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29418262" w:rsidR="009724BF" w:rsidRPr="009D6D17" w:rsidRDefault="00AB35FF" w:rsidP="00856969">
      <w:pPr>
        <w:spacing w:after="0"/>
        <w:rPr>
          <w:rFonts w:cs="Times New Roman"/>
          <w:b/>
          <w:color w:val="002060"/>
          <w:sz w:val="24"/>
          <w:szCs w:val="24"/>
        </w:rPr>
      </w:pPr>
      <w:r>
        <w:rPr>
          <w:rFonts w:cs="Times New Roman"/>
          <w:b/>
          <w:color w:val="002060"/>
          <w:sz w:val="24"/>
          <w:szCs w:val="24"/>
        </w:rPr>
        <w:t>May</w:t>
      </w:r>
      <w:r w:rsidR="00F60EB5">
        <w:rPr>
          <w:rFonts w:cs="Times New Roman"/>
          <w:b/>
          <w:color w:val="002060"/>
          <w:sz w:val="24"/>
          <w:szCs w:val="24"/>
        </w:rPr>
        <w:t xml:space="preserve"> </w:t>
      </w:r>
      <w:r w:rsidR="00EF2E30" w:rsidRPr="009D6D17">
        <w:rPr>
          <w:rFonts w:cs="Times New Roman"/>
          <w:b/>
          <w:color w:val="002060"/>
          <w:sz w:val="24"/>
          <w:szCs w:val="24"/>
        </w:rPr>
        <w:t>202</w:t>
      </w:r>
      <w:r w:rsidR="00166BAA">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4EE0ADEA" w:rsidR="001E4672" w:rsidRPr="00F85B49" w:rsidRDefault="007A144A" w:rsidP="00856969">
      <w:pPr>
        <w:spacing w:after="80"/>
        <w:rPr>
          <w:rFonts w:cs="Times New Roman"/>
        </w:rPr>
      </w:pPr>
      <w:r w:rsidRPr="00F85B49">
        <w:rPr>
          <w:rFonts w:cs="Times New Roman"/>
          <w:szCs w:val="20"/>
        </w:rPr>
        <w:t>W</w:t>
      </w:r>
      <w:bookmarkStart w:id="3" w:name="_Hlk97632346"/>
      <w:r w:rsidR="009D6D17">
        <w:rPr>
          <w:rFonts w:cs="Times New Roman"/>
          <w:szCs w:val="20"/>
        </w:rPr>
        <w:t xml:space="preserve">elcome to </w:t>
      </w:r>
      <w:r w:rsidR="00AB35FF">
        <w:rPr>
          <w:rFonts w:cs="Times New Roman"/>
          <w:b/>
          <w:bCs/>
          <w:color w:val="002060"/>
          <w:szCs w:val="20"/>
        </w:rPr>
        <w:t>May</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B47935">
      <w:pPr>
        <w:spacing w:after="0"/>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0187E5C1" w14:textId="30146EBD" w:rsidR="00B47935" w:rsidRPr="00B47935" w:rsidRDefault="00B47935" w:rsidP="00B47935">
      <w:r>
        <w:t>No guidelines for this month</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bookmarkStart w:id="27" w:name="_Hlk119055008"/>
    <w:bookmarkStart w:id="28" w:name="_Hlk109796913"/>
    <w:bookmarkStart w:id="29" w:name="_Hlk97698377"/>
    <w:bookmarkEnd w:id="26"/>
    <w:p w14:paraId="3F047A0E" w14:textId="00936DC0" w:rsidR="00AB35FF" w:rsidRPr="005F34DA" w:rsidRDefault="00AB35FF" w:rsidP="00AB35FF">
      <w:pPr>
        <w:pStyle w:val="ListParagraph"/>
        <w:numPr>
          <w:ilvl w:val="0"/>
          <w:numId w:val="53"/>
        </w:numPr>
        <w:spacing w:after="0"/>
      </w:pPr>
      <w:r w:rsidRPr="005F34DA">
        <w:fldChar w:fldCharType="begin"/>
      </w:r>
      <w:r w:rsidRPr="005F34DA">
        <w:instrText>HYPERLINK "https://pubmed.ncbi.nlm.nih.gov/41124362/"</w:instrText>
      </w:r>
      <w:r w:rsidRPr="005F34DA">
        <w:fldChar w:fldCharType="separate"/>
      </w:r>
      <w:r w:rsidRPr="005F34DA">
        <w:rPr>
          <w:rStyle w:val="Hyperlink"/>
        </w:rPr>
        <w:t>Efficacy of functional training on cardiorespiratory fitness in individuals with cerebral palsy: A systematic review.</w:t>
      </w:r>
      <w:r w:rsidRPr="005F34DA">
        <w:fldChar w:fldCharType="end"/>
      </w:r>
      <w:r w:rsidRPr="005F34DA">
        <w:t xml:space="preserve"> </w:t>
      </w:r>
      <w:hyperlink r:id="rId14" w:history="1">
        <w:r w:rsidRPr="005F34DA">
          <w:rPr>
            <w:rStyle w:val="Hyperlink"/>
            <w:color w:val="EE0000"/>
          </w:rPr>
          <w:t>Free Full-Text Article</w:t>
        </w:r>
      </w:hyperlink>
    </w:p>
    <w:p w14:paraId="60E40B2F" w14:textId="77777777" w:rsidR="00AB35FF" w:rsidRDefault="00AB35FF" w:rsidP="00AB35FF">
      <w:pPr>
        <w:spacing w:after="0"/>
      </w:pPr>
      <w:r w:rsidRPr="00AB35FF">
        <w:t>Volkan-Yazici M, Yazici G, Reedman S</w:t>
      </w:r>
      <w:r>
        <w:t xml:space="preserve"> et al. </w:t>
      </w:r>
    </w:p>
    <w:p w14:paraId="29CB40CE" w14:textId="278E033C" w:rsidR="00AB35FF" w:rsidRPr="00AB35FF" w:rsidRDefault="00AB35FF" w:rsidP="00AB35FF">
      <w:pPr>
        <w:spacing w:after="0"/>
      </w:pPr>
      <w:r w:rsidRPr="00AB35FF">
        <w:t xml:space="preserve">Dev Med Child Neurol. 2026 May;68(5):636-650. </w:t>
      </w:r>
      <w:proofErr w:type="spellStart"/>
      <w:r w:rsidRPr="00AB35FF">
        <w:t>doi</w:t>
      </w:r>
      <w:proofErr w:type="spellEnd"/>
      <w:r w:rsidRPr="00AB35FF">
        <w:t xml:space="preserve">: 10.1111/dmcn.70040. </w:t>
      </w:r>
    </w:p>
    <w:p w14:paraId="619F2540" w14:textId="77777777" w:rsidR="00AB35FF" w:rsidRPr="00AB35FF" w:rsidRDefault="00AB35FF" w:rsidP="00AB35FF">
      <w:pPr>
        <w:spacing w:after="0"/>
        <w:rPr>
          <w:b/>
          <w:bCs/>
        </w:rPr>
      </w:pPr>
      <w:r w:rsidRPr="00AB35FF">
        <w:rPr>
          <w:b/>
          <w:bCs/>
        </w:rPr>
        <w:t>Results</w:t>
      </w:r>
    </w:p>
    <w:p w14:paraId="3164EBFB" w14:textId="77777777" w:rsidR="00AB35FF" w:rsidRPr="00AB35FF" w:rsidRDefault="00AB35FF" w:rsidP="00AB35FF">
      <w:pPr>
        <w:spacing w:after="0"/>
      </w:pPr>
      <w:r w:rsidRPr="00AB35FF">
        <w:t>From 594 papers, 11 randomized controlled trials (</w:t>
      </w:r>
      <w:r w:rsidRPr="00AB35FF">
        <w:rPr>
          <w:i/>
          <w:iCs/>
        </w:rPr>
        <w:t>n</w:t>
      </w:r>
      <w:r w:rsidRPr="00AB35FF">
        <w:t xml:space="preserve"> = 387, mean ages 5 years 10 months–20 years 6 months, Gross Motor Function Classification Systems levels I–IV) were included. Functional training had statistically and clinically </w:t>
      </w:r>
      <w:r w:rsidRPr="00AB35FF">
        <w:lastRenderedPageBreak/>
        <w:t>significant effects on the 6-minute walk test (mean difference = 30.91; 95% CI = 28.34–33.48; </w:t>
      </w:r>
      <w:r w:rsidRPr="00AB35FF">
        <w:rPr>
          <w:i/>
          <w:iCs/>
        </w:rPr>
        <w:t>p</w:t>
      </w:r>
      <w:r w:rsidRPr="00AB35FF">
        <w:t> &lt; 0.001) and Physiological Cost Index (mean difference = −0.16; 95% CI = −0.20 to −0.13; </w:t>
      </w:r>
      <w:r w:rsidRPr="00AB35FF">
        <w:rPr>
          <w:i/>
          <w:iCs/>
        </w:rPr>
        <w:t>p</w:t>
      </w:r>
      <w:r w:rsidRPr="00AB35FF">
        <w:t> &lt; 0.001). No effect was found for gait speed or the timed stair test.</w:t>
      </w:r>
    </w:p>
    <w:p w14:paraId="07BDCCF6" w14:textId="77777777" w:rsidR="00AB35FF" w:rsidRPr="00AB35FF" w:rsidRDefault="00AB35FF" w:rsidP="00AB35FF">
      <w:pPr>
        <w:spacing w:after="0"/>
        <w:rPr>
          <w:b/>
          <w:bCs/>
        </w:rPr>
      </w:pPr>
      <w:r w:rsidRPr="00AB35FF">
        <w:rPr>
          <w:b/>
          <w:bCs/>
        </w:rPr>
        <w:t>Interpretation</w:t>
      </w:r>
    </w:p>
    <w:p w14:paraId="176CA581" w14:textId="77777777" w:rsidR="00AB35FF" w:rsidRPr="00AB35FF" w:rsidRDefault="00AB35FF" w:rsidP="00AB35FF">
      <w:pPr>
        <w:spacing w:after="0"/>
      </w:pPr>
      <w:r w:rsidRPr="00AB35FF">
        <w:t xml:space="preserve">Functional training has the potential to improve functional exercise capacity in individuals with CP. Given the significant impact of cardiorespiratory problems on the morbidity and mortality of individuals with CP, integrating cardiorespiratory parameters into functional training </w:t>
      </w:r>
      <w:proofErr w:type="spellStart"/>
      <w:r w:rsidRPr="00AB35FF">
        <w:t>programmes</w:t>
      </w:r>
      <w:proofErr w:type="spellEnd"/>
      <w:r w:rsidRPr="00AB35FF">
        <w:t xml:space="preserve"> may contribute to long-term health benefits</w:t>
      </w:r>
    </w:p>
    <w:p w14:paraId="22AF31E4" w14:textId="1C7CBA69" w:rsidR="00F81A5C" w:rsidRPr="00AB35FF" w:rsidRDefault="00F81A5C" w:rsidP="00F81A5C">
      <w:pPr>
        <w:spacing w:after="0"/>
      </w:pPr>
    </w:p>
    <w:p w14:paraId="737BBDE1" w14:textId="77777777" w:rsidR="00AB35FF" w:rsidRPr="00AB35FF" w:rsidRDefault="00AB35FF" w:rsidP="00AB35FF">
      <w:pPr>
        <w:pStyle w:val="ListParagraph"/>
        <w:numPr>
          <w:ilvl w:val="0"/>
          <w:numId w:val="53"/>
        </w:numPr>
        <w:spacing w:after="0"/>
        <w:jc w:val="left"/>
      </w:pPr>
      <w:hyperlink r:id="rId15" w:history="1">
        <w:r w:rsidRPr="00AB35FF">
          <w:rPr>
            <w:rStyle w:val="Hyperlink"/>
          </w:rPr>
          <w:t>Home-based therapy for upper limb activity in children and adolescents with unilateral cerebral palsy: systematic review and meta-analysis.</w:t>
        </w:r>
      </w:hyperlink>
    </w:p>
    <w:p w14:paraId="5B6EC667" w14:textId="77777777" w:rsidR="00AB35FF" w:rsidRDefault="00AB35FF" w:rsidP="00AB35FF">
      <w:pPr>
        <w:spacing w:after="0"/>
        <w:jc w:val="left"/>
      </w:pPr>
      <w:r w:rsidRPr="00AB35FF">
        <w:t>Lirio-Romero C, Feys H, López-Muñoz P</w:t>
      </w:r>
      <w:r>
        <w:t xml:space="preserve"> et al. </w:t>
      </w:r>
    </w:p>
    <w:p w14:paraId="6D305B78" w14:textId="79A21E3B" w:rsidR="00AB35FF" w:rsidRPr="00AB35FF" w:rsidRDefault="00AB35FF" w:rsidP="00AB35FF">
      <w:pPr>
        <w:spacing w:after="0"/>
        <w:jc w:val="left"/>
      </w:pPr>
      <w:proofErr w:type="spellStart"/>
      <w:proofErr w:type="gramStart"/>
      <w:r w:rsidRPr="00AB35FF">
        <w:t>R.Disabil</w:t>
      </w:r>
      <w:proofErr w:type="spellEnd"/>
      <w:proofErr w:type="gramEnd"/>
      <w:r w:rsidRPr="00AB35FF">
        <w:t xml:space="preserve"> </w:t>
      </w:r>
      <w:proofErr w:type="spellStart"/>
      <w:r w:rsidRPr="00AB35FF">
        <w:t>Rehabil</w:t>
      </w:r>
      <w:proofErr w:type="spellEnd"/>
      <w:r w:rsidRPr="00AB35FF">
        <w:t xml:space="preserve">. 2026 May 8:1-14. </w:t>
      </w:r>
      <w:proofErr w:type="spellStart"/>
      <w:r w:rsidRPr="00AB35FF">
        <w:t>doi</w:t>
      </w:r>
      <w:proofErr w:type="spellEnd"/>
      <w:r w:rsidRPr="00AB35FF">
        <w:t>: 10.1080/09638288.2026.2659554</w:t>
      </w:r>
    </w:p>
    <w:p w14:paraId="0DE0D9BF" w14:textId="77777777" w:rsidR="005E29EC" w:rsidRPr="005E29EC" w:rsidRDefault="005E29EC" w:rsidP="00514029">
      <w:pPr>
        <w:spacing w:after="60"/>
      </w:pPr>
      <w:r w:rsidRPr="005E29EC">
        <w:rPr>
          <w:b/>
          <w:bCs/>
        </w:rPr>
        <w:t>Results: </w:t>
      </w:r>
      <w:r w:rsidRPr="005E29EC">
        <w:t>Seventeen studies were included in this systematic review. Home-based therapies showed improvement in upper limb activity (SMD = 0.45; 95% CI: 0.30-0.60). No statistically significant differences were observed in relation to the intensity of intervention (hours per week). Meta-regression analysis revealed that none of the implementation-related moderators-including parental involvement, delivery format, dose profile, task relevance and contextual support-had a statistically significant effect on intervention outcomes (</w:t>
      </w:r>
      <w:r w:rsidRPr="005E29EC">
        <w:rPr>
          <w:i/>
          <w:iCs/>
        </w:rPr>
        <w:t>p</w:t>
      </w:r>
      <w:r w:rsidRPr="005E29EC">
        <w:t> &gt; 0.05).</w:t>
      </w:r>
    </w:p>
    <w:p w14:paraId="060E3128" w14:textId="77777777" w:rsidR="005E29EC" w:rsidRPr="005E29EC" w:rsidRDefault="005E29EC" w:rsidP="005E29EC">
      <w:pPr>
        <w:spacing w:after="0"/>
      </w:pPr>
      <w:r w:rsidRPr="005E29EC">
        <w:rPr>
          <w:b/>
          <w:bCs/>
        </w:rPr>
        <w:t>Conclusions: </w:t>
      </w:r>
      <w:r w:rsidRPr="005E29EC">
        <w:t>High-intensity home-based therapies have demonstrated promising findings in improving upper limb activity in children and adolescents with unilateral cerebral palsy. Further high-quality studies may assess the influence of intervention characteristics.</w:t>
      </w:r>
    </w:p>
    <w:p w14:paraId="022D0C6F" w14:textId="77777777" w:rsidR="00AB35FF" w:rsidRDefault="00AB35FF" w:rsidP="00F81A5C">
      <w:pPr>
        <w:spacing w:after="0"/>
      </w:pPr>
    </w:p>
    <w:p w14:paraId="6746D578" w14:textId="00487C7D" w:rsidR="00514029" w:rsidRPr="00102696" w:rsidRDefault="00514029" w:rsidP="00514029">
      <w:pPr>
        <w:pStyle w:val="ListParagraph"/>
        <w:numPr>
          <w:ilvl w:val="0"/>
          <w:numId w:val="53"/>
        </w:numPr>
        <w:spacing w:after="0"/>
      </w:pPr>
      <w:hyperlink r:id="rId16" w:history="1">
        <w:r w:rsidRPr="00102696">
          <w:rPr>
            <w:rStyle w:val="Hyperlink"/>
          </w:rPr>
          <w:t>Efficacy of Manual Massage Therapy on Spasticity in Patients with Stroke and Cerebral Palsy: A Systematic Review and Meta-Analysis.</w:t>
        </w:r>
      </w:hyperlink>
    </w:p>
    <w:p w14:paraId="65165A6B" w14:textId="77777777" w:rsidR="00514029" w:rsidRDefault="00514029" w:rsidP="00514029">
      <w:pPr>
        <w:spacing w:after="0"/>
      </w:pPr>
      <w:r w:rsidRPr="00514029">
        <w:t>Park H, Hwang B, Kang M.</w:t>
      </w:r>
    </w:p>
    <w:p w14:paraId="2378390F" w14:textId="1F10DDB6" w:rsidR="00514029" w:rsidRPr="00514029" w:rsidRDefault="00514029" w:rsidP="00514029">
      <w:pPr>
        <w:spacing w:after="0"/>
      </w:pPr>
      <w:proofErr w:type="spellStart"/>
      <w:r w:rsidRPr="00514029">
        <w:t>NeuroRehabilitation</w:t>
      </w:r>
      <w:proofErr w:type="spellEnd"/>
      <w:r w:rsidRPr="00514029">
        <w:t xml:space="preserve">. 2026 May 6:10538135261447895. </w:t>
      </w:r>
      <w:proofErr w:type="spellStart"/>
      <w:r w:rsidRPr="00514029">
        <w:t>doi</w:t>
      </w:r>
      <w:proofErr w:type="spellEnd"/>
      <w:r w:rsidRPr="00514029">
        <w:t>: 10.1177/10538135261447895.</w:t>
      </w:r>
    </w:p>
    <w:p w14:paraId="296A4147" w14:textId="77777777" w:rsidR="00514029" w:rsidRDefault="00514029" w:rsidP="00514029">
      <w:pPr>
        <w:spacing w:before="60" w:after="0"/>
      </w:pPr>
      <w:r w:rsidRPr="00514029">
        <w:rPr>
          <w:b/>
          <w:bCs/>
        </w:rPr>
        <w:t>Results:</w:t>
      </w:r>
      <w:r>
        <w:t xml:space="preserve"> </w:t>
      </w:r>
      <w:r w:rsidRPr="00514029">
        <w:t>Four RCTs (n = 253) were included. Manual massage was associated with reduced spasticity compared with controls (SMD=0.59, 95% CI 0.31-0.87), with low-to-moderate heterogeneity (I</w:t>
      </w:r>
      <w:r w:rsidRPr="00514029">
        <w:rPr>
          <w:vertAlign w:val="superscript"/>
        </w:rPr>
        <w:t>2</w:t>
      </w:r>
      <w:r w:rsidRPr="00514029">
        <w:t>=35.7%). Subgroup analysis demonstrated consistent, significant improvements in children with cerebral palsy (SMD=0.56, I</w:t>
      </w:r>
      <w:r w:rsidRPr="00514029">
        <w:rPr>
          <w:vertAlign w:val="superscript"/>
        </w:rPr>
        <w:t>2</w:t>
      </w:r>
      <w:r w:rsidRPr="00514029">
        <w:t>=0%). Conversely, results in adult stroke populations were non-significant with substantial heterogeneity (SMD=0.78, I</w:t>
      </w:r>
      <w:r w:rsidRPr="00514029">
        <w:rPr>
          <w:vertAlign w:val="superscript"/>
        </w:rPr>
        <w:t>2</w:t>
      </w:r>
      <w:r w:rsidRPr="00514029">
        <w:t>=73%). Despite spasticity reductions, downstream functional outcomes were not consistently improved.</w:t>
      </w:r>
    </w:p>
    <w:p w14:paraId="42A3667C" w14:textId="62A5E18B" w:rsidR="00514029" w:rsidRDefault="00514029" w:rsidP="00F81A5C">
      <w:pPr>
        <w:spacing w:after="0"/>
      </w:pPr>
      <w:r w:rsidRPr="00514029">
        <w:rPr>
          <w:b/>
          <w:bCs/>
        </w:rPr>
        <w:t>Conclusions:</w:t>
      </w:r>
      <w:r>
        <w:t xml:space="preserve"> </w:t>
      </w:r>
      <w:r w:rsidRPr="00514029">
        <w:t>Manual massage may be considered as a preparatory adjunct for reducing spasticity, particularly in children with cerebral palsy. However, the evidence base remains limited, most included interventions were delivered alongside conventional rehabilitation, and functional benefits were not consistently demonstrated</w:t>
      </w:r>
    </w:p>
    <w:p w14:paraId="29D531CA" w14:textId="432D9A82" w:rsidR="00316E0F" w:rsidRDefault="008F6603" w:rsidP="009444A0">
      <w:pPr>
        <w:spacing w:after="0"/>
      </w:pPr>
      <w:hyperlink w:anchor="content" w:history="1">
        <w:r w:rsidRPr="00496C59">
          <w:rPr>
            <w:rStyle w:val="Hyperlink"/>
            <w:rFonts w:cs="Times New Roman"/>
            <w:szCs w:val="20"/>
          </w:rPr>
          <w:t>Back to content</w:t>
        </w:r>
      </w:hyperlink>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097D6AF5" w14:textId="64923C5E" w:rsidR="00EF4FBD" w:rsidRPr="00EF4FBD" w:rsidRDefault="00EF4FBD" w:rsidP="00EF4FBD">
      <w:pPr>
        <w:pStyle w:val="ListParagraph"/>
        <w:numPr>
          <w:ilvl w:val="0"/>
          <w:numId w:val="56"/>
        </w:numPr>
        <w:spacing w:after="0"/>
      </w:pPr>
      <w:hyperlink r:id="rId17" w:history="1">
        <w:r w:rsidRPr="00EF4FBD">
          <w:rPr>
            <w:rStyle w:val="Hyperlink"/>
          </w:rPr>
          <w:t>The physical and psychological effectiveness of mHealth-based physiotherapy for patients with chronic non-specific low back pain: A systematic review and meta-analysis.</w:t>
        </w:r>
      </w:hyperlink>
      <w:r w:rsidRPr="00EF4FBD">
        <w:rPr>
          <w:lang w:val="en-GB"/>
        </w:rPr>
        <w:t xml:space="preserve"> </w:t>
      </w:r>
      <w:hyperlink r:id="rId18" w:history="1">
        <w:r w:rsidRPr="00EF4FBD">
          <w:rPr>
            <w:rStyle w:val="Hyperlink"/>
            <w:lang w:val="en-GB"/>
          </w:rPr>
          <w:t>Free Full Text Article</w:t>
        </w:r>
      </w:hyperlink>
      <w:r w:rsidRPr="00EF4FBD">
        <w:rPr>
          <w:lang w:val="en-GB"/>
        </w:rPr>
        <w:t xml:space="preserve"> </w:t>
      </w:r>
    </w:p>
    <w:p w14:paraId="46D2D0EB" w14:textId="77777777" w:rsidR="00EF4FBD" w:rsidRDefault="00EF4FBD" w:rsidP="00EF4FBD">
      <w:pPr>
        <w:spacing w:after="0"/>
      </w:pPr>
      <w:r w:rsidRPr="00EF4FBD">
        <w:t>Shi W, Chen L, Zhang Y</w:t>
      </w:r>
      <w:r>
        <w:t xml:space="preserve"> et al. </w:t>
      </w:r>
    </w:p>
    <w:p w14:paraId="2B7CEDC1" w14:textId="670B83EF" w:rsidR="00EF4FBD" w:rsidRPr="00EF4FBD" w:rsidRDefault="00EF4FBD" w:rsidP="00EF4FBD">
      <w:pPr>
        <w:spacing w:after="0"/>
      </w:pPr>
      <w:r w:rsidRPr="00EF4FBD">
        <w:t xml:space="preserve">J </w:t>
      </w:r>
      <w:proofErr w:type="spellStart"/>
      <w:r w:rsidRPr="00EF4FBD">
        <w:t>Telemed</w:t>
      </w:r>
      <w:proofErr w:type="spellEnd"/>
      <w:r w:rsidRPr="00EF4FBD">
        <w:t xml:space="preserve"> Telecare. 2026 May;32(4):295-315. </w:t>
      </w:r>
      <w:proofErr w:type="spellStart"/>
      <w:r w:rsidRPr="00EF4FBD">
        <w:t>doi</w:t>
      </w:r>
      <w:proofErr w:type="spellEnd"/>
      <w:r w:rsidRPr="00EF4FBD">
        <w:t>: 10.1177/1357633X251340037</w:t>
      </w:r>
    </w:p>
    <w:p w14:paraId="61B2EDFA" w14:textId="77777777" w:rsidR="00EF4FBD" w:rsidRDefault="00EF4FBD" w:rsidP="00BC37A6">
      <w:pPr>
        <w:spacing w:after="0"/>
      </w:pPr>
      <w:r w:rsidRPr="00EF4FBD">
        <w:rPr>
          <w:b/>
          <w:bCs/>
        </w:rPr>
        <w:t>Results:</w:t>
      </w:r>
      <w:r>
        <w:t xml:space="preserve"> </w:t>
      </w:r>
      <w:r w:rsidRPr="00EF4FBD">
        <w:t>A total of 37 RCTs involving 5832 participants were included. The risk of bias was generally low in the included studies. The results indicated that mHealth-based physiotherapy for individuals' CNLBP was more effective in reducing pain intensity (standardized mean difference [SMD] -0.32, 95% CI -0.48 to -0.17; </w:t>
      </w:r>
      <w:r w:rsidRPr="00EF4FBD">
        <w:rPr>
          <w:i/>
          <w:iCs/>
        </w:rPr>
        <w:t>P</w:t>
      </w:r>
      <w:r w:rsidRPr="00EF4FBD">
        <w:t> &lt; 0.001), improving physical disability (SMD -0.30, 95% CI -0.42 to -0.18; </w:t>
      </w:r>
      <w:r w:rsidRPr="00EF4FBD">
        <w:rPr>
          <w:i/>
          <w:iCs/>
        </w:rPr>
        <w:t>P</w:t>
      </w:r>
      <w:r w:rsidRPr="00EF4FBD">
        <w:t> &lt; 0.001), and decreasing fear-avoidance (SMD -0.28, 95% CI -0.47 to -0.09; </w:t>
      </w:r>
      <w:r w:rsidRPr="00EF4FBD">
        <w:rPr>
          <w:i/>
          <w:iCs/>
        </w:rPr>
        <w:t>P</w:t>
      </w:r>
      <w:r w:rsidRPr="00EF4FBD">
        <w:t> = 0.004). However, the mHealth-based physiotherapy was less effective on decreasing anxiety (SMD 0.29, 95% CI 0.06-0.52; </w:t>
      </w:r>
      <w:r w:rsidRPr="00EF4FBD">
        <w:rPr>
          <w:i/>
          <w:iCs/>
        </w:rPr>
        <w:t>P</w:t>
      </w:r>
      <w:r w:rsidRPr="00EF4FBD">
        <w:t> = 0.01) and remained unclear in decreasing depression (SMD 0.13, 95% CI -0.05 to 0.31; </w:t>
      </w:r>
      <w:r w:rsidRPr="00EF4FBD">
        <w:rPr>
          <w:i/>
          <w:iCs/>
        </w:rPr>
        <w:t>P</w:t>
      </w:r>
      <w:r w:rsidRPr="00EF4FBD">
        <w:t> = 0.16) and improving self-efficacy (SMD 0.14, 95% CI -0.06 to 0.34; </w:t>
      </w:r>
      <w:r w:rsidRPr="00EF4FBD">
        <w:rPr>
          <w:i/>
          <w:iCs/>
        </w:rPr>
        <w:t>P</w:t>
      </w:r>
      <w:r w:rsidRPr="00EF4FBD">
        <w:t xml:space="preserve"> = 0.18). In subgroup analyses of pain intensity and physical disability, mHealth-based physiotherapy for individual with CNLBP was more effective than outpatient-based physiotherapy, home-based physiotherapy with simple supervision or </w:t>
      </w:r>
      <w:proofErr w:type="spellStart"/>
      <w:r w:rsidRPr="00EF4FBD">
        <w:t>unsupervision</w:t>
      </w:r>
      <w:proofErr w:type="spellEnd"/>
      <w:r w:rsidRPr="00EF4FBD">
        <w:t xml:space="preserve"> and waiting-list groups.</w:t>
      </w:r>
    </w:p>
    <w:p w14:paraId="4CA1B19D" w14:textId="19A7BD31" w:rsidR="00EF4FBD" w:rsidRDefault="00EF4FBD" w:rsidP="00BC37A6">
      <w:pPr>
        <w:spacing w:after="0"/>
        <w:rPr>
          <w:lang w:val="en-GB"/>
        </w:rPr>
      </w:pPr>
      <w:r w:rsidRPr="00EF4FBD">
        <w:rPr>
          <w:b/>
          <w:bCs/>
        </w:rPr>
        <w:lastRenderedPageBreak/>
        <w:t>Conclusion:</w:t>
      </w:r>
      <w:r>
        <w:t xml:space="preserve"> </w:t>
      </w:r>
      <w:r w:rsidRPr="00EF4FBD">
        <w:t>Our meta-analysis suggested that mHealth-based physiotherapy holds significant potential for reducing pain intensity and fear-avoidance, and improving physical disability in individuals with CNLBP compared to traditional physiotherapy model. However, its effect was less on reducing anxiety and depression, and improving self-efficacy.</w:t>
      </w:r>
    </w:p>
    <w:p w14:paraId="7A0F1BF9" w14:textId="77777777" w:rsidR="00EF4FBD" w:rsidRDefault="00EF4FBD" w:rsidP="00BC37A6">
      <w:pPr>
        <w:spacing w:after="0"/>
        <w:rPr>
          <w:lang w:val="en-GB"/>
        </w:rPr>
      </w:pPr>
    </w:p>
    <w:p w14:paraId="0011433D" w14:textId="6D0A67D2" w:rsidR="00EF4FBD" w:rsidRPr="00102696" w:rsidRDefault="00EF4FBD" w:rsidP="00EF4FBD">
      <w:pPr>
        <w:pStyle w:val="ListParagraph"/>
        <w:numPr>
          <w:ilvl w:val="0"/>
          <w:numId w:val="56"/>
        </w:numPr>
        <w:spacing w:after="0"/>
      </w:pPr>
      <w:hyperlink r:id="rId19" w:history="1">
        <w:r w:rsidRPr="00102696">
          <w:rPr>
            <w:rStyle w:val="Hyperlink"/>
          </w:rPr>
          <w:t>The effects of core stabilizing exercise in postpartum women with lumbopelvic pain: A systematic review with meta-analysis.</w:t>
        </w:r>
      </w:hyperlink>
      <w:r w:rsidR="00AB450B" w:rsidRPr="00102696">
        <w:rPr>
          <w:lang w:val="en-GB"/>
        </w:rPr>
        <w:t xml:space="preserve"> </w:t>
      </w:r>
      <w:hyperlink r:id="rId20" w:history="1">
        <w:r w:rsidR="00AB450B" w:rsidRPr="00102696">
          <w:rPr>
            <w:rStyle w:val="Hyperlink"/>
            <w:color w:val="EE0000"/>
            <w:lang w:val="en-GB"/>
          </w:rPr>
          <w:t>Free Full Text Article</w:t>
        </w:r>
      </w:hyperlink>
    </w:p>
    <w:p w14:paraId="2A701149" w14:textId="77777777" w:rsidR="00EF4FBD" w:rsidRDefault="00EF4FBD" w:rsidP="00EF4FBD">
      <w:pPr>
        <w:spacing w:after="0"/>
      </w:pPr>
      <w:r w:rsidRPr="00EF4FBD">
        <w:t>Yin YT, Lin KY, Chen CY</w:t>
      </w:r>
      <w:r>
        <w:t xml:space="preserve"> et al. </w:t>
      </w:r>
    </w:p>
    <w:p w14:paraId="314D38C1" w14:textId="0978681A" w:rsidR="00EF4FBD" w:rsidRPr="00EF4FBD" w:rsidRDefault="00EF4FBD" w:rsidP="00EF4FBD">
      <w:pPr>
        <w:spacing w:after="0"/>
      </w:pPr>
      <w:r w:rsidRPr="00EF4FBD">
        <w:t xml:space="preserve">Braz J Phys Ther. 2026 May-Jun;30(3):101597. </w:t>
      </w:r>
      <w:proofErr w:type="spellStart"/>
      <w:r w:rsidRPr="00EF4FBD">
        <w:t>doi</w:t>
      </w:r>
      <w:proofErr w:type="spellEnd"/>
      <w:r w:rsidRPr="00EF4FBD">
        <w:t>: 10.1016/j.bjpt.2026.101597. </w:t>
      </w:r>
    </w:p>
    <w:p w14:paraId="5864923A" w14:textId="77777777" w:rsidR="00AB450B" w:rsidRPr="00AB450B" w:rsidRDefault="00AB450B" w:rsidP="00AB450B">
      <w:pPr>
        <w:spacing w:after="0"/>
      </w:pPr>
      <w:r w:rsidRPr="00AB450B">
        <w:rPr>
          <w:b/>
          <w:bCs/>
        </w:rPr>
        <w:t>Results: </w:t>
      </w:r>
      <w:r w:rsidRPr="00AB450B">
        <w:t>Fifteen studies were included in the meta-analysis. The results demonstrated that core stabilizing exercise significantly improved the pain (SMD = -0.80, 95 %CI: -1.15 to -0.46), disability (SMD = -0.85, 95 % CI: -1.17 to -0.54), and QoL (SMD = 0.44, 95 % CI: 0.06 to 0.82). Study quality was moderate (</w:t>
      </w:r>
      <w:proofErr w:type="spellStart"/>
      <w:r w:rsidRPr="00AB450B">
        <w:t>RoB</w:t>
      </w:r>
      <w:proofErr w:type="spellEnd"/>
      <w:r w:rsidRPr="00AB450B">
        <w:t xml:space="preserve"> 2.0), and evidence certainty was high for disability, moderate for pain, and low for QoL (GRADE). The evidence on core muscle contractility was inconclusive due to insufficient and inconsistent data across studies.</w:t>
      </w:r>
    </w:p>
    <w:p w14:paraId="254A8E21" w14:textId="77777777" w:rsidR="00AB450B" w:rsidRPr="00AB450B" w:rsidRDefault="00AB450B" w:rsidP="00AB450B">
      <w:pPr>
        <w:spacing w:after="0"/>
      </w:pPr>
      <w:r w:rsidRPr="00AB450B">
        <w:rPr>
          <w:b/>
          <w:bCs/>
        </w:rPr>
        <w:t>Conclusions: </w:t>
      </w:r>
      <w:r w:rsidRPr="00AB450B">
        <w:t>The core stabilizing exercise was effective on management of pain, disability, and QoL in postpartum LPP. Future studies with standardized measurement methods are needed to clarify the effect of core stabilizing exercise on core muscle contractibility</w:t>
      </w:r>
    </w:p>
    <w:p w14:paraId="6B3919D5" w14:textId="77777777" w:rsidR="00EF4FBD" w:rsidRDefault="00EF4FBD" w:rsidP="00BC37A6">
      <w:pPr>
        <w:spacing w:after="0"/>
        <w:rPr>
          <w:lang w:val="en-GB"/>
        </w:rPr>
      </w:pPr>
    </w:p>
    <w:p w14:paraId="167FEF9E" w14:textId="77777777" w:rsidR="0072010D" w:rsidRPr="00102696" w:rsidRDefault="0072010D" w:rsidP="0072010D">
      <w:pPr>
        <w:pStyle w:val="ListParagraph"/>
        <w:numPr>
          <w:ilvl w:val="0"/>
          <w:numId w:val="56"/>
        </w:numPr>
        <w:spacing w:after="0"/>
      </w:pPr>
      <w:hyperlink r:id="rId21" w:history="1">
        <w:r w:rsidRPr="00102696">
          <w:rPr>
            <w:rStyle w:val="Hyperlink"/>
          </w:rPr>
          <w:t>Efficacy of exercise and opioid interventions in improving pain and functioning outcomes in acute low back pain: a systemic review.</w:t>
        </w:r>
      </w:hyperlink>
    </w:p>
    <w:p w14:paraId="6F037217" w14:textId="77777777" w:rsidR="0072010D" w:rsidRDefault="0072010D" w:rsidP="0072010D">
      <w:pPr>
        <w:spacing w:after="0"/>
      </w:pPr>
      <w:r w:rsidRPr="0072010D">
        <w:t>Hashemi H.</w:t>
      </w:r>
    </w:p>
    <w:p w14:paraId="45184BDA" w14:textId="6E37D56C" w:rsidR="0072010D" w:rsidRPr="0072010D" w:rsidRDefault="0072010D" w:rsidP="0072010D">
      <w:pPr>
        <w:spacing w:after="0"/>
      </w:pPr>
      <w:r w:rsidRPr="0072010D">
        <w:t xml:space="preserve">Br J Gen </w:t>
      </w:r>
      <w:proofErr w:type="spellStart"/>
      <w:r w:rsidRPr="0072010D">
        <w:t>Pract</w:t>
      </w:r>
      <w:proofErr w:type="spellEnd"/>
      <w:r w:rsidRPr="0072010D">
        <w:t>. 2026 May 14;76(suppl 1</w:t>
      </w:r>
      <w:proofErr w:type="gramStart"/>
      <w:r w:rsidRPr="0072010D">
        <w:t>):bjgp</w:t>
      </w:r>
      <w:proofErr w:type="gramEnd"/>
      <w:r w:rsidRPr="0072010D">
        <w:t xml:space="preserve">26X745089. </w:t>
      </w:r>
      <w:proofErr w:type="spellStart"/>
      <w:r w:rsidRPr="0072010D">
        <w:t>doi</w:t>
      </w:r>
      <w:proofErr w:type="spellEnd"/>
      <w:r w:rsidRPr="0072010D">
        <w:t>: 10.3399/bjgp26X745089</w:t>
      </w:r>
    </w:p>
    <w:p w14:paraId="3C347F31" w14:textId="77777777" w:rsidR="0072010D" w:rsidRPr="0072010D" w:rsidRDefault="0072010D" w:rsidP="0072010D">
      <w:pPr>
        <w:spacing w:after="0"/>
      </w:pPr>
      <w:r w:rsidRPr="0072010D">
        <w:rPr>
          <w:b/>
          <w:bCs/>
        </w:rPr>
        <w:t>Results: </w:t>
      </w:r>
      <w:r w:rsidRPr="0072010D">
        <w:t xml:space="preserve">After screening 1110 papers, 22 </w:t>
      </w:r>
      <w:proofErr w:type="spellStart"/>
      <w:r w:rsidRPr="0072010D">
        <w:t>randomised</w:t>
      </w:r>
      <w:proofErr w:type="spellEnd"/>
      <w:r w:rsidRPr="0072010D">
        <w:t xml:space="preserve"> controlled trials were included for review. Eighteen studies assessing various exercise interventions showed some evidence that they can improve pain and functioning outcomes up to 6 weeks from pain onset. Four opioid trials found limited evidence to support their use in managing acute low back pain. Risk of bias was found to be high for most of the exercise-based studies. Two opioid studies had a low risk of bias and two had some concerns.</w:t>
      </w:r>
    </w:p>
    <w:p w14:paraId="4500558A" w14:textId="77777777" w:rsidR="0072010D" w:rsidRPr="0072010D" w:rsidRDefault="0072010D" w:rsidP="0072010D">
      <w:pPr>
        <w:spacing w:after="0"/>
      </w:pPr>
      <w:r w:rsidRPr="0072010D">
        <w:rPr>
          <w:b/>
          <w:bCs/>
        </w:rPr>
        <w:t>Conclusion: </w:t>
      </w:r>
      <w:r w:rsidRPr="0072010D">
        <w:t xml:space="preserve">Trials for exercise interventions lacked the robustness to make reliable conclusions, although they indicated possible benefits of their use for improving pain and functional outcomes up to 6 weeks. Opioid interventions cannot be recommended for managing acute low back pain. More high-powered </w:t>
      </w:r>
      <w:proofErr w:type="spellStart"/>
      <w:r w:rsidRPr="0072010D">
        <w:t>randomised</w:t>
      </w:r>
      <w:proofErr w:type="spellEnd"/>
      <w:r w:rsidRPr="0072010D">
        <w:t xml:space="preserve"> controlled trials with lower risk of bias are required to make more meaningful conclusions</w:t>
      </w:r>
    </w:p>
    <w:p w14:paraId="5A8B52A4" w14:textId="77777777" w:rsidR="0072010D" w:rsidRDefault="0072010D" w:rsidP="00BC37A6">
      <w:pPr>
        <w:spacing w:after="0"/>
        <w:rPr>
          <w:lang w:val="en-GB"/>
        </w:rPr>
      </w:pPr>
    </w:p>
    <w:p w14:paraId="477950D5" w14:textId="6AF5835D" w:rsidR="00102696" w:rsidRPr="00102696" w:rsidRDefault="00102696" w:rsidP="00102696">
      <w:pPr>
        <w:pStyle w:val="ListParagraph"/>
        <w:numPr>
          <w:ilvl w:val="0"/>
          <w:numId w:val="56"/>
        </w:numPr>
        <w:spacing w:after="0"/>
      </w:pPr>
      <w:hyperlink r:id="rId22" w:history="1">
        <w:r w:rsidRPr="00102696">
          <w:rPr>
            <w:rStyle w:val="Hyperlink"/>
          </w:rPr>
          <w:t>Comparative effects of exercise modalities and dose parameters on chronic low back pain in adults: a systematic review and network meta-analysis.</w:t>
        </w:r>
      </w:hyperlink>
      <w:r w:rsidRPr="00102696">
        <w:rPr>
          <w:lang w:val="en-GB"/>
        </w:rPr>
        <w:t xml:space="preserve"> </w:t>
      </w:r>
      <w:hyperlink r:id="rId23" w:history="1">
        <w:r w:rsidRPr="00102696">
          <w:rPr>
            <w:rStyle w:val="Hyperlink"/>
            <w:color w:val="EE0000"/>
            <w:lang w:val="en-GB"/>
          </w:rPr>
          <w:t>Free Full Text Article</w:t>
        </w:r>
      </w:hyperlink>
    </w:p>
    <w:p w14:paraId="59658D29" w14:textId="77777777" w:rsidR="00102696" w:rsidRDefault="00102696" w:rsidP="00102696">
      <w:pPr>
        <w:spacing w:after="0"/>
      </w:pPr>
      <w:r w:rsidRPr="00102696">
        <w:t>Wang L, Zhou C, Zhai C.</w:t>
      </w:r>
    </w:p>
    <w:p w14:paraId="141ED033" w14:textId="61BE378A" w:rsidR="00102696" w:rsidRPr="00102696" w:rsidRDefault="00102696" w:rsidP="00102696">
      <w:pPr>
        <w:spacing w:after="0"/>
      </w:pPr>
      <w:r w:rsidRPr="00102696">
        <w:t xml:space="preserve">Front Physiol. 2026 May </w:t>
      </w:r>
      <w:proofErr w:type="gramStart"/>
      <w:r w:rsidRPr="00102696">
        <w:t>14;17:1836061</w:t>
      </w:r>
      <w:proofErr w:type="gramEnd"/>
      <w:r w:rsidRPr="00102696">
        <w:t xml:space="preserve">. </w:t>
      </w:r>
      <w:proofErr w:type="spellStart"/>
      <w:r w:rsidRPr="00102696">
        <w:t>doi</w:t>
      </w:r>
      <w:proofErr w:type="spellEnd"/>
      <w:r w:rsidRPr="00102696">
        <w:t>: 10.3389/fphys.2026.1836061.</w:t>
      </w:r>
    </w:p>
    <w:p w14:paraId="4082A060" w14:textId="77777777" w:rsidR="00102696" w:rsidRPr="00102696" w:rsidRDefault="00102696" w:rsidP="00102696">
      <w:pPr>
        <w:spacing w:after="0"/>
      </w:pPr>
      <w:r w:rsidRPr="00102696">
        <w:rPr>
          <w:b/>
          <w:bCs/>
        </w:rPr>
        <w:t>Results: </w:t>
      </w:r>
      <w:r w:rsidRPr="00102696">
        <w:t xml:space="preserve">A total of 24 </w:t>
      </w:r>
      <w:proofErr w:type="spellStart"/>
      <w:r w:rsidRPr="00102696">
        <w:t>randomised</w:t>
      </w:r>
      <w:proofErr w:type="spellEnd"/>
      <w:r w:rsidRPr="00102696">
        <w:t xml:space="preserve"> controlled trials were included, involving 28 intervention arms. All exercise modalities (</w:t>
      </w:r>
      <w:proofErr w:type="spellStart"/>
      <w:r w:rsidRPr="00102696">
        <w:t>stabilisation</w:t>
      </w:r>
      <w:proofErr w:type="spellEnd"/>
      <w:r w:rsidRPr="00102696">
        <w:t>, resistance, traditional, combined, and motor control-based approaches) demonstrated significant improvements in pain compared with control conditions (p &lt; 0.05). Exercise sessions lasting 15-20 min, 30-40 min, and 45-50 min were all effective, with no significant differences between durations. Frequencies of 1-2, 3, and 6-7 sessions per week significantly reduced pain, with 6-7 sessions per week ranking highest. Intervention periods of ≥16 weeks showed the greatest efficacy. SUCRA rankings indicated that traditional exercise (SUCRA = 87.9), 15-20 min per session (SUCRA = 91.6), 6-7 sessions per week (SUCRA = 91.5), and ≥16 weeks duration (SUCRA = 97.9) were most likely to be optimal.</w:t>
      </w:r>
    </w:p>
    <w:p w14:paraId="6E4F4F86" w14:textId="77777777" w:rsidR="00102696" w:rsidRPr="00102696" w:rsidRDefault="00102696" w:rsidP="00102696">
      <w:pPr>
        <w:spacing w:after="0"/>
      </w:pPr>
      <w:r w:rsidRPr="00102696">
        <w:rPr>
          <w:b/>
          <w:bCs/>
        </w:rPr>
        <w:t>Conclusion: </w:t>
      </w:r>
      <w:r w:rsidRPr="00102696">
        <w:t xml:space="preserve">Exercise therapy is effective for managing CLBP in adults. The most </w:t>
      </w:r>
      <w:proofErr w:type="spellStart"/>
      <w:r w:rsidRPr="00102696">
        <w:t>favourable</w:t>
      </w:r>
      <w:proofErr w:type="spellEnd"/>
      <w:r w:rsidRPr="00102696">
        <w:t xml:space="preserve"> combination may represent traditional exercise modalities performed for 15-20 minutes per session, 6-7 times per week, over at least 16 weeks. These findings provide evidence to inform more precise exercise prescription for CLBP rehabilitation.</w:t>
      </w:r>
    </w:p>
    <w:p w14:paraId="3B77E510" w14:textId="77777777" w:rsidR="00102696" w:rsidRDefault="00102696" w:rsidP="00BC37A6">
      <w:pPr>
        <w:spacing w:after="0"/>
        <w:rPr>
          <w:lang w:val="en-GB"/>
        </w:rPr>
      </w:pPr>
    </w:p>
    <w:p w14:paraId="594AD558" w14:textId="77777777" w:rsidR="00102696" w:rsidRPr="00102696" w:rsidRDefault="00102696" w:rsidP="00102696">
      <w:pPr>
        <w:pStyle w:val="ListParagraph"/>
        <w:numPr>
          <w:ilvl w:val="0"/>
          <w:numId w:val="56"/>
        </w:numPr>
        <w:spacing w:after="0"/>
      </w:pPr>
      <w:hyperlink r:id="rId24" w:history="1">
        <w:r w:rsidRPr="00102696">
          <w:rPr>
            <w:rStyle w:val="Hyperlink"/>
          </w:rPr>
          <w:t>The efficacy of strength exercise dosage on pain and disability in people with low back pain: a systematic review of randomized controlled trials.</w:t>
        </w:r>
      </w:hyperlink>
    </w:p>
    <w:p w14:paraId="7F6559BA" w14:textId="77777777" w:rsidR="00102696" w:rsidRDefault="00102696" w:rsidP="00102696">
      <w:pPr>
        <w:spacing w:after="0"/>
      </w:pPr>
      <w:r w:rsidRPr="00102696">
        <w:t>Mader de Oliveira G, Rocha Paulo L, Martins Lourenço B</w:t>
      </w:r>
      <w:r>
        <w:t xml:space="preserve"> et al. </w:t>
      </w:r>
    </w:p>
    <w:p w14:paraId="26E7699C" w14:textId="12017816" w:rsidR="00102696" w:rsidRPr="00102696" w:rsidRDefault="00102696" w:rsidP="00102696">
      <w:pPr>
        <w:spacing w:after="0"/>
      </w:pPr>
      <w:proofErr w:type="spellStart"/>
      <w:r w:rsidRPr="00102696">
        <w:t>Eur</w:t>
      </w:r>
      <w:proofErr w:type="spellEnd"/>
      <w:r w:rsidRPr="00102696">
        <w:t xml:space="preserve"> Spine J. 2026 May 11. </w:t>
      </w:r>
      <w:proofErr w:type="spellStart"/>
      <w:r w:rsidRPr="00102696">
        <w:t>doi</w:t>
      </w:r>
      <w:proofErr w:type="spellEnd"/>
      <w:r w:rsidRPr="00102696">
        <w:t>: 10.1007/s00586-026-09901-5</w:t>
      </w:r>
    </w:p>
    <w:p w14:paraId="2BC56A71" w14:textId="77777777" w:rsidR="00102696" w:rsidRPr="00102696" w:rsidRDefault="00102696" w:rsidP="00102696">
      <w:pPr>
        <w:spacing w:after="0"/>
      </w:pPr>
      <w:r w:rsidRPr="00102696">
        <w:rPr>
          <w:b/>
          <w:bCs/>
        </w:rPr>
        <w:lastRenderedPageBreak/>
        <w:t>Results: </w:t>
      </w:r>
      <w:r w:rsidRPr="00102696">
        <w:t>Eight trials were included in the qualitative analysis, five in the quantitative analysis. All studies included in the meta-analysis compared exercise to minimal interventions. No studies regarding specific spine conditions or with pain duration of less than three months were included. Lumbar extension exercises (specific exercises; pain: -19.6 [-25.4 to -13.7]; disability:-12.5 [-14.9 to -10.1]), higher exercise intensities (&gt; 60% 1 RM; pain: -19.3 [-27.0 to -11.6]; disability: -14.2 [-15.7 to -12.8]), lower frequencies (= once per week; pain: -19.3 [-27.0 to -11.6]; disability: -11.8 [-16.2 to -7.5]), and shorter treatment durations (&lt; 3 months; pain: -19.9 [-26.0 to -13.8]; disability: -13.4 [-15.2 to -11.6]) presented statistically significant results in the reduction of both outcomes. Confidence on the evidence was low to very low.</w:t>
      </w:r>
    </w:p>
    <w:p w14:paraId="4F914E90" w14:textId="77777777" w:rsidR="00102696" w:rsidRPr="00102696" w:rsidRDefault="00102696" w:rsidP="00102696">
      <w:pPr>
        <w:spacing w:after="0"/>
      </w:pPr>
      <w:r w:rsidRPr="00102696">
        <w:rPr>
          <w:b/>
          <w:bCs/>
        </w:rPr>
        <w:t>Conclusion: </w:t>
      </w:r>
      <w:r w:rsidRPr="00102696">
        <w:t>Our results demonstrated statistically significant results that strength exercises with high intensity, low frequency, and that focus on back extensor muscles have effect on reducing pain and disability in patients with chronic non-specific low back pain. Overall evidence quality was low to very low. Future research should improve reporting of exercise variables in order to refine dosage recommendations.</w:t>
      </w:r>
    </w:p>
    <w:p w14:paraId="0D7E5878" w14:textId="5CEDA76A"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7"/>
    <w:p w14:paraId="735CC2AB" w14:textId="118B650B" w:rsidR="005D2ACA" w:rsidRPr="00496C59" w:rsidRDefault="005D2ACA" w:rsidP="00E80314">
      <w:pPr>
        <w:pStyle w:val="Heading3"/>
        <w:spacing w:before="240"/>
      </w:pPr>
      <w:r w:rsidRPr="00496C59">
        <w:t>Stroke</w:t>
      </w:r>
    </w:p>
    <w:p w14:paraId="56E0F944" w14:textId="77777777" w:rsidR="0024109F" w:rsidRPr="0024109F" w:rsidRDefault="0024109F" w:rsidP="0024109F">
      <w:pPr>
        <w:pStyle w:val="ListParagraph"/>
        <w:numPr>
          <w:ilvl w:val="0"/>
          <w:numId w:val="55"/>
        </w:numPr>
        <w:spacing w:after="0"/>
        <w:jc w:val="left"/>
        <w:rPr>
          <w:rFonts w:cs="Times New Roman"/>
          <w:szCs w:val="20"/>
        </w:rPr>
      </w:pPr>
      <w:hyperlink r:id="rId25" w:history="1">
        <w:r w:rsidRPr="001960B4">
          <w:rPr>
            <w:rStyle w:val="Hyperlink"/>
            <w:rFonts w:cs="Times New Roman"/>
            <w:szCs w:val="20"/>
          </w:rPr>
          <w:t>Effectiveness of telemedicine-based rehabilitation after stroke: a systematic review</w:t>
        </w:r>
        <w:r w:rsidRPr="0024109F">
          <w:rPr>
            <w:rStyle w:val="Hyperlink"/>
            <w:rFonts w:cs="Times New Roman"/>
            <w:szCs w:val="20"/>
          </w:rPr>
          <w:t>.</w:t>
        </w:r>
      </w:hyperlink>
    </w:p>
    <w:p w14:paraId="1BF0E83D" w14:textId="77777777" w:rsidR="0024109F" w:rsidRDefault="0024109F" w:rsidP="0024109F">
      <w:pPr>
        <w:spacing w:after="0"/>
        <w:jc w:val="left"/>
        <w:rPr>
          <w:rFonts w:cs="Times New Roman"/>
          <w:szCs w:val="20"/>
        </w:rPr>
      </w:pPr>
      <w:proofErr w:type="spellStart"/>
      <w:r w:rsidRPr="0024109F">
        <w:rPr>
          <w:rFonts w:cs="Times New Roman"/>
          <w:szCs w:val="20"/>
        </w:rPr>
        <w:t>BaniHani</w:t>
      </w:r>
      <w:proofErr w:type="spellEnd"/>
      <w:r w:rsidRPr="0024109F">
        <w:rPr>
          <w:rFonts w:cs="Times New Roman"/>
          <w:szCs w:val="20"/>
        </w:rPr>
        <w:t xml:space="preserve"> HA, Esmail MM, Ibrahim SM</w:t>
      </w:r>
      <w:r>
        <w:rPr>
          <w:rFonts w:cs="Times New Roman"/>
          <w:szCs w:val="20"/>
        </w:rPr>
        <w:t xml:space="preserve"> et al. </w:t>
      </w:r>
    </w:p>
    <w:p w14:paraId="0FC785C4" w14:textId="348A1AAB" w:rsidR="0024109F" w:rsidRPr="0024109F" w:rsidRDefault="0024109F" w:rsidP="0024109F">
      <w:pPr>
        <w:spacing w:after="0"/>
        <w:jc w:val="left"/>
        <w:rPr>
          <w:rFonts w:cs="Times New Roman"/>
          <w:szCs w:val="20"/>
        </w:rPr>
      </w:pPr>
      <w:r w:rsidRPr="0024109F">
        <w:rPr>
          <w:rFonts w:cs="Times New Roman"/>
          <w:szCs w:val="20"/>
        </w:rPr>
        <w:t xml:space="preserve">J Neurol. 2026 May 22;273(6):327. </w:t>
      </w:r>
      <w:proofErr w:type="spellStart"/>
      <w:r w:rsidRPr="0024109F">
        <w:rPr>
          <w:rFonts w:cs="Times New Roman"/>
          <w:szCs w:val="20"/>
        </w:rPr>
        <w:t>doi</w:t>
      </w:r>
      <w:proofErr w:type="spellEnd"/>
      <w:r w:rsidRPr="0024109F">
        <w:rPr>
          <w:rFonts w:cs="Times New Roman"/>
          <w:szCs w:val="20"/>
        </w:rPr>
        <w:t>: 10.1007/s00415-026-13871-5.</w:t>
      </w:r>
    </w:p>
    <w:p w14:paraId="5114994C" w14:textId="7E262A4C" w:rsidR="0024109F" w:rsidRPr="0024109F" w:rsidRDefault="0024109F" w:rsidP="0024109F">
      <w:pPr>
        <w:spacing w:after="0"/>
        <w:jc w:val="left"/>
        <w:rPr>
          <w:rFonts w:cs="Times New Roman"/>
          <w:szCs w:val="20"/>
        </w:rPr>
      </w:pPr>
      <w:r w:rsidRPr="0024109F">
        <w:rPr>
          <w:rFonts w:cs="Times New Roman"/>
          <w:b/>
          <w:bCs/>
          <w:szCs w:val="20"/>
        </w:rPr>
        <w:t>Results: </w:t>
      </w:r>
      <w:r w:rsidRPr="0024109F">
        <w:rPr>
          <w:rFonts w:cs="Times New Roman"/>
          <w:szCs w:val="20"/>
        </w:rPr>
        <w:t xml:space="preserve">Twenty-eight studies comprising approximately 1237 participants were included. Telerehabilitation was associated with improvements in activities of daily living, although between-group differences varied across studies. Activities of daily living improved post-discharge (Barthel Index + 23.3 vs + 9.3; p &lt; 0.001), and Functional Independence Measure scores increased in tele-CIMT and wearable-assisted interventions. Upper limb performance improved (WMFT time - 2.28 s; Box and Block Test + 5.57 vs 1.0; Nine-Hole Peg Test - 71.6 s; Jebsen-Taylor - 26.6 s). </w:t>
      </w:r>
      <w:r>
        <w:rPr>
          <w:rFonts w:cs="Times New Roman"/>
          <w:szCs w:val="20"/>
        </w:rPr>
        <w:t>[…]</w:t>
      </w:r>
      <w:r w:rsidRPr="0024109F">
        <w:rPr>
          <w:rFonts w:cs="Times New Roman"/>
          <w:szCs w:val="20"/>
        </w:rPr>
        <w:t xml:space="preserve"> Most randomized trials had some concerns for bias, and half of non-randomized studies were rated as serious risk, limiting overall certainty.</w:t>
      </w:r>
    </w:p>
    <w:p w14:paraId="1E49DFB7" w14:textId="6B964B64" w:rsidR="0024109F" w:rsidRDefault="0024109F" w:rsidP="0024109F">
      <w:pPr>
        <w:spacing w:after="0"/>
        <w:jc w:val="left"/>
        <w:rPr>
          <w:rFonts w:cs="Times New Roman"/>
          <w:szCs w:val="20"/>
        </w:rPr>
      </w:pPr>
      <w:r w:rsidRPr="0024109F">
        <w:rPr>
          <w:rFonts w:cs="Times New Roman"/>
          <w:b/>
          <w:bCs/>
          <w:szCs w:val="20"/>
        </w:rPr>
        <w:t>Conclusions: </w:t>
      </w:r>
      <w:r w:rsidRPr="0024109F">
        <w:rPr>
          <w:rFonts w:cs="Times New Roman"/>
          <w:szCs w:val="20"/>
        </w:rPr>
        <w:t>Telemedicine-based post-acute stroke rehabilitation is feasible and associated with functional improvements comparable to in-person care. Reported adverse events were infrequent and generally minor, though safety outcomes were inconsistently measured across studies. High feasibility, adherence, and patient satisfaction support its role as a scalable component of post-stroke rehabilitation pathways</w:t>
      </w:r>
      <w:r>
        <w:rPr>
          <w:rFonts w:cs="Times New Roman"/>
          <w:szCs w:val="20"/>
        </w:rPr>
        <w:t>.</w:t>
      </w:r>
    </w:p>
    <w:p w14:paraId="7CA3DE4A" w14:textId="77777777" w:rsidR="0024109F" w:rsidRDefault="0024109F" w:rsidP="0024109F">
      <w:pPr>
        <w:spacing w:after="0"/>
        <w:jc w:val="left"/>
        <w:rPr>
          <w:rFonts w:cs="Times New Roman"/>
          <w:szCs w:val="20"/>
        </w:rPr>
      </w:pPr>
    </w:p>
    <w:p w14:paraId="2B970CC5" w14:textId="77777777" w:rsidR="0024109F" w:rsidRPr="0024109F" w:rsidRDefault="0024109F" w:rsidP="0024109F">
      <w:pPr>
        <w:pStyle w:val="ListParagraph"/>
        <w:numPr>
          <w:ilvl w:val="0"/>
          <w:numId w:val="55"/>
        </w:numPr>
        <w:spacing w:after="0"/>
        <w:jc w:val="left"/>
        <w:rPr>
          <w:rFonts w:cs="Times New Roman"/>
          <w:szCs w:val="20"/>
        </w:rPr>
      </w:pPr>
      <w:hyperlink r:id="rId26" w:history="1">
        <w:r w:rsidRPr="0024109F">
          <w:rPr>
            <w:rStyle w:val="Hyperlink"/>
            <w:rFonts w:cs="Times New Roman"/>
            <w:szCs w:val="20"/>
          </w:rPr>
          <w:t>Physiotherapy Interventions for Chronic Stroke: A Systematic Review of Functionality and Quality of Life Outcomes.</w:t>
        </w:r>
      </w:hyperlink>
    </w:p>
    <w:p w14:paraId="7F7C205F" w14:textId="77777777" w:rsidR="0024109F" w:rsidRDefault="0024109F" w:rsidP="0024109F">
      <w:pPr>
        <w:spacing w:after="0"/>
        <w:jc w:val="left"/>
        <w:rPr>
          <w:rFonts w:cs="Times New Roman"/>
          <w:szCs w:val="20"/>
        </w:rPr>
      </w:pPr>
      <w:r w:rsidRPr="0024109F">
        <w:rPr>
          <w:rFonts w:cs="Times New Roman"/>
          <w:szCs w:val="20"/>
        </w:rPr>
        <w:t xml:space="preserve">Razón </w:t>
      </w:r>
      <w:proofErr w:type="spellStart"/>
      <w:r w:rsidRPr="0024109F">
        <w:rPr>
          <w:rFonts w:cs="Times New Roman"/>
          <w:szCs w:val="20"/>
        </w:rPr>
        <w:t>Karake</w:t>
      </w:r>
      <w:proofErr w:type="spellEnd"/>
      <w:r w:rsidRPr="0024109F">
        <w:rPr>
          <w:rFonts w:cs="Times New Roman"/>
          <w:szCs w:val="20"/>
        </w:rPr>
        <w:t xml:space="preserve"> A, Valencia Silva XA, Hernández Suárez</w:t>
      </w:r>
      <w:r>
        <w:rPr>
          <w:rFonts w:cs="Times New Roman"/>
          <w:szCs w:val="20"/>
        </w:rPr>
        <w:t xml:space="preserve"> et al. </w:t>
      </w:r>
    </w:p>
    <w:p w14:paraId="5CD1BCC1" w14:textId="2BAEFA06" w:rsidR="0024109F" w:rsidRPr="0024109F" w:rsidRDefault="0024109F" w:rsidP="0024109F">
      <w:pPr>
        <w:spacing w:after="0"/>
        <w:jc w:val="left"/>
        <w:rPr>
          <w:rFonts w:cs="Times New Roman"/>
          <w:szCs w:val="20"/>
        </w:rPr>
      </w:pPr>
      <w:proofErr w:type="spellStart"/>
      <w:r w:rsidRPr="0024109F">
        <w:rPr>
          <w:rFonts w:cs="Times New Roman"/>
          <w:szCs w:val="20"/>
        </w:rPr>
        <w:t>NeuroRehabilitation</w:t>
      </w:r>
      <w:proofErr w:type="spellEnd"/>
      <w:r w:rsidRPr="0024109F">
        <w:rPr>
          <w:rFonts w:cs="Times New Roman"/>
          <w:szCs w:val="20"/>
        </w:rPr>
        <w:t xml:space="preserve">. 2026 May;58(3):346-370. </w:t>
      </w:r>
      <w:proofErr w:type="spellStart"/>
      <w:r w:rsidRPr="0024109F">
        <w:rPr>
          <w:rFonts w:cs="Times New Roman"/>
          <w:szCs w:val="20"/>
        </w:rPr>
        <w:t>doi</w:t>
      </w:r>
      <w:proofErr w:type="spellEnd"/>
      <w:r w:rsidRPr="0024109F">
        <w:rPr>
          <w:rFonts w:cs="Times New Roman"/>
          <w:szCs w:val="20"/>
        </w:rPr>
        <w:t>: 10.1177/10538135261420356.</w:t>
      </w:r>
    </w:p>
    <w:p w14:paraId="37B5C048" w14:textId="77777777" w:rsidR="0024109F" w:rsidRDefault="0024109F" w:rsidP="0024109F">
      <w:pPr>
        <w:spacing w:after="0"/>
        <w:jc w:val="left"/>
        <w:rPr>
          <w:rFonts w:cs="Times New Roman"/>
          <w:szCs w:val="20"/>
        </w:rPr>
      </w:pPr>
      <w:r w:rsidRPr="0024109F">
        <w:rPr>
          <w:rFonts w:cs="Times New Roman"/>
          <w:b/>
          <w:bCs/>
          <w:szCs w:val="20"/>
        </w:rPr>
        <w:t>Results:</w:t>
      </w:r>
      <w:r>
        <w:rPr>
          <w:rFonts w:cs="Times New Roman"/>
          <w:szCs w:val="20"/>
        </w:rPr>
        <w:t xml:space="preserve"> </w:t>
      </w:r>
      <w:r w:rsidRPr="0024109F">
        <w:rPr>
          <w:rFonts w:cs="Times New Roman"/>
          <w:szCs w:val="20"/>
        </w:rPr>
        <w:t xml:space="preserve">Therapeutic exercise is the most extensively studied intervention in chronic stroke, consistently demonstrating the most favorable outcomes in functionality. Robotic therapy was the second modality showing improvements in functionality, particularly in gait, balance and hand function. Electrotherapy, along with robotic therapy showed the greatest impact on </w:t>
      </w:r>
      <w:proofErr w:type="gramStart"/>
      <w:r w:rsidRPr="0024109F">
        <w:rPr>
          <w:rFonts w:cs="Times New Roman"/>
          <w:szCs w:val="20"/>
        </w:rPr>
        <w:t>quality of life</w:t>
      </w:r>
      <w:proofErr w:type="gramEnd"/>
      <w:r w:rsidRPr="0024109F">
        <w:rPr>
          <w:rFonts w:cs="Times New Roman"/>
          <w:szCs w:val="20"/>
        </w:rPr>
        <w:t xml:space="preserve"> outcomes. Evidence for hydrotherapy remains limited, with a single trial reporting improvements in balance. Overall, these results suggest that no single physiotherapy modality is superior across all domains, emphasizing the need for a multimodal and individualized approach in chronic stroke rehabilitation.</w:t>
      </w:r>
    </w:p>
    <w:p w14:paraId="7DDB5CFB" w14:textId="211E82EF" w:rsidR="0024109F" w:rsidRPr="0024109F" w:rsidRDefault="0024109F" w:rsidP="0024109F">
      <w:pPr>
        <w:spacing w:after="0"/>
        <w:jc w:val="left"/>
        <w:rPr>
          <w:rFonts w:cs="Times New Roman"/>
          <w:szCs w:val="20"/>
        </w:rPr>
      </w:pPr>
      <w:r w:rsidRPr="0024109F">
        <w:rPr>
          <w:rFonts w:cs="Times New Roman"/>
          <w:b/>
          <w:bCs/>
          <w:szCs w:val="20"/>
        </w:rPr>
        <w:t>Conclusion</w:t>
      </w:r>
      <w:r>
        <w:rPr>
          <w:rFonts w:cs="Times New Roman"/>
          <w:szCs w:val="20"/>
        </w:rPr>
        <w:t xml:space="preserve">: </w:t>
      </w:r>
      <w:r w:rsidRPr="0024109F">
        <w:rPr>
          <w:rFonts w:cs="Times New Roman"/>
          <w:szCs w:val="20"/>
        </w:rPr>
        <w:t>Physiotherapy interventions in chronic stroke show clear benefits, with therapeutic exercise showing the greatest impact on functional recovery and electrotherapy and robotic therapy on quality of life.</w:t>
      </w:r>
    </w:p>
    <w:p w14:paraId="3438A1E7" w14:textId="77777777" w:rsidR="0024109F" w:rsidRDefault="0024109F" w:rsidP="006D50D8">
      <w:pPr>
        <w:spacing w:after="0"/>
        <w:jc w:val="left"/>
        <w:rPr>
          <w:rFonts w:cs="Times New Roman"/>
          <w:szCs w:val="20"/>
          <w:lang w:val="en-ZA"/>
        </w:rPr>
      </w:pPr>
    </w:p>
    <w:p w14:paraId="34875DE1" w14:textId="322A12B5" w:rsidR="0024109F" w:rsidRPr="0024109F" w:rsidRDefault="0024109F" w:rsidP="0024109F">
      <w:pPr>
        <w:pStyle w:val="ListParagraph"/>
        <w:numPr>
          <w:ilvl w:val="0"/>
          <w:numId w:val="55"/>
        </w:numPr>
        <w:spacing w:after="0"/>
        <w:jc w:val="left"/>
        <w:rPr>
          <w:rFonts w:cs="Times New Roman"/>
          <w:szCs w:val="20"/>
        </w:rPr>
      </w:pPr>
      <w:hyperlink r:id="rId27" w:history="1">
        <w:r w:rsidRPr="0024109F">
          <w:rPr>
            <w:rStyle w:val="Hyperlink"/>
            <w:rFonts w:cs="Times New Roman"/>
            <w:szCs w:val="20"/>
          </w:rPr>
          <w:t>Effects of Neuromuscular Electrical Stimulation on Swallowing Function for Post-Stroke Dysphagia: A Systematic Review and Meta-Analysis.</w:t>
        </w:r>
      </w:hyperlink>
      <w:r>
        <w:rPr>
          <w:rFonts w:cs="Times New Roman"/>
          <w:szCs w:val="20"/>
          <w:lang w:val="en-ZA"/>
        </w:rPr>
        <w:t xml:space="preserve"> </w:t>
      </w:r>
      <w:hyperlink r:id="rId28" w:history="1">
        <w:r w:rsidRPr="0024109F">
          <w:rPr>
            <w:rStyle w:val="Hyperlink"/>
            <w:rFonts w:cs="Times New Roman"/>
            <w:color w:val="EE0000"/>
            <w:szCs w:val="20"/>
            <w:lang w:val="en-ZA"/>
          </w:rPr>
          <w:t>Free Full Text Article</w:t>
        </w:r>
      </w:hyperlink>
    </w:p>
    <w:p w14:paraId="6794D981" w14:textId="77777777" w:rsidR="0024109F" w:rsidRDefault="0024109F" w:rsidP="0024109F">
      <w:pPr>
        <w:spacing w:after="0"/>
        <w:jc w:val="left"/>
        <w:rPr>
          <w:rFonts w:cs="Times New Roman"/>
          <w:szCs w:val="20"/>
        </w:rPr>
      </w:pPr>
      <w:r w:rsidRPr="0024109F">
        <w:rPr>
          <w:rFonts w:cs="Times New Roman"/>
          <w:szCs w:val="20"/>
        </w:rPr>
        <w:t>Xu J, Wei J, Xu G.</w:t>
      </w:r>
    </w:p>
    <w:p w14:paraId="48294333" w14:textId="5FF57BA2" w:rsidR="0024109F" w:rsidRPr="0024109F" w:rsidRDefault="0024109F" w:rsidP="0024109F">
      <w:pPr>
        <w:spacing w:after="0"/>
        <w:jc w:val="left"/>
        <w:rPr>
          <w:rFonts w:cs="Times New Roman"/>
          <w:szCs w:val="20"/>
        </w:rPr>
      </w:pPr>
      <w:r w:rsidRPr="0024109F">
        <w:rPr>
          <w:rFonts w:cs="Times New Roman"/>
          <w:szCs w:val="20"/>
        </w:rPr>
        <w:t xml:space="preserve">Int J Lang Commun </w:t>
      </w:r>
      <w:proofErr w:type="spellStart"/>
      <w:r w:rsidRPr="0024109F">
        <w:rPr>
          <w:rFonts w:cs="Times New Roman"/>
          <w:szCs w:val="20"/>
        </w:rPr>
        <w:t>Disord</w:t>
      </w:r>
      <w:proofErr w:type="spellEnd"/>
      <w:r w:rsidRPr="0024109F">
        <w:rPr>
          <w:rFonts w:cs="Times New Roman"/>
          <w:szCs w:val="20"/>
        </w:rPr>
        <w:t>. 2026 May-Jun;61(3</w:t>
      </w:r>
      <w:proofErr w:type="gramStart"/>
      <w:r w:rsidRPr="0024109F">
        <w:rPr>
          <w:rFonts w:cs="Times New Roman"/>
          <w:szCs w:val="20"/>
        </w:rPr>
        <w:t>):e</w:t>
      </w:r>
      <w:proofErr w:type="gramEnd"/>
      <w:r w:rsidRPr="0024109F">
        <w:rPr>
          <w:rFonts w:cs="Times New Roman"/>
          <w:szCs w:val="20"/>
        </w:rPr>
        <w:t xml:space="preserve">70230. </w:t>
      </w:r>
      <w:proofErr w:type="spellStart"/>
      <w:r w:rsidRPr="0024109F">
        <w:rPr>
          <w:rFonts w:cs="Times New Roman"/>
          <w:szCs w:val="20"/>
        </w:rPr>
        <w:t>doi</w:t>
      </w:r>
      <w:proofErr w:type="spellEnd"/>
      <w:r w:rsidRPr="0024109F">
        <w:rPr>
          <w:rFonts w:cs="Times New Roman"/>
          <w:szCs w:val="20"/>
        </w:rPr>
        <w:t>: 10.1111/1460-6984.70230</w:t>
      </w:r>
    </w:p>
    <w:p w14:paraId="5FC252DA" w14:textId="77777777" w:rsidR="0024109F" w:rsidRPr="0024109F" w:rsidRDefault="0024109F" w:rsidP="0024109F">
      <w:pPr>
        <w:spacing w:after="0"/>
        <w:jc w:val="left"/>
        <w:rPr>
          <w:rFonts w:cs="Times New Roman"/>
          <w:szCs w:val="20"/>
        </w:rPr>
      </w:pPr>
      <w:r w:rsidRPr="0024109F">
        <w:rPr>
          <w:rFonts w:cs="Times New Roman"/>
          <w:b/>
          <w:bCs/>
          <w:szCs w:val="20"/>
        </w:rPr>
        <w:t>Results: </w:t>
      </w:r>
      <w:r w:rsidRPr="0024109F">
        <w:rPr>
          <w:rFonts w:cs="Times New Roman"/>
          <w:szCs w:val="20"/>
        </w:rPr>
        <w:t xml:space="preserve">A total of sixteen studies were identified. In the comparison of swallow treatment that incorporates NMES versus swallow treatment that does not include neuromuscular electrical stimulation, the meta-analysis found a significant MD of -7.23, with a 95% confidence interval (CI) ranging from -13.62 to -0.84 (P = 0.03) in the </w:t>
      </w:r>
      <w:r w:rsidRPr="0024109F">
        <w:rPr>
          <w:rFonts w:cs="Times New Roman"/>
          <w:szCs w:val="20"/>
        </w:rPr>
        <w:lastRenderedPageBreak/>
        <w:t>functional dysphagia scale (FDS). In Functional Oral Intake Scale, the MD = 0.66, 95%CI ranging from -0.31 to 1.62 (P = 0.18). In Penetration Aspiration Scale, the MD = -1.05, 95%CI ranging from -1.50 to -0.60 (P &lt; 0.00001).</w:t>
      </w:r>
    </w:p>
    <w:p w14:paraId="3CF15242" w14:textId="77777777" w:rsidR="0024109F" w:rsidRDefault="0024109F" w:rsidP="0024109F">
      <w:pPr>
        <w:spacing w:after="0"/>
        <w:jc w:val="left"/>
        <w:rPr>
          <w:rFonts w:cs="Times New Roman"/>
          <w:szCs w:val="20"/>
        </w:rPr>
      </w:pPr>
      <w:r w:rsidRPr="0024109F">
        <w:rPr>
          <w:rFonts w:cs="Times New Roman"/>
          <w:b/>
          <w:bCs/>
          <w:szCs w:val="20"/>
        </w:rPr>
        <w:t>Conclusion: </w:t>
      </w:r>
      <w:r w:rsidRPr="0024109F">
        <w:rPr>
          <w:rFonts w:cs="Times New Roman"/>
          <w:szCs w:val="20"/>
        </w:rPr>
        <w:t>The application of NMES in swallow therapy appears to demonstrate greater efficacy in the management of post-stroke dysphagia compared to approaches that do not incorporate such stimulation, albeit the existing body of research is limited. Furthermore, the evidence currently available is inadequate to substantiate the assertion that NMES, when employed in isolation, surpasses swallow therapy.</w:t>
      </w:r>
    </w:p>
    <w:p w14:paraId="7DE76DAC" w14:textId="77777777" w:rsidR="001925C2" w:rsidRPr="0024109F" w:rsidRDefault="001925C2" w:rsidP="0024109F">
      <w:pPr>
        <w:spacing w:after="0"/>
        <w:jc w:val="left"/>
        <w:rPr>
          <w:rFonts w:cs="Times New Roman"/>
          <w:szCs w:val="20"/>
        </w:rPr>
      </w:pPr>
    </w:p>
    <w:p w14:paraId="2C9384B6" w14:textId="77777777" w:rsidR="001960B4" w:rsidRPr="001960B4" w:rsidRDefault="001960B4" w:rsidP="001960B4">
      <w:pPr>
        <w:pStyle w:val="ListParagraph"/>
        <w:numPr>
          <w:ilvl w:val="0"/>
          <w:numId w:val="55"/>
        </w:numPr>
        <w:spacing w:after="0"/>
        <w:jc w:val="left"/>
        <w:rPr>
          <w:rFonts w:cs="Times New Roman"/>
          <w:szCs w:val="20"/>
        </w:rPr>
      </w:pPr>
      <w:hyperlink r:id="rId29" w:history="1">
        <w:r w:rsidRPr="001960B4">
          <w:rPr>
            <w:rStyle w:val="Hyperlink"/>
            <w:rFonts w:cs="Times New Roman"/>
            <w:szCs w:val="20"/>
          </w:rPr>
          <w:t>Effects of non-pharmacological interventions for social participation in stroke survivors: a systematic review and network meta-analysis.</w:t>
        </w:r>
      </w:hyperlink>
    </w:p>
    <w:p w14:paraId="57DA02E1" w14:textId="77777777" w:rsidR="001960B4" w:rsidRDefault="001960B4" w:rsidP="001960B4">
      <w:pPr>
        <w:spacing w:after="0"/>
        <w:jc w:val="left"/>
        <w:rPr>
          <w:rFonts w:cs="Times New Roman"/>
          <w:szCs w:val="20"/>
        </w:rPr>
      </w:pPr>
      <w:r w:rsidRPr="001960B4">
        <w:rPr>
          <w:rFonts w:cs="Times New Roman"/>
          <w:szCs w:val="20"/>
        </w:rPr>
        <w:t>Zhou X, Song M, Qin H</w:t>
      </w:r>
      <w:r>
        <w:rPr>
          <w:rFonts w:cs="Times New Roman"/>
          <w:szCs w:val="20"/>
        </w:rPr>
        <w:t xml:space="preserve"> et al. </w:t>
      </w:r>
    </w:p>
    <w:p w14:paraId="3256F576" w14:textId="1A7BD249" w:rsidR="001960B4" w:rsidRPr="001960B4" w:rsidRDefault="001960B4" w:rsidP="001960B4">
      <w:pPr>
        <w:spacing w:after="0"/>
        <w:jc w:val="left"/>
        <w:rPr>
          <w:rFonts w:cs="Times New Roman"/>
          <w:szCs w:val="20"/>
        </w:rPr>
      </w:pPr>
      <w:r w:rsidRPr="001960B4">
        <w:rPr>
          <w:rFonts w:cs="Times New Roman"/>
          <w:szCs w:val="20"/>
        </w:rPr>
        <w:t xml:space="preserve">Ann Phys Rehabil Med. 2026 May;69(4):102123. </w:t>
      </w:r>
      <w:proofErr w:type="spellStart"/>
      <w:r w:rsidRPr="001960B4">
        <w:rPr>
          <w:rFonts w:cs="Times New Roman"/>
          <w:szCs w:val="20"/>
        </w:rPr>
        <w:t>doi</w:t>
      </w:r>
      <w:proofErr w:type="spellEnd"/>
      <w:r w:rsidRPr="001960B4">
        <w:rPr>
          <w:rFonts w:cs="Times New Roman"/>
          <w:szCs w:val="20"/>
        </w:rPr>
        <w:t>: 10.1016/j.rehab.2026.102123</w:t>
      </w:r>
    </w:p>
    <w:p w14:paraId="5288EE18" w14:textId="77777777" w:rsidR="001960B4" w:rsidRPr="001960B4" w:rsidRDefault="001960B4" w:rsidP="001960B4">
      <w:pPr>
        <w:spacing w:after="0"/>
        <w:jc w:val="left"/>
        <w:rPr>
          <w:rFonts w:cs="Times New Roman"/>
          <w:szCs w:val="20"/>
        </w:rPr>
      </w:pPr>
      <w:r w:rsidRPr="001960B4">
        <w:rPr>
          <w:rFonts w:cs="Times New Roman"/>
          <w:b/>
          <w:bCs/>
          <w:szCs w:val="20"/>
        </w:rPr>
        <w:t>Results: </w:t>
      </w:r>
      <w:r w:rsidRPr="001960B4">
        <w:rPr>
          <w:rFonts w:cs="Times New Roman"/>
          <w:szCs w:val="20"/>
        </w:rPr>
        <w:t>The NMA analyzed 92 RCTs on 7724 participants and 15 different intervention modalities. The 4 highest-ranked interventions were psychological interventions (effect size: 10.27, 95% CI 3.32-17.22, P-score = 0.90, low certainty of evidence), complex interventions (3.59, 95% CI 1.65-5.54, P-score = 0.62, moderate certainty of evidence), occupational therapy plus cognitive therapy (3.21, 95% CI 0.17-6.26, P-score = 0.55, moderate certainty of evidence), and exercise-based interventions (3.03, 95% CI 1.94-4.13, P-score = 0.54, moderate certainty of evidence). However, results for complex interventions and exercise-based interventions remained robust when excluding trials with a high risk of bias, younger age groups (≤50 years), or those with an onset time ≤3 months.</w:t>
      </w:r>
    </w:p>
    <w:p w14:paraId="6A22E9E7" w14:textId="77777777" w:rsidR="001960B4" w:rsidRPr="001960B4" w:rsidRDefault="001960B4" w:rsidP="001960B4">
      <w:pPr>
        <w:spacing w:after="0"/>
        <w:jc w:val="left"/>
        <w:rPr>
          <w:rFonts w:cs="Times New Roman"/>
          <w:szCs w:val="20"/>
        </w:rPr>
      </w:pPr>
      <w:r w:rsidRPr="001960B4">
        <w:rPr>
          <w:rFonts w:cs="Times New Roman"/>
          <w:b/>
          <w:bCs/>
          <w:szCs w:val="20"/>
        </w:rPr>
        <w:t>Conclusions: </w:t>
      </w:r>
      <w:r w:rsidRPr="001960B4">
        <w:rPr>
          <w:rFonts w:cs="Times New Roman"/>
          <w:szCs w:val="20"/>
        </w:rPr>
        <w:t>Psychological interventions, complex interventions, exercise-based interventions, and occupational therapy plus cognitive therapy were the most effective interventions in improving social participation in stroke survivors. However, it is important to note that the evidence for psychological interventions and occupational therapy plus cognitive therapy was sensitive to a high risk of bias. Therefore, these findings should be interpreted with caution, and these interventions warrant further high-quality investigation.</w:t>
      </w:r>
    </w:p>
    <w:p w14:paraId="76907AB2" w14:textId="77777777" w:rsidR="0024109F" w:rsidRDefault="0024109F" w:rsidP="006D50D8">
      <w:pPr>
        <w:spacing w:after="0"/>
        <w:jc w:val="left"/>
        <w:rPr>
          <w:rFonts w:cs="Times New Roman"/>
          <w:szCs w:val="20"/>
          <w:lang w:val="en-ZA"/>
        </w:rPr>
      </w:pPr>
    </w:p>
    <w:p w14:paraId="2381E682" w14:textId="77777777" w:rsidR="001960B4" w:rsidRPr="001960B4" w:rsidRDefault="001960B4" w:rsidP="001960B4">
      <w:pPr>
        <w:pStyle w:val="ListParagraph"/>
        <w:numPr>
          <w:ilvl w:val="0"/>
          <w:numId w:val="55"/>
        </w:numPr>
        <w:spacing w:after="0"/>
        <w:jc w:val="left"/>
        <w:rPr>
          <w:rFonts w:cs="Times New Roman"/>
          <w:szCs w:val="20"/>
        </w:rPr>
      </w:pPr>
      <w:hyperlink r:id="rId30" w:history="1">
        <w:r w:rsidRPr="001960B4">
          <w:rPr>
            <w:rStyle w:val="Hyperlink"/>
            <w:rFonts w:cs="Times New Roman"/>
            <w:szCs w:val="20"/>
          </w:rPr>
          <w:t>Effects of robot-assisted task-oriented training on upper limb function and activities of daily living in patients with stroke: A systematic review.</w:t>
        </w:r>
      </w:hyperlink>
    </w:p>
    <w:p w14:paraId="55DA0DF4" w14:textId="77777777" w:rsidR="001960B4" w:rsidRDefault="001960B4" w:rsidP="001960B4">
      <w:pPr>
        <w:spacing w:after="0"/>
        <w:jc w:val="left"/>
        <w:rPr>
          <w:rFonts w:cs="Times New Roman"/>
          <w:szCs w:val="20"/>
        </w:rPr>
      </w:pPr>
      <w:r w:rsidRPr="001960B4">
        <w:rPr>
          <w:rFonts w:cs="Times New Roman"/>
          <w:szCs w:val="20"/>
        </w:rPr>
        <w:t>Cho YH, Lee MH, Cha YJ.</w:t>
      </w:r>
    </w:p>
    <w:p w14:paraId="4974C060" w14:textId="5335E68A" w:rsidR="001960B4" w:rsidRPr="001960B4" w:rsidRDefault="001960B4" w:rsidP="001960B4">
      <w:pPr>
        <w:spacing w:after="0"/>
        <w:jc w:val="left"/>
        <w:rPr>
          <w:rFonts w:cs="Times New Roman"/>
          <w:szCs w:val="20"/>
        </w:rPr>
      </w:pPr>
      <w:r w:rsidRPr="001960B4">
        <w:rPr>
          <w:rFonts w:cs="Times New Roman"/>
          <w:szCs w:val="20"/>
        </w:rPr>
        <w:t xml:space="preserve">J Int Med Res. 2026 May;54(5):3000605261446490. </w:t>
      </w:r>
      <w:proofErr w:type="spellStart"/>
      <w:r w:rsidRPr="001960B4">
        <w:rPr>
          <w:rFonts w:cs="Times New Roman"/>
          <w:szCs w:val="20"/>
        </w:rPr>
        <w:t>doi</w:t>
      </w:r>
      <w:proofErr w:type="spellEnd"/>
      <w:r w:rsidRPr="001960B4">
        <w:rPr>
          <w:rFonts w:cs="Times New Roman"/>
          <w:szCs w:val="20"/>
        </w:rPr>
        <w:t>: 10.1177/03000605261446490</w:t>
      </w:r>
    </w:p>
    <w:p w14:paraId="2298E84C" w14:textId="2E8FAF8D" w:rsidR="0024109F" w:rsidRPr="001960B4" w:rsidRDefault="001960B4" w:rsidP="006D50D8">
      <w:pPr>
        <w:spacing w:after="0"/>
        <w:jc w:val="left"/>
        <w:rPr>
          <w:rFonts w:cs="Times New Roman"/>
          <w:b/>
          <w:bCs/>
          <w:szCs w:val="20"/>
          <w:lang w:val="en-ZA"/>
        </w:rPr>
      </w:pPr>
      <w:r w:rsidRPr="001960B4">
        <w:rPr>
          <w:rFonts w:cs="Times New Roman"/>
          <w:b/>
          <w:bCs/>
          <w:szCs w:val="20"/>
          <w:lang w:val="en-ZA"/>
        </w:rPr>
        <w:t>Unstructured Abstract</w:t>
      </w:r>
    </w:p>
    <w:p w14:paraId="34C11817" w14:textId="735D6E6A" w:rsidR="001960B4" w:rsidRDefault="001960B4" w:rsidP="006D50D8">
      <w:pPr>
        <w:spacing w:after="0"/>
        <w:jc w:val="left"/>
        <w:rPr>
          <w:rFonts w:cs="Times New Roman"/>
          <w:szCs w:val="20"/>
        </w:rPr>
      </w:pPr>
      <w:r w:rsidRPr="001960B4">
        <w:rPr>
          <w:rFonts w:cs="Times New Roman"/>
          <w:szCs w:val="20"/>
        </w:rPr>
        <w:t xml:space="preserve">Robot-assisted interventions consistently improved upper extremity motor function, particularly when implemented as an adjunct to conventional therapy or integrated with advanced technologies such as functional electrical stimulation. However, activities of daily living-related improvements varied across studies, and functional improvements were confirmed in only three studies. The effectiveness of robotic intervention depended on the intervention modality, stroke phase, and technological </w:t>
      </w:r>
      <w:proofErr w:type="spellStart"/>
      <w:proofErr w:type="gramStart"/>
      <w:r w:rsidRPr="001960B4">
        <w:rPr>
          <w:rFonts w:cs="Times New Roman"/>
          <w:szCs w:val="20"/>
        </w:rPr>
        <w:t>integration.ConclusionsRobot</w:t>
      </w:r>
      <w:proofErr w:type="spellEnd"/>
      <w:proofErr w:type="gramEnd"/>
      <w:r w:rsidRPr="001960B4">
        <w:rPr>
          <w:rFonts w:cs="Times New Roman"/>
          <w:szCs w:val="20"/>
        </w:rPr>
        <w:t>-assisted task-oriented training can effectively improve upper limb function in patients with stroke, and in some cases, combining it with conventional therapy may produce synergistic effects. Nevertheless, evidence regarding improvements in activities of daily living and long-term maintenance effects remains limited. Further high-quality randomized trials focusing on optimizing specific clinical dimensions and facilitating the transfer of motor recovery to activities of daily living are required</w:t>
      </w:r>
      <w:r>
        <w:rPr>
          <w:rFonts w:cs="Times New Roman"/>
          <w:szCs w:val="20"/>
        </w:rPr>
        <w:t>.</w:t>
      </w:r>
    </w:p>
    <w:p w14:paraId="5C9BA8B1" w14:textId="77777777" w:rsidR="001960B4" w:rsidRDefault="001960B4" w:rsidP="006D50D8">
      <w:pPr>
        <w:spacing w:after="0"/>
        <w:jc w:val="left"/>
        <w:rPr>
          <w:rFonts w:cs="Times New Roman"/>
          <w:szCs w:val="20"/>
        </w:rPr>
      </w:pPr>
    </w:p>
    <w:p w14:paraId="0985AF1B" w14:textId="221ED7AA" w:rsidR="001960B4" w:rsidRPr="001960B4" w:rsidRDefault="001960B4" w:rsidP="001960B4">
      <w:pPr>
        <w:pStyle w:val="ListParagraph"/>
        <w:numPr>
          <w:ilvl w:val="0"/>
          <w:numId w:val="55"/>
        </w:numPr>
        <w:spacing w:after="0"/>
        <w:jc w:val="left"/>
        <w:rPr>
          <w:rFonts w:cs="Times New Roman"/>
          <w:szCs w:val="20"/>
        </w:rPr>
      </w:pPr>
      <w:hyperlink r:id="rId31" w:history="1">
        <w:r w:rsidRPr="001960B4">
          <w:rPr>
            <w:rStyle w:val="Hyperlink"/>
            <w:rFonts w:cs="Times New Roman"/>
            <w:szCs w:val="20"/>
          </w:rPr>
          <w:t>Optimal Strategy of Resistance Training Combined With Other </w:t>
        </w:r>
        <w:r w:rsidRPr="001960B4">
          <w:rPr>
            <w:rStyle w:val="Hyperlink"/>
            <w:rFonts w:cs="Times New Roman"/>
            <w:b/>
            <w:bCs/>
            <w:szCs w:val="20"/>
          </w:rPr>
          <w:t>Rehabilitation</w:t>
        </w:r>
        <w:r w:rsidRPr="001960B4">
          <w:rPr>
            <w:rStyle w:val="Hyperlink"/>
            <w:rFonts w:cs="Times New Roman"/>
            <w:szCs w:val="20"/>
          </w:rPr>
          <w:t> Interventions for Lower-Limb Dysfunction in Stroke Patients: A </w:t>
        </w:r>
        <w:r w:rsidRPr="001960B4">
          <w:rPr>
            <w:rStyle w:val="Hyperlink"/>
            <w:rFonts w:cs="Times New Roman"/>
            <w:b/>
            <w:bCs/>
            <w:szCs w:val="20"/>
          </w:rPr>
          <w:t>Systematic</w:t>
        </w:r>
        <w:r w:rsidRPr="001960B4">
          <w:rPr>
            <w:rStyle w:val="Hyperlink"/>
            <w:rFonts w:cs="Times New Roman"/>
            <w:szCs w:val="20"/>
          </w:rPr>
          <w:t> </w:t>
        </w:r>
        <w:r w:rsidRPr="001960B4">
          <w:rPr>
            <w:rStyle w:val="Hyperlink"/>
            <w:rFonts w:cs="Times New Roman"/>
            <w:b/>
            <w:bCs/>
            <w:szCs w:val="20"/>
          </w:rPr>
          <w:t>Review</w:t>
        </w:r>
        <w:r w:rsidRPr="001960B4">
          <w:rPr>
            <w:rStyle w:val="Hyperlink"/>
            <w:rFonts w:cs="Times New Roman"/>
            <w:szCs w:val="20"/>
          </w:rPr>
          <w:t> and Network Meta-Analysis.</w:t>
        </w:r>
      </w:hyperlink>
      <w:r>
        <w:rPr>
          <w:rFonts w:cs="Times New Roman"/>
          <w:szCs w:val="20"/>
          <w:lang w:val="en-ZA"/>
        </w:rPr>
        <w:t xml:space="preserve"> </w:t>
      </w:r>
      <w:hyperlink r:id="rId32" w:history="1">
        <w:r w:rsidRPr="001960B4">
          <w:rPr>
            <w:rStyle w:val="Hyperlink"/>
            <w:rFonts w:cs="Times New Roman"/>
            <w:color w:val="EE0000"/>
            <w:szCs w:val="20"/>
            <w:lang w:val="en-ZA"/>
          </w:rPr>
          <w:t>Free Full Text Article</w:t>
        </w:r>
      </w:hyperlink>
    </w:p>
    <w:p w14:paraId="3AD0CE35" w14:textId="77777777" w:rsidR="001960B4" w:rsidRDefault="001960B4" w:rsidP="001960B4">
      <w:pPr>
        <w:spacing w:after="0"/>
        <w:jc w:val="left"/>
        <w:rPr>
          <w:rFonts w:cs="Times New Roman"/>
          <w:szCs w:val="20"/>
        </w:rPr>
      </w:pPr>
      <w:r w:rsidRPr="001960B4">
        <w:rPr>
          <w:rFonts w:cs="Times New Roman"/>
          <w:szCs w:val="20"/>
        </w:rPr>
        <w:t>Chen S, Li KZMA, Liang W</w:t>
      </w:r>
      <w:r>
        <w:rPr>
          <w:rFonts w:cs="Times New Roman"/>
          <w:szCs w:val="20"/>
        </w:rPr>
        <w:t xml:space="preserve"> et al. </w:t>
      </w:r>
    </w:p>
    <w:p w14:paraId="689B54AE" w14:textId="11FFA8E1" w:rsidR="001960B4" w:rsidRPr="001960B4" w:rsidRDefault="001960B4" w:rsidP="001960B4">
      <w:pPr>
        <w:spacing w:after="0"/>
        <w:jc w:val="left"/>
        <w:rPr>
          <w:rFonts w:cs="Times New Roman"/>
          <w:szCs w:val="20"/>
        </w:rPr>
      </w:pPr>
      <w:r w:rsidRPr="001960B4">
        <w:rPr>
          <w:rFonts w:cs="Times New Roman"/>
          <w:szCs w:val="20"/>
        </w:rPr>
        <w:t xml:space="preserve">Am J Phys Med </w:t>
      </w:r>
      <w:proofErr w:type="spellStart"/>
      <w:r w:rsidRPr="001960B4">
        <w:rPr>
          <w:rFonts w:cs="Times New Roman"/>
          <w:szCs w:val="20"/>
        </w:rPr>
        <w:t>Rehabil</w:t>
      </w:r>
      <w:proofErr w:type="spellEnd"/>
      <w:r w:rsidRPr="001960B4">
        <w:rPr>
          <w:rFonts w:cs="Times New Roman"/>
          <w:szCs w:val="20"/>
        </w:rPr>
        <w:t xml:space="preserve">. 2026 May 1;105(5):428-438. </w:t>
      </w:r>
      <w:proofErr w:type="spellStart"/>
      <w:r w:rsidRPr="001960B4">
        <w:rPr>
          <w:rFonts w:cs="Times New Roman"/>
          <w:szCs w:val="20"/>
        </w:rPr>
        <w:t>doi</w:t>
      </w:r>
      <w:proofErr w:type="spellEnd"/>
      <w:r w:rsidRPr="001960B4">
        <w:rPr>
          <w:rFonts w:cs="Times New Roman"/>
          <w:szCs w:val="20"/>
        </w:rPr>
        <w:t>: 10.1097/PHM.0000000000002919.</w:t>
      </w:r>
    </w:p>
    <w:p w14:paraId="6C4344D1" w14:textId="77777777" w:rsidR="001960B4" w:rsidRPr="001960B4" w:rsidRDefault="001960B4" w:rsidP="001960B4">
      <w:pPr>
        <w:spacing w:after="0"/>
        <w:jc w:val="left"/>
        <w:rPr>
          <w:rFonts w:cs="Times New Roman"/>
          <w:szCs w:val="20"/>
        </w:rPr>
      </w:pPr>
      <w:r w:rsidRPr="001960B4">
        <w:rPr>
          <w:rFonts w:cs="Times New Roman"/>
          <w:b/>
          <w:bCs/>
          <w:szCs w:val="20"/>
        </w:rPr>
        <w:t>Results: </w:t>
      </w:r>
      <w:r w:rsidRPr="001960B4">
        <w:rPr>
          <w:rFonts w:cs="Times New Roman"/>
          <w:szCs w:val="20"/>
        </w:rPr>
        <w:t>Forty-seven trials with 2448 participants were analyzed. Resistance training combined with electrical stimulation therapy produced the greatest improvements in balance and lower-limb motor function, while resistance training combined with stretching training showed the best enhancement in walking ability. Surface Under the Cumulative Ranking Curve rankings indicated resistance training plus electrical stimulation therapy as most effective for balance (91.13%) and lower-limb motor function (79.70%), and resistance training plus stretching training for walking ability (96.34%).</w:t>
      </w:r>
    </w:p>
    <w:p w14:paraId="6BB3F6D7" w14:textId="77777777" w:rsidR="001960B4" w:rsidRPr="001960B4" w:rsidRDefault="001960B4" w:rsidP="001960B4">
      <w:pPr>
        <w:spacing w:after="0"/>
        <w:jc w:val="left"/>
        <w:rPr>
          <w:rFonts w:cs="Times New Roman"/>
          <w:szCs w:val="20"/>
        </w:rPr>
      </w:pPr>
      <w:r w:rsidRPr="001960B4">
        <w:rPr>
          <w:rFonts w:cs="Times New Roman"/>
          <w:b/>
          <w:bCs/>
          <w:szCs w:val="20"/>
        </w:rPr>
        <w:t>Conclusions: </w:t>
      </w:r>
      <w:r w:rsidRPr="001960B4">
        <w:rPr>
          <w:rFonts w:cs="Times New Roman"/>
          <w:szCs w:val="20"/>
        </w:rPr>
        <w:t xml:space="preserve">Resistance training remains fundamental in stroke rehabilitation. Integrating resistance training with targeted adjunctive training particularly electrical stimulation therapy or stretching training yields superior </w:t>
      </w:r>
      <w:r w:rsidRPr="001960B4">
        <w:rPr>
          <w:rFonts w:cs="Times New Roman"/>
          <w:szCs w:val="20"/>
        </w:rPr>
        <w:lastRenderedPageBreak/>
        <w:t>therapeutic outcomes and supports individualized, evidence-based strategies for optimizing lower-limb recovery after stroke</w:t>
      </w:r>
    </w:p>
    <w:p w14:paraId="4E70EA1D" w14:textId="77777777" w:rsidR="001960B4" w:rsidRDefault="001960B4" w:rsidP="006D50D8">
      <w:pPr>
        <w:spacing w:after="0"/>
        <w:jc w:val="left"/>
        <w:rPr>
          <w:rFonts w:cs="Times New Roman"/>
          <w:szCs w:val="20"/>
          <w:lang w:val="en-ZA"/>
        </w:rPr>
      </w:pPr>
    </w:p>
    <w:p w14:paraId="03B28E06" w14:textId="58B463DB" w:rsidR="001960B4" w:rsidRPr="001960B4" w:rsidRDefault="001960B4" w:rsidP="001960B4">
      <w:pPr>
        <w:pStyle w:val="ListParagraph"/>
        <w:numPr>
          <w:ilvl w:val="0"/>
          <w:numId w:val="55"/>
        </w:numPr>
        <w:spacing w:after="0"/>
        <w:jc w:val="left"/>
        <w:rPr>
          <w:rFonts w:cs="Times New Roman"/>
          <w:szCs w:val="20"/>
        </w:rPr>
      </w:pPr>
      <w:hyperlink r:id="rId33" w:history="1">
        <w:r w:rsidRPr="001960B4">
          <w:rPr>
            <w:rStyle w:val="Hyperlink"/>
            <w:rFonts w:cs="Times New Roman"/>
            <w:szCs w:val="20"/>
          </w:rPr>
          <w:t>The effectiveness of virtual reality/motion-sensing games incorporating swing-based elements on upper limb function after stroke: a </w:t>
        </w:r>
        <w:r w:rsidRPr="001960B4">
          <w:rPr>
            <w:rStyle w:val="Hyperlink"/>
            <w:rFonts w:cs="Times New Roman"/>
            <w:b/>
            <w:bCs/>
            <w:szCs w:val="20"/>
          </w:rPr>
          <w:t>systematic</w:t>
        </w:r>
        <w:r w:rsidRPr="001960B4">
          <w:rPr>
            <w:rStyle w:val="Hyperlink"/>
            <w:rFonts w:cs="Times New Roman"/>
            <w:szCs w:val="20"/>
          </w:rPr>
          <w:t> </w:t>
        </w:r>
        <w:r w:rsidRPr="001960B4">
          <w:rPr>
            <w:rStyle w:val="Hyperlink"/>
            <w:rFonts w:cs="Times New Roman"/>
            <w:b/>
            <w:bCs/>
            <w:szCs w:val="20"/>
          </w:rPr>
          <w:t>review</w:t>
        </w:r>
        <w:r w:rsidRPr="001960B4">
          <w:rPr>
            <w:rStyle w:val="Hyperlink"/>
            <w:rFonts w:cs="Times New Roman"/>
            <w:szCs w:val="20"/>
          </w:rPr>
          <w:t> and meta-analysis.</w:t>
        </w:r>
      </w:hyperlink>
      <w:r>
        <w:rPr>
          <w:rFonts w:cs="Times New Roman"/>
          <w:szCs w:val="20"/>
          <w:lang w:val="en-ZA"/>
        </w:rPr>
        <w:t xml:space="preserve"> </w:t>
      </w:r>
      <w:hyperlink r:id="rId34" w:history="1">
        <w:r w:rsidRPr="001960B4">
          <w:rPr>
            <w:rStyle w:val="Hyperlink"/>
            <w:rFonts w:cs="Times New Roman"/>
            <w:color w:val="EE0000"/>
            <w:szCs w:val="20"/>
            <w:lang w:val="en-ZA"/>
          </w:rPr>
          <w:t>Free Full Text Article</w:t>
        </w:r>
      </w:hyperlink>
    </w:p>
    <w:p w14:paraId="7F034014" w14:textId="77777777" w:rsidR="001960B4" w:rsidRDefault="001960B4" w:rsidP="001960B4">
      <w:pPr>
        <w:spacing w:after="0"/>
        <w:jc w:val="left"/>
        <w:rPr>
          <w:rFonts w:cs="Times New Roman"/>
          <w:szCs w:val="20"/>
        </w:rPr>
      </w:pPr>
      <w:r w:rsidRPr="001960B4">
        <w:rPr>
          <w:rFonts w:cs="Times New Roman"/>
          <w:szCs w:val="20"/>
        </w:rPr>
        <w:t>Cai W, Zheng Y, Wu J</w:t>
      </w:r>
      <w:r>
        <w:rPr>
          <w:rFonts w:cs="Times New Roman"/>
          <w:szCs w:val="20"/>
        </w:rPr>
        <w:t xml:space="preserve"> et al. </w:t>
      </w:r>
    </w:p>
    <w:p w14:paraId="73FF2490" w14:textId="765E0113" w:rsidR="001960B4" w:rsidRDefault="001960B4" w:rsidP="001960B4">
      <w:pPr>
        <w:spacing w:after="0"/>
        <w:jc w:val="left"/>
        <w:rPr>
          <w:rFonts w:cs="Times New Roman"/>
          <w:szCs w:val="20"/>
        </w:rPr>
      </w:pPr>
      <w:r w:rsidRPr="001960B4">
        <w:rPr>
          <w:rFonts w:cs="Times New Roman"/>
          <w:szCs w:val="20"/>
        </w:rPr>
        <w:t xml:space="preserve">BMC Neurol. 2026 May 8;26(1):365. </w:t>
      </w:r>
      <w:proofErr w:type="spellStart"/>
      <w:r w:rsidRPr="001960B4">
        <w:rPr>
          <w:rFonts w:cs="Times New Roman"/>
          <w:szCs w:val="20"/>
        </w:rPr>
        <w:t>doi</w:t>
      </w:r>
      <w:proofErr w:type="spellEnd"/>
      <w:r w:rsidRPr="001960B4">
        <w:rPr>
          <w:rFonts w:cs="Times New Roman"/>
          <w:szCs w:val="20"/>
        </w:rPr>
        <w:t>: 10.1186/s12883-026-04948-9</w:t>
      </w:r>
    </w:p>
    <w:p w14:paraId="5240DC69" w14:textId="77777777" w:rsidR="001960B4" w:rsidRPr="001960B4" w:rsidRDefault="001960B4" w:rsidP="001960B4">
      <w:pPr>
        <w:spacing w:after="0"/>
        <w:jc w:val="left"/>
        <w:rPr>
          <w:rFonts w:cs="Times New Roman"/>
          <w:szCs w:val="20"/>
        </w:rPr>
      </w:pPr>
      <w:r w:rsidRPr="001960B4">
        <w:rPr>
          <w:rFonts w:cs="Times New Roman"/>
          <w:b/>
          <w:bCs/>
          <w:szCs w:val="20"/>
        </w:rPr>
        <w:t>Results: </w:t>
      </w:r>
      <w:r w:rsidRPr="001960B4">
        <w:rPr>
          <w:rFonts w:cs="Times New Roman"/>
          <w:szCs w:val="20"/>
        </w:rPr>
        <w:t xml:space="preserve">Ten randomized controlled trials involving 426 participants were included. Compared with conventional therapy, virtual reality/motion-based games incorporating swing-like elements demonstrated significant improvement in upper limb functional recovery. The overall meta-analysis showed a merge standardized mean difference of 0.64 (95% CI: 0.44, 0.84) in </w:t>
      </w:r>
      <w:proofErr w:type="spellStart"/>
      <w:r w:rsidRPr="001960B4">
        <w:rPr>
          <w:rFonts w:cs="Times New Roman"/>
          <w:szCs w:val="20"/>
        </w:rPr>
        <w:t>favour</w:t>
      </w:r>
      <w:proofErr w:type="spellEnd"/>
      <w:r w:rsidRPr="001960B4">
        <w:rPr>
          <w:rFonts w:cs="Times New Roman"/>
          <w:szCs w:val="20"/>
        </w:rPr>
        <w:t xml:space="preserve"> of the intervention group. Substantial between-study heterogeneity was observed (I² = 82.2%, p &lt; 0.001). Exploratory subgroup analyses suggested relatively larger effects in older participants and in those with longer stroke duration, although these findings should be interpreted cautiously. Sensitivity analysis showed that the pooled effect was stable, and Egger's test did not indicate significant publication bias (p = 0.454).</w:t>
      </w:r>
    </w:p>
    <w:p w14:paraId="1D5485F5" w14:textId="77777777" w:rsidR="001960B4" w:rsidRPr="001960B4" w:rsidRDefault="001960B4" w:rsidP="001960B4">
      <w:pPr>
        <w:spacing w:after="0"/>
        <w:jc w:val="left"/>
        <w:rPr>
          <w:rFonts w:cs="Times New Roman"/>
          <w:szCs w:val="20"/>
        </w:rPr>
      </w:pPr>
      <w:r w:rsidRPr="001960B4">
        <w:rPr>
          <w:rFonts w:cs="Times New Roman"/>
          <w:b/>
          <w:bCs/>
          <w:szCs w:val="20"/>
        </w:rPr>
        <w:t>Conclusion: </w:t>
      </w:r>
      <w:r w:rsidRPr="001960B4">
        <w:rPr>
          <w:rFonts w:cs="Times New Roman"/>
          <w:szCs w:val="20"/>
        </w:rPr>
        <w:t>VR/motion-sensing games incorporating swing-based elements may improve upper limb function after stroke and could serve as a useful adjunct to conventional rehabilitation. Further rigorously designed trials with standardized protocols are required to strengthen the evidence base and determine optimal intervention strategies</w:t>
      </w:r>
    </w:p>
    <w:p w14:paraId="61046B00" w14:textId="77777777" w:rsidR="001960B4" w:rsidRPr="001960B4" w:rsidRDefault="001960B4" w:rsidP="001960B4">
      <w:pPr>
        <w:spacing w:after="0"/>
        <w:jc w:val="left"/>
        <w:rPr>
          <w:rFonts w:cs="Times New Roman"/>
          <w:szCs w:val="20"/>
        </w:rPr>
      </w:pPr>
    </w:p>
    <w:p w14:paraId="68B21EE9" w14:textId="77777777" w:rsidR="001960B4" w:rsidRPr="001960B4" w:rsidRDefault="001960B4" w:rsidP="001960B4">
      <w:pPr>
        <w:pStyle w:val="ListParagraph"/>
        <w:numPr>
          <w:ilvl w:val="0"/>
          <w:numId w:val="55"/>
        </w:numPr>
        <w:spacing w:after="0"/>
        <w:rPr>
          <w:rFonts w:cs="Times New Roman"/>
          <w:szCs w:val="20"/>
        </w:rPr>
      </w:pPr>
      <w:hyperlink r:id="rId35" w:history="1">
        <w:r w:rsidRPr="001960B4">
          <w:rPr>
            <w:rStyle w:val="Hyperlink"/>
            <w:rFonts w:cs="Times New Roman"/>
            <w:szCs w:val="20"/>
          </w:rPr>
          <w:t>Efficacy of Robot-Assisted Training Plus Acupuncture Therapy on Lower Limb Functional Recovery in Stroke Patients: A </w:t>
        </w:r>
        <w:r w:rsidRPr="001960B4">
          <w:rPr>
            <w:rStyle w:val="Hyperlink"/>
            <w:rFonts w:cs="Times New Roman"/>
            <w:b/>
            <w:bCs/>
            <w:szCs w:val="20"/>
          </w:rPr>
          <w:t>Systematic</w:t>
        </w:r>
        <w:r w:rsidRPr="001960B4">
          <w:rPr>
            <w:rStyle w:val="Hyperlink"/>
            <w:rFonts w:cs="Times New Roman"/>
            <w:szCs w:val="20"/>
          </w:rPr>
          <w:t> </w:t>
        </w:r>
        <w:r w:rsidRPr="001960B4">
          <w:rPr>
            <w:rStyle w:val="Hyperlink"/>
            <w:rFonts w:cs="Times New Roman"/>
            <w:b/>
            <w:bCs/>
            <w:szCs w:val="20"/>
          </w:rPr>
          <w:t>Review</w:t>
        </w:r>
        <w:r w:rsidRPr="001960B4">
          <w:rPr>
            <w:rStyle w:val="Hyperlink"/>
            <w:rFonts w:cs="Times New Roman"/>
            <w:szCs w:val="20"/>
          </w:rPr>
          <w:t> and Meta-Analysis.</w:t>
        </w:r>
      </w:hyperlink>
    </w:p>
    <w:p w14:paraId="7742822E" w14:textId="77777777" w:rsidR="001960B4" w:rsidRDefault="001960B4" w:rsidP="001960B4">
      <w:pPr>
        <w:spacing w:after="0"/>
        <w:rPr>
          <w:rFonts w:cs="Times New Roman"/>
          <w:szCs w:val="20"/>
        </w:rPr>
      </w:pPr>
      <w:r w:rsidRPr="001960B4">
        <w:rPr>
          <w:rFonts w:cs="Times New Roman"/>
          <w:szCs w:val="20"/>
        </w:rPr>
        <w:t>Ke W, Ren X, Cheng H</w:t>
      </w:r>
      <w:r>
        <w:rPr>
          <w:rFonts w:cs="Times New Roman"/>
          <w:szCs w:val="20"/>
        </w:rPr>
        <w:t xml:space="preserve"> et al. </w:t>
      </w:r>
    </w:p>
    <w:p w14:paraId="1458BFEB" w14:textId="0337F0FE" w:rsidR="001960B4" w:rsidRPr="001960B4" w:rsidRDefault="001960B4" w:rsidP="001960B4">
      <w:pPr>
        <w:spacing w:after="0"/>
        <w:rPr>
          <w:rFonts w:cs="Times New Roman"/>
          <w:szCs w:val="20"/>
        </w:rPr>
      </w:pPr>
      <w:proofErr w:type="spellStart"/>
      <w:r w:rsidRPr="001960B4">
        <w:rPr>
          <w:rFonts w:cs="Times New Roman"/>
          <w:szCs w:val="20"/>
        </w:rPr>
        <w:t>NeuroRehabilitation</w:t>
      </w:r>
      <w:proofErr w:type="spellEnd"/>
      <w:r w:rsidRPr="001960B4">
        <w:rPr>
          <w:rFonts w:cs="Times New Roman"/>
          <w:szCs w:val="20"/>
        </w:rPr>
        <w:t xml:space="preserve">. 2026 May;58(3):381-395. </w:t>
      </w:r>
      <w:proofErr w:type="spellStart"/>
      <w:r w:rsidRPr="001960B4">
        <w:rPr>
          <w:rFonts w:cs="Times New Roman"/>
          <w:szCs w:val="20"/>
        </w:rPr>
        <w:t>doi</w:t>
      </w:r>
      <w:proofErr w:type="spellEnd"/>
      <w:r w:rsidRPr="001960B4">
        <w:rPr>
          <w:rFonts w:cs="Times New Roman"/>
          <w:szCs w:val="20"/>
        </w:rPr>
        <w:t>: 10.1177/10538135261420364</w:t>
      </w:r>
    </w:p>
    <w:p w14:paraId="1E4E37BE" w14:textId="77777777" w:rsidR="001960B4" w:rsidRDefault="001960B4" w:rsidP="009444A0">
      <w:pPr>
        <w:spacing w:after="0"/>
        <w:rPr>
          <w:rFonts w:cs="Times New Roman"/>
          <w:szCs w:val="20"/>
        </w:rPr>
      </w:pPr>
      <w:r w:rsidRPr="001960B4">
        <w:rPr>
          <w:rFonts w:cs="Times New Roman"/>
          <w:b/>
          <w:bCs/>
          <w:szCs w:val="20"/>
        </w:rPr>
        <w:t xml:space="preserve">Results: </w:t>
      </w:r>
      <w:r w:rsidRPr="001960B4">
        <w:rPr>
          <w:rFonts w:cs="Times New Roman"/>
          <w:szCs w:val="20"/>
        </w:rPr>
        <w:t>Twenty-one studies (n = 1821) were included. Meta-analyses showed RAT plus AT yielded superior improvements in FMA-LE (MD = 4.02, 95% CI [3.12, 4.93], I</w:t>
      </w:r>
      <w:r w:rsidRPr="001960B4">
        <w:rPr>
          <w:rFonts w:cs="Times New Roman"/>
          <w:szCs w:val="20"/>
          <w:vertAlign w:val="superscript"/>
        </w:rPr>
        <w:t>2</w:t>
      </w:r>
      <w:r w:rsidRPr="001960B4">
        <w:rPr>
          <w:rFonts w:cs="Times New Roman"/>
          <w:szCs w:val="20"/>
        </w:rPr>
        <w:t> = 89%), FAC (MD = 0.66, 95% CI [0.43, 0.89], I</w:t>
      </w:r>
      <w:r w:rsidRPr="001960B4">
        <w:rPr>
          <w:rFonts w:cs="Times New Roman"/>
          <w:szCs w:val="20"/>
          <w:vertAlign w:val="superscript"/>
        </w:rPr>
        <w:t>2</w:t>
      </w:r>
      <w:r w:rsidRPr="001960B4">
        <w:rPr>
          <w:rFonts w:cs="Times New Roman"/>
          <w:szCs w:val="20"/>
        </w:rPr>
        <w:t> = 86%), MBI (MD = 9.88, 95% CI [6.43, 13.33], I</w:t>
      </w:r>
      <w:r w:rsidRPr="001960B4">
        <w:rPr>
          <w:rFonts w:cs="Times New Roman"/>
          <w:szCs w:val="20"/>
          <w:vertAlign w:val="superscript"/>
        </w:rPr>
        <w:t>2</w:t>
      </w:r>
      <w:r w:rsidRPr="001960B4">
        <w:rPr>
          <w:rFonts w:cs="Times New Roman"/>
          <w:szCs w:val="20"/>
        </w:rPr>
        <w:t> = 83%), and BBS (MD = 6.79, 95% CI [5.43, 8.16], I</w:t>
      </w:r>
      <w:r w:rsidRPr="001960B4">
        <w:rPr>
          <w:rFonts w:cs="Times New Roman"/>
          <w:szCs w:val="20"/>
          <w:vertAlign w:val="superscript"/>
        </w:rPr>
        <w:t>2</w:t>
      </w:r>
      <w:r w:rsidRPr="001960B4">
        <w:rPr>
          <w:rFonts w:cs="Times New Roman"/>
          <w:szCs w:val="20"/>
        </w:rPr>
        <w:t> = 90%). Significant improvements were also observed in gait parameters: step length (MD = 7.42, 95% CI [6.48, 8.36], I</w:t>
      </w:r>
      <w:r w:rsidRPr="001960B4">
        <w:rPr>
          <w:rFonts w:cs="Times New Roman"/>
          <w:szCs w:val="20"/>
          <w:vertAlign w:val="superscript"/>
        </w:rPr>
        <w:t>2</w:t>
      </w:r>
      <w:r w:rsidRPr="001960B4">
        <w:rPr>
          <w:rFonts w:cs="Times New Roman"/>
          <w:szCs w:val="20"/>
        </w:rPr>
        <w:t> = 12%), step speed (MD = 0.16, 95% CI [0.12, 0.21], I</w:t>
      </w:r>
      <w:r w:rsidRPr="001960B4">
        <w:rPr>
          <w:rFonts w:cs="Times New Roman"/>
          <w:szCs w:val="20"/>
          <w:vertAlign w:val="superscript"/>
        </w:rPr>
        <w:t>2</w:t>
      </w:r>
      <w:r w:rsidRPr="001960B4">
        <w:rPr>
          <w:rFonts w:cs="Times New Roman"/>
          <w:szCs w:val="20"/>
        </w:rPr>
        <w:t> = 90%), and step width (MD = -2.22, 95% CI [3.96, -0.48], I</w:t>
      </w:r>
      <w:r w:rsidRPr="001960B4">
        <w:rPr>
          <w:rFonts w:cs="Times New Roman"/>
          <w:szCs w:val="20"/>
          <w:vertAlign w:val="superscript"/>
        </w:rPr>
        <w:t>2</w:t>
      </w:r>
      <w:r w:rsidRPr="001960B4">
        <w:rPr>
          <w:rFonts w:cs="Times New Roman"/>
          <w:szCs w:val="20"/>
        </w:rPr>
        <w:t> = 90%). Sensitivity analyses verified the robustness of these findings.</w:t>
      </w:r>
    </w:p>
    <w:p w14:paraId="50E0B216" w14:textId="28031249" w:rsidR="001960B4" w:rsidRDefault="001960B4" w:rsidP="009444A0">
      <w:pPr>
        <w:spacing w:after="0"/>
        <w:rPr>
          <w:rFonts w:cs="Times New Roman"/>
          <w:szCs w:val="20"/>
          <w:lang w:val="en-ZA"/>
        </w:rPr>
      </w:pPr>
      <w:r w:rsidRPr="001960B4">
        <w:rPr>
          <w:rFonts w:cs="Times New Roman"/>
          <w:b/>
          <w:bCs/>
          <w:szCs w:val="20"/>
        </w:rPr>
        <w:t>Conclusion:</w:t>
      </w:r>
      <w:r>
        <w:rPr>
          <w:rFonts w:cs="Times New Roman"/>
          <w:szCs w:val="20"/>
        </w:rPr>
        <w:t xml:space="preserve"> </w:t>
      </w:r>
      <w:r w:rsidRPr="001960B4">
        <w:rPr>
          <w:rFonts w:cs="Times New Roman"/>
          <w:szCs w:val="20"/>
        </w:rPr>
        <w:t>RAT plus AT effectively ameliorates post-stroke lower limb dysfunction, demonstrating superior improvements in motor function, gait parameters, and daily living activities compared to monotherapies.</w:t>
      </w:r>
    </w:p>
    <w:p w14:paraId="15C40D5C" w14:textId="571CDF91"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bookmarkStart w:id="36" w:name="_Hlk97705423"/>
    <w:bookmarkStart w:id="37" w:name="_Hlk97201269"/>
    <w:bookmarkEnd w:id="29"/>
    <w:bookmarkEnd w:id="35"/>
    <w:p w14:paraId="2BBBA295" w14:textId="35394DFB" w:rsidR="00A81150" w:rsidRPr="00717A56" w:rsidRDefault="00A81150" w:rsidP="00717A56">
      <w:pPr>
        <w:pStyle w:val="ListParagraph"/>
        <w:numPr>
          <w:ilvl w:val="0"/>
          <w:numId w:val="54"/>
        </w:numPr>
        <w:spacing w:after="0"/>
        <w:jc w:val="left"/>
        <w:rPr>
          <w:rFonts w:cs="Times New Roman"/>
          <w:szCs w:val="20"/>
        </w:rPr>
      </w:pPr>
      <w:r w:rsidRPr="00717A56">
        <w:rPr>
          <w:rFonts w:cs="Times New Roman"/>
          <w:szCs w:val="20"/>
        </w:rPr>
        <w:fldChar w:fldCharType="begin"/>
      </w:r>
      <w:r w:rsidRPr="00717A56">
        <w:rPr>
          <w:rFonts w:cs="Times New Roman"/>
          <w:szCs w:val="20"/>
        </w:rPr>
        <w:instrText>HYPERLINK "https://pubmed.ncbi.nlm.nih.gov/42174211/"</w:instrText>
      </w:r>
      <w:r w:rsidRPr="00717A56">
        <w:rPr>
          <w:rFonts w:cs="Times New Roman"/>
          <w:szCs w:val="20"/>
        </w:rPr>
      </w:r>
      <w:r w:rsidRPr="00717A56">
        <w:rPr>
          <w:rFonts w:cs="Times New Roman"/>
          <w:szCs w:val="20"/>
        </w:rPr>
        <w:fldChar w:fldCharType="separate"/>
      </w:r>
      <w:r w:rsidRPr="00717A56">
        <w:rPr>
          <w:rStyle w:val="Hyperlink"/>
          <w:rFonts w:cs="Times New Roman"/>
          <w:szCs w:val="20"/>
        </w:rPr>
        <w:t>External sensory cueing on gait in </w:t>
      </w:r>
      <w:r w:rsidRPr="00717A56">
        <w:rPr>
          <w:rStyle w:val="Hyperlink"/>
          <w:rFonts w:cs="Times New Roman"/>
          <w:b/>
          <w:bCs/>
          <w:szCs w:val="20"/>
        </w:rPr>
        <w:t>Parkinson</w:t>
      </w:r>
      <w:r w:rsidRPr="00717A56">
        <w:rPr>
          <w:rStyle w:val="Hyperlink"/>
          <w:rFonts w:cs="Times New Roman"/>
          <w:szCs w:val="20"/>
        </w:rPr>
        <w:t>'</w:t>
      </w:r>
      <w:r w:rsidRPr="00717A56">
        <w:rPr>
          <w:rStyle w:val="Hyperlink"/>
          <w:rFonts w:cs="Times New Roman"/>
          <w:b/>
          <w:bCs/>
          <w:szCs w:val="20"/>
        </w:rPr>
        <w:t>s</w:t>
      </w:r>
      <w:r w:rsidRPr="00717A56">
        <w:rPr>
          <w:rStyle w:val="Hyperlink"/>
          <w:rFonts w:cs="Times New Roman"/>
          <w:szCs w:val="20"/>
        </w:rPr>
        <w:t> </w:t>
      </w:r>
      <w:r w:rsidRPr="00717A56">
        <w:rPr>
          <w:rStyle w:val="Hyperlink"/>
          <w:rFonts w:cs="Times New Roman"/>
          <w:b/>
          <w:bCs/>
          <w:szCs w:val="20"/>
        </w:rPr>
        <w:t>disease</w:t>
      </w:r>
      <w:r w:rsidRPr="00717A56">
        <w:rPr>
          <w:rStyle w:val="Hyperlink"/>
          <w:rFonts w:cs="Times New Roman"/>
          <w:szCs w:val="20"/>
        </w:rPr>
        <w:t>: a </w:t>
      </w:r>
      <w:r w:rsidRPr="00717A56">
        <w:rPr>
          <w:rStyle w:val="Hyperlink"/>
          <w:rFonts w:cs="Times New Roman"/>
          <w:b/>
          <w:bCs/>
          <w:szCs w:val="20"/>
        </w:rPr>
        <w:t>systematic</w:t>
      </w:r>
      <w:r w:rsidRPr="00717A56">
        <w:rPr>
          <w:rStyle w:val="Hyperlink"/>
          <w:rFonts w:cs="Times New Roman"/>
          <w:szCs w:val="20"/>
        </w:rPr>
        <w:t> </w:t>
      </w:r>
      <w:r w:rsidRPr="00717A56">
        <w:rPr>
          <w:rStyle w:val="Hyperlink"/>
          <w:rFonts w:cs="Times New Roman"/>
          <w:b/>
          <w:bCs/>
          <w:szCs w:val="20"/>
        </w:rPr>
        <w:t>review</w:t>
      </w:r>
      <w:r w:rsidRPr="00717A56">
        <w:rPr>
          <w:rStyle w:val="Hyperlink"/>
          <w:rFonts w:cs="Times New Roman"/>
          <w:szCs w:val="20"/>
        </w:rPr>
        <w:t> and network meta-analysis.</w:t>
      </w:r>
      <w:r w:rsidRPr="00717A56">
        <w:rPr>
          <w:rFonts w:cs="Times New Roman"/>
          <w:szCs w:val="20"/>
        </w:rPr>
        <w:fldChar w:fldCharType="end"/>
      </w:r>
      <w:r w:rsidR="00717A56" w:rsidRPr="00717A56">
        <w:rPr>
          <w:rFonts w:cs="Times New Roman"/>
          <w:szCs w:val="20"/>
        </w:rPr>
        <w:t xml:space="preserve"> </w:t>
      </w:r>
      <w:hyperlink r:id="rId36" w:history="1">
        <w:r w:rsidR="00717A56" w:rsidRPr="00717A56">
          <w:rPr>
            <w:rStyle w:val="Hyperlink"/>
            <w:rFonts w:cs="Times New Roman"/>
            <w:color w:val="EE0000"/>
            <w:szCs w:val="20"/>
          </w:rPr>
          <w:t>Free Full Text Article</w:t>
        </w:r>
      </w:hyperlink>
    </w:p>
    <w:p w14:paraId="7853A899" w14:textId="77777777" w:rsidR="00A81150" w:rsidRDefault="00A81150" w:rsidP="00A81150">
      <w:pPr>
        <w:spacing w:after="0"/>
        <w:jc w:val="left"/>
        <w:rPr>
          <w:rFonts w:cs="Times New Roman"/>
          <w:szCs w:val="20"/>
        </w:rPr>
      </w:pPr>
      <w:proofErr w:type="spellStart"/>
      <w:r w:rsidRPr="00A81150">
        <w:rPr>
          <w:rFonts w:cs="Times New Roman"/>
          <w:szCs w:val="20"/>
        </w:rPr>
        <w:t>Stonsaovapak</w:t>
      </w:r>
      <w:proofErr w:type="spellEnd"/>
      <w:r w:rsidRPr="00A81150">
        <w:rPr>
          <w:rFonts w:cs="Times New Roman"/>
          <w:szCs w:val="20"/>
        </w:rPr>
        <w:t xml:space="preserve"> C, </w:t>
      </w:r>
      <w:proofErr w:type="spellStart"/>
      <w:r w:rsidRPr="00A81150">
        <w:rPr>
          <w:rFonts w:cs="Times New Roman"/>
          <w:szCs w:val="20"/>
        </w:rPr>
        <w:t>Koonalinthip</w:t>
      </w:r>
      <w:proofErr w:type="spellEnd"/>
      <w:r w:rsidRPr="00A81150">
        <w:rPr>
          <w:rFonts w:cs="Times New Roman"/>
          <w:szCs w:val="20"/>
        </w:rPr>
        <w:t xml:space="preserve"> N, </w:t>
      </w:r>
      <w:proofErr w:type="spellStart"/>
      <w:r w:rsidRPr="00A81150">
        <w:rPr>
          <w:rFonts w:cs="Times New Roman"/>
          <w:szCs w:val="20"/>
        </w:rPr>
        <w:t>Koonalintip</w:t>
      </w:r>
      <w:proofErr w:type="spellEnd"/>
      <w:r w:rsidRPr="00A81150">
        <w:rPr>
          <w:rFonts w:cs="Times New Roman"/>
          <w:szCs w:val="20"/>
        </w:rPr>
        <w:t xml:space="preserve"> P</w:t>
      </w:r>
      <w:r>
        <w:rPr>
          <w:rFonts w:cs="Times New Roman"/>
          <w:szCs w:val="20"/>
        </w:rPr>
        <w:t xml:space="preserve"> et al. </w:t>
      </w:r>
    </w:p>
    <w:p w14:paraId="5858E68C" w14:textId="028B2538" w:rsidR="00A81150" w:rsidRPr="00A81150" w:rsidRDefault="00A81150" w:rsidP="00A81150">
      <w:pPr>
        <w:spacing w:after="0"/>
        <w:jc w:val="left"/>
        <w:rPr>
          <w:rFonts w:cs="Times New Roman"/>
          <w:szCs w:val="20"/>
        </w:rPr>
      </w:pPr>
      <w:r w:rsidRPr="00A81150">
        <w:rPr>
          <w:rFonts w:cs="Times New Roman"/>
          <w:szCs w:val="20"/>
        </w:rPr>
        <w:t xml:space="preserve">P.J Neurol. 2026 May 22;273(6):334. </w:t>
      </w:r>
      <w:proofErr w:type="spellStart"/>
      <w:r w:rsidRPr="00A81150">
        <w:rPr>
          <w:rFonts w:cs="Times New Roman"/>
          <w:szCs w:val="20"/>
        </w:rPr>
        <w:t>doi</w:t>
      </w:r>
      <w:proofErr w:type="spellEnd"/>
      <w:r w:rsidRPr="00A81150">
        <w:rPr>
          <w:rFonts w:cs="Times New Roman"/>
          <w:szCs w:val="20"/>
        </w:rPr>
        <w:t>: 10.1007/s00415-026-13857-3.</w:t>
      </w:r>
    </w:p>
    <w:p w14:paraId="1359F83F" w14:textId="77777777" w:rsidR="00A81150" w:rsidRPr="00A81150" w:rsidRDefault="00A81150" w:rsidP="00A81150">
      <w:pPr>
        <w:spacing w:after="0"/>
        <w:jc w:val="left"/>
        <w:rPr>
          <w:rFonts w:cs="Times New Roman"/>
          <w:szCs w:val="20"/>
        </w:rPr>
      </w:pPr>
      <w:r w:rsidRPr="00A81150">
        <w:rPr>
          <w:rFonts w:cs="Times New Roman"/>
          <w:b/>
          <w:bCs/>
          <w:szCs w:val="20"/>
        </w:rPr>
        <w:t>Results: </w:t>
      </w:r>
      <w:r w:rsidRPr="00A81150">
        <w:rPr>
          <w:rFonts w:cs="Times New Roman"/>
          <w:szCs w:val="20"/>
        </w:rPr>
        <w:t>Thirty-three RCTs (n = 1118 participants) were included. For gait velocity, somatosensory (MD = 0.12 m/s; 95% CI 0.04-0.19) and visual cues (MD = 0.11 m/s; 95% CI 0.02-0.20) demonstrated significant improvements over control. For stride length, visual (MD = 11.46 cm; 95% CI 6.40-16.51), somatosensory (MD = 10.74 cm; 95% CI 7.04-14.44), and auditory cues (MD = 5.25 cm; 95% CI 0.43-10.06) all yielded statistically significant benefits. P-score rankings identified somatosensory cues as the top-ranked modality for gait velocity (P-score = 0.71) and visual cues for stride length (P-score = 0.83). Global heterogeneity was substantial (I</w:t>
      </w:r>
      <w:r w:rsidRPr="00A81150">
        <w:rPr>
          <w:rFonts w:cs="Times New Roman"/>
          <w:szCs w:val="20"/>
          <w:vertAlign w:val="superscript"/>
        </w:rPr>
        <w:t>2</w:t>
      </w:r>
      <w:r w:rsidRPr="00A81150">
        <w:rPr>
          <w:rFonts w:cs="Times New Roman"/>
          <w:szCs w:val="20"/>
        </w:rPr>
        <w:t> = 64-90%), and no significant publication bias was detected.</w:t>
      </w:r>
    </w:p>
    <w:p w14:paraId="7D953611" w14:textId="77777777" w:rsidR="00A81150" w:rsidRPr="00A81150" w:rsidRDefault="00A81150" w:rsidP="00A81150">
      <w:pPr>
        <w:spacing w:after="0"/>
        <w:jc w:val="left"/>
        <w:rPr>
          <w:rFonts w:cs="Times New Roman"/>
          <w:szCs w:val="20"/>
        </w:rPr>
      </w:pPr>
      <w:r w:rsidRPr="00A81150">
        <w:rPr>
          <w:rFonts w:cs="Times New Roman"/>
          <w:b/>
          <w:bCs/>
          <w:szCs w:val="20"/>
        </w:rPr>
        <w:t>Conclusions: </w:t>
      </w:r>
      <w:r w:rsidRPr="00A81150">
        <w:rPr>
          <w:rFonts w:cs="Times New Roman"/>
          <w:szCs w:val="20"/>
        </w:rPr>
        <w:t>External sensory cueing improves spatiotemporal gait parameters in PD, with somatosensory and visual cues emerging as the most effective modalities for enhancing gait velocity and stride length. Both modalities outperformed standalone auditory stimulation, providing a data-driven hierarchy to guide evidence-based cueing selection in clinical practice</w:t>
      </w:r>
    </w:p>
    <w:p w14:paraId="1EDD8B50" w14:textId="77777777" w:rsidR="00A81150" w:rsidRDefault="00A81150" w:rsidP="00847609">
      <w:pPr>
        <w:spacing w:after="0"/>
        <w:jc w:val="left"/>
        <w:rPr>
          <w:rFonts w:cs="Times New Roman"/>
          <w:szCs w:val="20"/>
        </w:rPr>
      </w:pPr>
    </w:p>
    <w:p w14:paraId="32785FEB" w14:textId="77777777" w:rsidR="00717A56" w:rsidRPr="00717A56" w:rsidRDefault="00717A56" w:rsidP="00717A56">
      <w:pPr>
        <w:pStyle w:val="ListParagraph"/>
        <w:numPr>
          <w:ilvl w:val="0"/>
          <w:numId w:val="54"/>
        </w:numPr>
        <w:spacing w:after="0"/>
        <w:jc w:val="left"/>
        <w:rPr>
          <w:rFonts w:cs="Times New Roman"/>
          <w:szCs w:val="20"/>
        </w:rPr>
      </w:pPr>
      <w:hyperlink r:id="rId37" w:history="1">
        <w:r w:rsidRPr="00717A56">
          <w:rPr>
            <w:rStyle w:val="Hyperlink"/>
            <w:rFonts w:cs="Times New Roman"/>
            <w:szCs w:val="20"/>
          </w:rPr>
          <w:t>Non-Pharmacological and Non-Surgical Management of </w:t>
        </w:r>
        <w:r w:rsidRPr="00717A56">
          <w:rPr>
            <w:rStyle w:val="Hyperlink"/>
            <w:rFonts w:cs="Times New Roman"/>
            <w:b/>
            <w:bCs/>
            <w:szCs w:val="20"/>
          </w:rPr>
          <w:t>Parkinson</w:t>
        </w:r>
        <w:r w:rsidRPr="00717A56">
          <w:rPr>
            <w:rStyle w:val="Hyperlink"/>
            <w:rFonts w:cs="Times New Roman"/>
            <w:szCs w:val="20"/>
          </w:rPr>
          <w:t>'</w:t>
        </w:r>
        <w:r w:rsidRPr="00717A56">
          <w:rPr>
            <w:rStyle w:val="Hyperlink"/>
            <w:rFonts w:cs="Times New Roman"/>
            <w:b/>
            <w:bCs/>
            <w:szCs w:val="20"/>
          </w:rPr>
          <w:t>s</w:t>
        </w:r>
        <w:r w:rsidRPr="00717A56">
          <w:rPr>
            <w:rStyle w:val="Hyperlink"/>
            <w:rFonts w:cs="Times New Roman"/>
            <w:szCs w:val="20"/>
          </w:rPr>
          <w:t> </w:t>
        </w:r>
        <w:r w:rsidRPr="00717A56">
          <w:rPr>
            <w:rStyle w:val="Hyperlink"/>
            <w:rFonts w:cs="Times New Roman"/>
            <w:b/>
            <w:bCs/>
            <w:szCs w:val="20"/>
          </w:rPr>
          <w:t>Disease</w:t>
        </w:r>
        <w:r w:rsidRPr="00717A56">
          <w:rPr>
            <w:rStyle w:val="Hyperlink"/>
            <w:rFonts w:cs="Times New Roman"/>
            <w:szCs w:val="20"/>
          </w:rPr>
          <w:t>: A </w:t>
        </w:r>
        <w:r w:rsidRPr="00717A56">
          <w:rPr>
            <w:rStyle w:val="Hyperlink"/>
            <w:rFonts w:cs="Times New Roman"/>
            <w:b/>
            <w:bCs/>
            <w:szCs w:val="20"/>
          </w:rPr>
          <w:t>Systematic</w:t>
        </w:r>
        <w:r w:rsidRPr="00717A56">
          <w:rPr>
            <w:rStyle w:val="Hyperlink"/>
            <w:rFonts w:cs="Times New Roman"/>
            <w:szCs w:val="20"/>
          </w:rPr>
          <w:t> </w:t>
        </w:r>
        <w:r w:rsidRPr="00717A56">
          <w:rPr>
            <w:rStyle w:val="Hyperlink"/>
            <w:rFonts w:cs="Times New Roman"/>
            <w:b/>
            <w:bCs/>
            <w:szCs w:val="20"/>
          </w:rPr>
          <w:t>Review</w:t>
        </w:r>
        <w:r w:rsidRPr="00717A56">
          <w:rPr>
            <w:rStyle w:val="Hyperlink"/>
            <w:rFonts w:cs="Times New Roman"/>
            <w:szCs w:val="20"/>
          </w:rPr>
          <w:t> of Clinical Practice Guidelines.</w:t>
        </w:r>
      </w:hyperlink>
    </w:p>
    <w:p w14:paraId="1151EB6D" w14:textId="77777777" w:rsidR="00717A56" w:rsidRDefault="00717A56" w:rsidP="00717A56">
      <w:pPr>
        <w:spacing w:after="0"/>
        <w:jc w:val="left"/>
        <w:rPr>
          <w:rFonts w:cs="Times New Roman"/>
          <w:szCs w:val="20"/>
        </w:rPr>
      </w:pPr>
      <w:proofErr w:type="spellStart"/>
      <w:r w:rsidRPr="00717A56">
        <w:rPr>
          <w:rFonts w:cs="Times New Roman"/>
          <w:szCs w:val="20"/>
        </w:rPr>
        <w:t>Terrens</w:t>
      </w:r>
      <w:proofErr w:type="spellEnd"/>
      <w:r w:rsidRPr="00717A56">
        <w:rPr>
          <w:rFonts w:cs="Times New Roman"/>
          <w:szCs w:val="20"/>
        </w:rPr>
        <w:t xml:space="preserve"> AF, Taylor NF, Lewis A</w:t>
      </w:r>
      <w:r>
        <w:rPr>
          <w:rFonts w:cs="Times New Roman"/>
          <w:szCs w:val="20"/>
        </w:rPr>
        <w:t xml:space="preserve"> et al. </w:t>
      </w:r>
    </w:p>
    <w:p w14:paraId="4F0495DC" w14:textId="66381A32" w:rsidR="00717A56" w:rsidRPr="00717A56" w:rsidRDefault="00717A56" w:rsidP="00717A56">
      <w:pPr>
        <w:spacing w:after="0"/>
        <w:jc w:val="left"/>
        <w:rPr>
          <w:rFonts w:cs="Times New Roman"/>
          <w:szCs w:val="20"/>
        </w:rPr>
      </w:pPr>
      <w:r w:rsidRPr="00717A56">
        <w:rPr>
          <w:rFonts w:cs="Times New Roman"/>
          <w:szCs w:val="20"/>
        </w:rPr>
        <w:t xml:space="preserve">Mov </w:t>
      </w:r>
      <w:proofErr w:type="spellStart"/>
      <w:r w:rsidRPr="00717A56">
        <w:rPr>
          <w:rFonts w:cs="Times New Roman"/>
          <w:szCs w:val="20"/>
        </w:rPr>
        <w:t>Disord</w:t>
      </w:r>
      <w:proofErr w:type="spellEnd"/>
      <w:r w:rsidRPr="00717A56">
        <w:rPr>
          <w:rFonts w:cs="Times New Roman"/>
          <w:szCs w:val="20"/>
        </w:rPr>
        <w:t xml:space="preserve"> Clin </w:t>
      </w:r>
      <w:proofErr w:type="spellStart"/>
      <w:r w:rsidRPr="00717A56">
        <w:rPr>
          <w:rFonts w:cs="Times New Roman"/>
          <w:szCs w:val="20"/>
        </w:rPr>
        <w:t>Pract</w:t>
      </w:r>
      <w:proofErr w:type="spellEnd"/>
      <w:r w:rsidRPr="00717A56">
        <w:rPr>
          <w:rFonts w:cs="Times New Roman"/>
          <w:szCs w:val="20"/>
        </w:rPr>
        <w:t xml:space="preserve">. 2026 May;13(5):1147-1165. </w:t>
      </w:r>
      <w:proofErr w:type="spellStart"/>
      <w:r w:rsidRPr="00717A56">
        <w:rPr>
          <w:rFonts w:cs="Times New Roman"/>
          <w:szCs w:val="20"/>
        </w:rPr>
        <w:t>doi</w:t>
      </w:r>
      <w:proofErr w:type="spellEnd"/>
      <w:r w:rsidRPr="00717A56">
        <w:rPr>
          <w:rFonts w:cs="Times New Roman"/>
          <w:szCs w:val="20"/>
        </w:rPr>
        <w:t>: 10.1002/mdc3.70453</w:t>
      </w:r>
    </w:p>
    <w:p w14:paraId="71CB5230" w14:textId="77777777" w:rsidR="00717A56" w:rsidRPr="00717A56" w:rsidRDefault="00717A56" w:rsidP="00717A56">
      <w:pPr>
        <w:spacing w:after="0"/>
        <w:jc w:val="left"/>
        <w:rPr>
          <w:rFonts w:cs="Times New Roman"/>
          <w:szCs w:val="20"/>
        </w:rPr>
      </w:pPr>
      <w:r w:rsidRPr="00717A56">
        <w:rPr>
          <w:rFonts w:cs="Times New Roman"/>
          <w:b/>
          <w:bCs/>
          <w:szCs w:val="20"/>
        </w:rPr>
        <w:t>Results: </w:t>
      </w:r>
      <w:r w:rsidRPr="00717A56">
        <w:rPr>
          <w:rFonts w:cs="Times New Roman"/>
          <w:szCs w:val="20"/>
        </w:rPr>
        <w:t>Of 29 guidelines identified, nine met the threshold for high quality and contained 114 recommendations. From the included guidelines, 40 GRADE-</w:t>
      </w:r>
      <w:proofErr w:type="spellStart"/>
      <w:r w:rsidRPr="00717A56">
        <w:rPr>
          <w:rFonts w:cs="Times New Roman"/>
          <w:szCs w:val="20"/>
        </w:rPr>
        <w:t>CERQual</w:t>
      </w:r>
      <w:proofErr w:type="spellEnd"/>
      <w:r w:rsidRPr="00717A56">
        <w:rPr>
          <w:rFonts w:cs="Times New Roman"/>
          <w:szCs w:val="20"/>
        </w:rPr>
        <w:t xml:space="preserve"> summary statements were developed: one with "high confidence," 16 with "moderate confidence," 22 with "low confidence" and one with "very low confidence." The high confidence recommendation was related to use of augmentative technology in speech pathology, and moderate confidence in interventions related to a range of clinical domains including bladder and bowel management, nutrition, movement strategies, exercise, handwriting, dysphagia and dysphonia management.</w:t>
      </w:r>
    </w:p>
    <w:p w14:paraId="201D0109" w14:textId="77777777" w:rsidR="00717A56" w:rsidRPr="00717A56" w:rsidRDefault="00717A56" w:rsidP="00717A56">
      <w:pPr>
        <w:spacing w:after="0"/>
        <w:jc w:val="left"/>
        <w:rPr>
          <w:rFonts w:cs="Times New Roman"/>
          <w:szCs w:val="20"/>
        </w:rPr>
      </w:pPr>
      <w:r w:rsidRPr="00717A56">
        <w:rPr>
          <w:rFonts w:cs="Times New Roman"/>
          <w:b/>
          <w:bCs/>
          <w:szCs w:val="20"/>
        </w:rPr>
        <w:t>Conclusion: </w:t>
      </w:r>
      <w:r w:rsidRPr="00717A56">
        <w:rPr>
          <w:rFonts w:cs="Times New Roman"/>
          <w:szCs w:val="20"/>
        </w:rPr>
        <w:t>This breadth of high to moderate confidence recommendations in high quality clinical practice guidelines highlights the importance of the multidisciplinary allied health team in managing symptoms of people with PD to improve function, reduce symptom burden and improve quality of life</w:t>
      </w:r>
    </w:p>
    <w:p w14:paraId="22AA1AAE" w14:textId="77777777" w:rsidR="00A81150" w:rsidRPr="00717A56" w:rsidRDefault="00A81150" w:rsidP="00847609">
      <w:pPr>
        <w:spacing w:after="0"/>
        <w:jc w:val="left"/>
        <w:rPr>
          <w:rFonts w:cs="Times New Roman"/>
          <w:szCs w:val="20"/>
        </w:rPr>
      </w:pPr>
    </w:p>
    <w:p w14:paraId="18EBA7B7" w14:textId="4395C8EB" w:rsidR="00717A56" w:rsidRPr="00717A56" w:rsidRDefault="00717A56" w:rsidP="00717A56">
      <w:pPr>
        <w:pStyle w:val="ListParagraph"/>
        <w:numPr>
          <w:ilvl w:val="0"/>
          <w:numId w:val="54"/>
        </w:numPr>
        <w:spacing w:after="0"/>
        <w:jc w:val="left"/>
        <w:rPr>
          <w:rFonts w:cs="Times New Roman"/>
          <w:szCs w:val="20"/>
        </w:rPr>
      </w:pPr>
      <w:hyperlink r:id="rId38" w:history="1">
        <w:r w:rsidRPr="00717A56">
          <w:rPr>
            <w:rStyle w:val="Hyperlink"/>
            <w:rFonts w:cs="Times New Roman"/>
            <w:szCs w:val="20"/>
          </w:rPr>
          <w:t>The role of virtual reality in balance training for Parkinson's disease: a systematic review and meta-analysis.</w:t>
        </w:r>
      </w:hyperlink>
      <w:r>
        <w:rPr>
          <w:rFonts w:cs="Times New Roman"/>
          <w:szCs w:val="20"/>
        </w:rPr>
        <w:t xml:space="preserve"> </w:t>
      </w:r>
      <w:hyperlink r:id="rId39" w:history="1">
        <w:r w:rsidRPr="00717A56">
          <w:rPr>
            <w:rStyle w:val="Hyperlink"/>
            <w:rFonts w:cs="Times New Roman"/>
            <w:color w:val="EE0000"/>
            <w:szCs w:val="20"/>
          </w:rPr>
          <w:t>Free Full Text Article</w:t>
        </w:r>
      </w:hyperlink>
    </w:p>
    <w:p w14:paraId="6BF0B1CB" w14:textId="77777777" w:rsidR="00717A56" w:rsidRDefault="00717A56" w:rsidP="00717A56">
      <w:pPr>
        <w:spacing w:after="0"/>
        <w:jc w:val="left"/>
        <w:rPr>
          <w:rFonts w:cs="Times New Roman"/>
          <w:szCs w:val="20"/>
        </w:rPr>
      </w:pPr>
      <w:proofErr w:type="spellStart"/>
      <w:r w:rsidRPr="00717A56">
        <w:rPr>
          <w:rFonts w:cs="Times New Roman"/>
          <w:szCs w:val="20"/>
        </w:rPr>
        <w:t>Vooturi</w:t>
      </w:r>
      <w:proofErr w:type="spellEnd"/>
      <w:r w:rsidRPr="00717A56">
        <w:rPr>
          <w:rFonts w:cs="Times New Roman"/>
          <w:szCs w:val="20"/>
        </w:rPr>
        <w:t xml:space="preserve"> S, Sirisha S, Panem S</w:t>
      </w:r>
      <w:r>
        <w:rPr>
          <w:rFonts w:cs="Times New Roman"/>
          <w:szCs w:val="20"/>
        </w:rPr>
        <w:t xml:space="preserve"> et al</w:t>
      </w:r>
    </w:p>
    <w:p w14:paraId="238DDB5E" w14:textId="05ECE3ED" w:rsidR="00717A56" w:rsidRPr="00717A56" w:rsidRDefault="00717A56" w:rsidP="00717A56">
      <w:pPr>
        <w:spacing w:after="0"/>
        <w:jc w:val="left"/>
        <w:rPr>
          <w:rFonts w:cs="Times New Roman"/>
          <w:szCs w:val="20"/>
        </w:rPr>
      </w:pPr>
      <w:r w:rsidRPr="00717A56">
        <w:rPr>
          <w:rFonts w:cs="Times New Roman"/>
          <w:szCs w:val="20"/>
        </w:rPr>
        <w:t xml:space="preserve">Front </w:t>
      </w:r>
      <w:proofErr w:type="spellStart"/>
      <w:r w:rsidRPr="00717A56">
        <w:rPr>
          <w:rFonts w:cs="Times New Roman"/>
          <w:szCs w:val="20"/>
        </w:rPr>
        <w:t>Rehabil</w:t>
      </w:r>
      <w:proofErr w:type="spellEnd"/>
      <w:r w:rsidRPr="00717A56">
        <w:rPr>
          <w:rFonts w:cs="Times New Roman"/>
          <w:szCs w:val="20"/>
        </w:rPr>
        <w:t xml:space="preserve"> Sci. 2026 May </w:t>
      </w:r>
      <w:proofErr w:type="gramStart"/>
      <w:r w:rsidRPr="00717A56">
        <w:rPr>
          <w:rFonts w:cs="Times New Roman"/>
          <w:szCs w:val="20"/>
        </w:rPr>
        <w:t>25;7:1768929</w:t>
      </w:r>
      <w:proofErr w:type="gramEnd"/>
      <w:r w:rsidRPr="00717A56">
        <w:rPr>
          <w:rFonts w:cs="Times New Roman"/>
          <w:szCs w:val="20"/>
        </w:rPr>
        <w:t xml:space="preserve">. </w:t>
      </w:r>
      <w:proofErr w:type="spellStart"/>
      <w:r w:rsidRPr="00717A56">
        <w:rPr>
          <w:rFonts w:cs="Times New Roman"/>
          <w:szCs w:val="20"/>
        </w:rPr>
        <w:t>doi</w:t>
      </w:r>
      <w:proofErr w:type="spellEnd"/>
      <w:r w:rsidRPr="00717A56">
        <w:rPr>
          <w:rFonts w:cs="Times New Roman"/>
          <w:szCs w:val="20"/>
        </w:rPr>
        <w:t>: 10.3389/fresc.2026.1768929</w:t>
      </w:r>
    </w:p>
    <w:p w14:paraId="44D6DFD2" w14:textId="77777777" w:rsidR="00717A56" w:rsidRPr="00717A56" w:rsidRDefault="00717A56" w:rsidP="00717A56">
      <w:pPr>
        <w:spacing w:after="0"/>
        <w:jc w:val="left"/>
        <w:rPr>
          <w:rFonts w:cs="Times New Roman"/>
          <w:szCs w:val="20"/>
        </w:rPr>
      </w:pPr>
      <w:r w:rsidRPr="00717A56">
        <w:rPr>
          <w:rFonts w:cs="Times New Roman"/>
          <w:b/>
          <w:bCs/>
          <w:szCs w:val="20"/>
        </w:rPr>
        <w:t>Results: </w:t>
      </w:r>
      <w:r w:rsidRPr="00717A56">
        <w:rPr>
          <w:rFonts w:cs="Times New Roman"/>
          <w:szCs w:val="20"/>
        </w:rPr>
        <w:t>The search yielded 185 research articles, of which 162 remained after removing duplicates. Screening the titles and abstracts for the use of VR and reviewing the full-texts for the RCT design yielded 17 articles, six of which used the Berg Balance Scale (BBS). The data from these remaining six trials were included in this systematic review. Data extraction resulted in 214 participants (105 controls and 109 in the VR intervention). The average age of the participants was 61.43 ± 13.3 years, with 74 (34.6%) women and a mean PD duration of 7.11 ± 1.91 years. The average number of sessions was 25 (10-60), with an average follow-up period of 3.5 months. At follow-up, the control group improved by an average of 1.64 ± 1.84 points on the BBS, whereas the VR group improved by an average of 2.85 ± 1.74 points. There was no significant difference (</w:t>
      </w:r>
      <w:r w:rsidRPr="00717A56">
        <w:rPr>
          <w:rFonts w:cs="Times New Roman"/>
          <w:i/>
          <w:iCs/>
          <w:szCs w:val="20"/>
        </w:rPr>
        <w:t>p</w:t>
      </w:r>
      <w:r w:rsidRPr="00717A56">
        <w:rPr>
          <w:rFonts w:cs="Times New Roman"/>
          <w:szCs w:val="20"/>
        </w:rPr>
        <w:t> = 0.269) between the groups for the absolute change on the BBS.</w:t>
      </w:r>
    </w:p>
    <w:p w14:paraId="02554758" w14:textId="77777777" w:rsidR="00717A56" w:rsidRPr="00717A56" w:rsidRDefault="00717A56" w:rsidP="00717A56">
      <w:pPr>
        <w:spacing w:after="0"/>
        <w:jc w:val="left"/>
        <w:rPr>
          <w:rFonts w:cs="Times New Roman"/>
          <w:szCs w:val="20"/>
        </w:rPr>
      </w:pPr>
      <w:r w:rsidRPr="00717A56">
        <w:rPr>
          <w:rFonts w:cs="Times New Roman"/>
          <w:b/>
          <w:bCs/>
          <w:szCs w:val="20"/>
        </w:rPr>
        <w:t>Conclusions: </w:t>
      </w:r>
      <w:r w:rsidRPr="00717A56">
        <w:rPr>
          <w:rFonts w:cs="Times New Roman"/>
          <w:szCs w:val="20"/>
        </w:rPr>
        <w:t>VR-based interventions for patients with PD are as effective as conventional physiotherapy for improving balance in short-term follow-ups. VR-based interventions alongside conventional physiotherapy may deliver efficient and tailor-made balance training</w:t>
      </w:r>
    </w:p>
    <w:p w14:paraId="4AFA6C36" w14:textId="77777777" w:rsidR="00717A56" w:rsidRDefault="00717A56" w:rsidP="00847609">
      <w:pPr>
        <w:spacing w:after="0"/>
        <w:jc w:val="left"/>
        <w:rPr>
          <w:rFonts w:cs="Times New Roman"/>
          <w:szCs w:val="20"/>
        </w:rPr>
      </w:pPr>
    </w:p>
    <w:p w14:paraId="20DF4F15" w14:textId="70296FD9" w:rsidR="00010A86" w:rsidRPr="00010A86" w:rsidRDefault="00010A86" w:rsidP="00010A86">
      <w:pPr>
        <w:pStyle w:val="ListParagraph"/>
        <w:numPr>
          <w:ilvl w:val="0"/>
          <w:numId w:val="54"/>
        </w:numPr>
        <w:spacing w:after="0"/>
        <w:jc w:val="left"/>
        <w:rPr>
          <w:rFonts w:cs="Times New Roman"/>
          <w:szCs w:val="20"/>
        </w:rPr>
      </w:pPr>
      <w:hyperlink r:id="rId40" w:history="1">
        <w:r w:rsidRPr="00010A86">
          <w:rPr>
            <w:rStyle w:val="Hyperlink"/>
            <w:rFonts w:cs="Times New Roman"/>
            <w:b/>
            <w:bCs/>
            <w:szCs w:val="20"/>
          </w:rPr>
          <w:t>Exercise</w:t>
        </w:r>
        <w:r w:rsidRPr="00010A86">
          <w:rPr>
            <w:rStyle w:val="Hyperlink"/>
            <w:rFonts w:cs="Times New Roman"/>
            <w:szCs w:val="20"/>
          </w:rPr>
          <w:t> as a potent antidepressant intervention in </w:t>
        </w:r>
        <w:r w:rsidRPr="00010A86">
          <w:rPr>
            <w:rStyle w:val="Hyperlink"/>
            <w:rFonts w:cs="Times New Roman"/>
            <w:b/>
            <w:bCs/>
            <w:szCs w:val="20"/>
          </w:rPr>
          <w:t>Parkinson</w:t>
        </w:r>
        <w:r w:rsidRPr="00010A86">
          <w:rPr>
            <w:rStyle w:val="Hyperlink"/>
            <w:rFonts w:cs="Times New Roman"/>
            <w:szCs w:val="20"/>
          </w:rPr>
          <w:t>'</w:t>
        </w:r>
        <w:r w:rsidRPr="00010A86">
          <w:rPr>
            <w:rStyle w:val="Hyperlink"/>
            <w:rFonts w:cs="Times New Roman"/>
            <w:b/>
            <w:bCs/>
            <w:szCs w:val="20"/>
          </w:rPr>
          <w:t>s</w:t>
        </w:r>
        <w:r w:rsidRPr="00010A86">
          <w:rPr>
            <w:rStyle w:val="Hyperlink"/>
            <w:rFonts w:cs="Times New Roman"/>
            <w:szCs w:val="20"/>
          </w:rPr>
          <w:t> </w:t>
        </w:r>
        <w:r w:rsidRPr="00010A86">
          <w:rPr>
            <w:rStyle w:val="Hyperlink"/>
            <w:rFonts w:cs="Times New Roman"/>
            <w:b/>
            <w:bCs/>
            <w:szCs w:val="20"/>
          </w:rPr>
          <w:t>disease</w:t>
        </w:r>
        <w:r w:rsidRPr="00010A86">
          <w:rPr>
            <w:rStyle w:val="Hyperlink"/>
            <w:rFonts w:cs="Times New Roman"/>
            <w:szCs w:val="20"/>
          </w:rPr>
          <w:t>: a </w:t>
        </w:r>
        <w:r w:rsidRPr="00010A86">
          <w:rPr>
            <w:rStyle w:val="Hyperlink"/>
            <w:rFonts w:cs="Times New Roman"/>
            <w:b/>
            <w:bCs/>
            <w:szCs w:val="20"/>
          </w:rPr>
          <w:t>systematic</w:t>
        </w:r>
        <w:r w:rsidRPr="00010A86">
          <w:rPr>
            <w:rStyle w:val="Hyperlink"/>
            <w:rFonts w:cs="Times New Roman"/>
            <w:szCs w:val="20"/>
          </w:rPr>
          <w:t> </w:t>
        </w:r>
        <w:r w:rsidRPr="00010A86">
          <w:rPr>
            <w:rStyle w:val="Hyperlink"/>
            <w:rFonts w:cs="Times New Roman"/>
            <w:b/>
            <w:bCs/>
            <w:szCs w:val="20"/>
          </w:rPr>
          <w:t>review</w:t>
        </w:r>
        <w:r w:rsidRPr="00010A86">
          <w:rPr>
            <w:rStyle w:val="Hyperlink"/>
            <w:rFonts w:cs="Times New Roman"/>
            <w:szCs w:val="20"/>
          </w:rPr>
          <w:t xml:space="preserve"> and meta-analysis of </w:t>
        </w:r>
        <w:proofErr w:type="spellStart"/>
        <w:r w:rsidRPr="00010A86">
          <w:rPr>
            <w:rStyle w:val="Hyperlink"/>
            <w:rFonts w:cs="Times New Roman"/>
            <w:szCs w:val="20"/>
          </w:rPr>
          <w:t>randomised</w:t>
        </w:r>
        <w:proofErr w:type="spellEnd"/>
        <w:r w:rsidRPr="00010A86">
          <w:rPr>
            <w:rStyle w:val="Hyperlink"/>
            <w:rFonts w:cs="Times New Roman"/>
            <w:szCs w:val="20"/>
          </w:rPr>
          <w:t xml:space="preserve"> controlled trials.</w:t>
        </w:r>
      </w:hyperlink>
      <w:r>
        <w:rPr>
          <w:rFonts w:cs="Times New Roman"/>
          <w:szCs w:val="20"/>
          <w:lang w:val="en-ZA"/>
        </w:rPr>
        <w:t xml:space="preserve"> </w:t>
      </w:r>
      <w:hyperlink r:id="rId41" w:history="1">
        <w:r w:rsidRPr="00010A86">
          <w:rPr>
            <w:rStyle w:val="Hyperlink"/>
            <w:rFonts w:cs="Times New Roman"/>
            <w:color w:val="EE0000"/>
            <w:szCs w:val="20"/>
            <w:lang w:val="en-ZA"/>
          </w:rPr>
          <w:t>Free full Text article</w:t>
        </w:r>
      </w:hyperlink>
    </w:p>
    <w:p w14:paraId="7D0E6C30" w14:textId="77777777" w:rsidR="00010A86" w:rsidRDefault="00010A86" w:rsidP="00010A86">
      <w:pPr>
        <w:spacing w:after="0"/>
        <w:jc w:val="left"/>
        <w:rPr>
          <w:rFonts w:cs="Times New Roman"/>
          <w:szCs w:val="20"/>
        </w:rPr>
      </w:pPr>
      <w:r w:rsidRPr="00010A86">
        <w:rPr>
          <w:rFonts w:cs="Times New Roman"/>
          <w:szCs w:val="20"/>
        </w:rPr>
        <w:t>Sun C, Yan Y, Zhu M</w:t>
      </w:r>
      <w:r>
        <w:rPr>
          <w:rFonts w:cs="Times New Roman"/>
          <w:szCs w:val="20"/>
        </w:rPr>
        <w:t xml:space="preserve"> et al. </w:t>
      </w:r>
    </w:p>
    <w:p w14:paraId="31E9AA14" w14:textId="394A93A1" w:rsidR="00010A86" w:rsidRPr="00010A86" w:rsidRDefault="00010A86" w:rsidP="00010A86">
      <w:pPr>
        <w:spacing w:after="0"/>
        <w:jc w:val="left"/>
        <w:rPr>
          <w:rFonts w:cs="Times New Roman"/>
          <w:szCs w:val="20"/>
        </w:rPr>
      </w:pPr>
      <w:r w:rsidRPr="00010A86">
        <w:rPr>
          <w:rFonts w:cs="Times New Roman"/>
          <w:szCs w:val="20"/>
        </w:rPr>
        <w:t xml:space="preserve">Front Psychol. 2026 May </w:t>
      </w:r>
      <w:proofErr w:type="gramStart"/>
      <w:r w:rsidRPr="00010A86">
        <w:rPr>
          <w:rFonts w:cs="Times New Roman"/>
          <w:szCs w:val="20"/>
        </w:rPr>
        <w:t>14;17:1846067</w:t>
      </w:r>
      <w:proofErr w:type="gramEnd"/>
      <w:r w:rsidRPr="00010A86">
        <w:rPr>
          <w:rFonts w:cs="Times New Roman"/>
          <w:szCs w:val="20"/>
        </w:rPr>
        <w:t xml:space="preserve">. </w:t>
      </w:r>
      <w:proofErr w:type="spellStart"/>
      <w:r w:rsidRPr="00010A86">
        <w:rPr>
          <w:rFonts w:cs="Times New Roman"/>
          <w:szCs w:val="20"/>
        </w:rPr>
        <w:t>doi</w:t>
      </w:r>
      <w:proofErr w:type="spellEnd"/>
      <w:r w:rsidRPr="00010A86">
        <w:rPr>
          <w:rFonts w:cs="Times New Roman"/>
          <w:szCs w:val="20"/>
        </w:rPr>
        <w:t>: 10.3389/fpsyg.2026.1846067</w:t>
      </w:r>
    </w:p>
    <w:p w14:paraId="766E4A0D" w14:textId="77777777" w:rsidR="00010A86" w:rsidRPr="00010A86" w:rsidRDefault="00010A86" w:rsidP="00010A86">
      <w:pPr>
        <w:spacing w:after="0"/>
        <w:jc w:val="left"/>
        <w:rPr>
          <w:rFonts w:cs="Times New Roman"/>
          <w:szCs w:val="20"/>
        </w:rPr>
      </w:pPr>
      <w:r w:rsidRPr="00010A86">
        <w:rPr>
          <w:rFonts w:cs="Times New Roman"/>
          <w:b/>
          <w:bCs/>
          <w:szCs w:val="20"/>
        </w:rPr>
        <w:t>Results: </w:t>
      </w:r>
      <w:r w:rsidRPr="00010A86">
        <w:rPr>
          <w:rFonts w:cs="Times New Roman"/>
          <w:szCs w:val="20"/>
        </w:rPr>
        <w:t>Twenty-one studies with 24 intervention arms comprising 1,010 participants were included. Exercise significantly reduced depressive symptoms compared with control groups (SMD = -0.93; </w:t>
      </w:r>
      <w:r w:rsidRPr="00010A86">
        <w:rPr>
          <w:rFonts w:cs="Times New Roman"/>
          <w:i/>
          <w:iCs/>
          <w:szCs w:val="20"/>
        </w:rPr>
        <w:t>p</w:t>
      </w:r>
      <w:r w:rsidRPr="00010A86">
        <w:rPr>
          <w:rFonts w:cs="Times New Roman"/>
          <w:szCs w:val="20"/>
        </w:rPr>
        <w:t> &lt; 0.00001). Subgroup analyses showed that multicomponent exercise yielded the largest effect size (SMD = -1.22; </w:t>
      </w:r>
      <w:r w:rsidRPr="00010A86">
        <w:rPr>
          <w:rFonts w:cs="Times New Roman"/>
          <w:i/>
          <w:iCs/>
          <w:szCs w:val="20"/>
        </w:rPr>
        <w:t>p</w:t>
      </w:r>
      <w:r w:rsidRPr="00010A86">
        <w:rPr>
          <w:rFonts w:cs="Times New Roman"/>
          <w:szCs w:val="20"/>
        </w:rPr>
        <w:t> &lt; 0.00001), followed by resistance exercise and aerobic exercise. Favorable parameters included session durations ≥ 60 min (SMD = -1.03; </w:t>
      </w:r>
      <w:r w:rsidRPr="00010A86">
        <w:rPr>
          <w:rFonts w:cs="Times New Roman"/>
          <w:i/>
          <w:iCs/>
          <w:szCs w:val="20"/>
        </w:rPr>
        <w:t>p</w:t>
      </w:r>
      <w:r w:rsidRPr="00010A86">
        <w:rPr>
          <w:rFonts w:cs="Times New Roman"/>
          <w:szCs w:val="20"/>
        </w:rPr>
        <w:t> &lt; 0.00001), intervention durations &gt; 8 weeks (SMD = -1.07; </w:t>
      </w:r>
      <w:r w:rsidRPr="00010A86">
        <w:rPr>
          <w:rFonts w:cs="Times New Roman"/>
          <w:i/>
          <w:iCs/>
          <w:szCs w:val="20"/>
        </w:rPr>
        <w:t>p</w:t>
      </w:r>
      <w:r w:rsidRPr="00010A86">
        <w:rPr>
          <w:rFonts w:cs="Times New Roman"/>
          <w:szCs w:val="20"/>
        </w:rPr>
        <w:t> &lt; 0.00001), session frequencies &lt; 3 times per week (SMD = -1.23; </w:t>
      </w:r>
      <w:r w:rsidRPr="00010A86">
        <w:rPr>
          <w:rFonts w:cs="Times New Roman"/>
          <w:i/>
          <w:iCs/>
          <w:szCs w:val="20"/>
        </w:rPr>
        <w:t>p</w:t>
      </w:r>
      <w:r w:rsidRPr="00010A86">
        <w:rPr>
          <w:rFonts w:cs="Times New Roman"/>
          <w:szCs w:val="20"/>
        </w:rPr>
        <w:t> &lt; 0.00001), and total weekly exercise time &lt; 180 min (SMD = -1.03; </w:t>
      </w:r>
      <w:r w:rsidRPr="00010A86">
        <w:rPr>
          <w:rFonts w:cs="Times New Roman"/>
          <w:i/>
          <w:iCs/>
          <w:szCs w:val="20"/>
        </w:rPr>
        <w:t>p</w:t>
      </w:r>
      <w:r w:rsidRPr="00010A86">
        <w:rPr>
          <w:rFonts w:cs="Times New Roman"/>
          <w:szCs w:val="20"/>
        </w:rPr>
        <w:t> &lt; 0.00001). The overall certainty of evidence was moderate according to GRADE assessment.</w:t>
      </w:r>
    </w:p>
    <w:p w14:paraId="001BC319" w14:textId="77777777" w:rsidR="00010A86" w:rsidRPr="00010A86" w:rsidRDefault="00010A86" w:rsidP="00010A86">
      <w:pPr>
        <w:spacing w:after="0"/>
        <w:jc w:val="left"/>
        <w:rPr>
          <w:rFonts w:cs="Times New Roman"/>
          <w:szCs w:val="20"/>
        </w:rPr>
      </w:pPr>
      <w:r w:rsidRPr="00010A86">
        <w:rPr>
          <w:rFonts w:cs="Times New Roman"/>
          <w:b/>
          <w:bCs/>
          <w:szCs w:val="20"/>
        </w:rPr>
        <w:t>Conclusion: </w:t>
      </w:r>
      <w:r w:rsidRPr="00010A86">
        <w:rPr>
          <w:rFonts w:cs="Times New Roman"/>
          <w:szCs w:val="20"/>
        </w:rPr>
        <w:t xml:space="preserve">Exercise significantly alleviates depressive symptoms in people with Parkinson's disease. For people with mild to moderate Parkinson's disease with depression, multicomponent exercise appeared to be the most effective intervention type among those examined; however, aerobic and resistance exercise also significantly improved depressive symptoms. Favorable dosing was observed for sessions of 60 min or longer, program duration exceeding 8 weeks, and a frequency of less than three times per week with total weekly time under 180 min. Importantly, lower doses-including sessions shorter than 60 min, program duration of 8 weeks or less, frequency of three or more times per week, and total weekly time of 180 min or more-also produced significant antidepressant effects, demonstrating the flexibility of exercise prescription for this population. These findings support the incorporation of structured exercise programs into standard care for Parkinson's disease with depressive </w:t>
      </w:r>
      <w:r w:rsidRPr="00010A86">
        <w:rPr>
          <w:rFonts w:cs="Times New Roman"/>
          <w:szCs w:val="20"/>
        </w:rPr>
        <w:lastRenderedPageBreak/>
        <w:t>symptomatology. Clinicians may consider these evidence-based parameters when prescribing exercise to this patient population while recognizing that multiple effective dosing options exist.</w:t>
      </w:r>
    </w:p>
    <w:p w14:paraId="65F3DC68" w14:textId="6EE2080A" w:rsidR="00F86DDA" w:rsidRDefault="00F86DDA" w:rsidP="00847609">
      <w:pPr>
        <w:spacing w:after="0"/>
        <w:jc w:val="left"/>
        <w:rPr>
          <w:rFonts w:cs="Times New Roman"/>
          <w:szCs w:val="20"/>
          <w:lang w:val="en-ZA"/>
        </w:rPr>
      </w:pPr>
    </w:p>
    <w:p w14:paraId="7C8ACFDA" w14:textId="26B9703B" w:rsidR="00010A86" w:rsidRPr="005F34DA" w:rsidRDefault="00010A86" w:rsidP="00010A86">
      <w:pPr>
        <w:pStyle w:val="ListParagraph"/>
        <w:numPr>
          <w:ilvl w:val="0"/>
          <w:numId w:val="54"/>
        </w:numPr>
        <w:spacing w:after="0"/>
        <w:jc w:val="left"/>
        <w:rPr>
          <w:rFonts w:cs="Times New Roman"/>
          <w:szCs w:val="20"/>
        </w:rPr>
      </w:pPr>
      <w:hyperlink r:id="rId42" w:history="1">
        <w:r w:rsidRPr="005F34DA">
          <w:rPr>
            <w:rStyle w:val="Hyperlink"/>
            <w:rFonts w:cs="Times New Roman"/>
            <w:szCs w:val="20"/>
          </w:rPr>
          <w:t>The effect of combined motor and cognitive rehabilitation on motor performance in Parkinson's disease: a systematic review and meta-analysis.</w:t>
        </w:r>
      </w:hyperlink>
      <w:r w:rsidRPr="005F34DA">
        <w:rPr>
          <w:rFonts w:cs="Times New Roman"/>
          <w:color w:val="EE0000"/>
          <w:szCs w:val="20"/>
          <w:lang w:val="en-ZA"/>
        </w:rPr>
        <w:t xml:space="preserve"> </w:t>
      </w:r>
      <w:hyperlink r:id="rId43" w:history="1">
        <w:r w:rsidRPr="005F34DA">
          <w:rPr>
            <w:rStyle w:val="Hyperlink"/>
            <w:rFonts w:cs="Times New Roman"/>
            <w:color w:val="EE0000"/>
            <w:szCs w:val="20"/>
            <w:lang w:val="en-ZA"/>
          </w:rPr>
          <w:t>Free Full Text Article</w:t>
        </w:r>
      </w:hyperlink>
    </w:p>
    <w:p w14:paraId="2BFD3DDA" w14:textId="77777777" w:rsidR="00010A86" w:rsidRDefault="00010A86" w:rsidP="00010A86">
      <w:pPr>
        <w:spacing w:after="0"/>
        <w:jc w:val="left"/>
        <w:rPr>
          <w:rFonts w:cs="Times New Roman"/>
          <w:szCs w:val="20"/>
        </w:rPr>
      </w:pPr>
      <w:proofErr w:type="spellStart"/>
      <w:r w:rsidRPr="00010A86">
        <w:rPr>
          <w:rFonts w:cs="Times New Roman"/>
          <w:szCs w:val="20"/>
        </w:rPr>
        <w:t>Cacciante</w:t>
      </w:r>
      <w:proofErr w:type="spellEnd"/>
      <w:r w:rsidRPr="00010A86">
        <w:rPr>
          <w:rFonts w:cs="Times New Roman"/>
          <w:szCs w:val="20"/>
        </w:rPr>
        <w:t xml:space="preserve"> L, Lando A, Ozcan EG</w:t>
      </w:r>
      <w:r>
        <w:rPr>
          <w:rFonts w:cs="Times New Roman"/>
          <w:szCs w:val="20"/>
        </w:rPr>
        <w:t xml:space="preserve"> et al. </w:t>
      </w:r>
    </w:p>
    <w:p w14:paraId="7454D1BB" w14:textId="395F7577" w:rsidR="00010A86" w:rsidRPr="00010A86" w:rsidRDefault="00010A86" w:rsidP="00010A86">
      <w:pPr>
        <w:spacing w:after="0"/>
        <w:jc w:val="left"/>
        <w:rPr>
          <w:rFonts w:cs="Times New Roman"/>
          <w:szCs w:val="20"/>
        </w:rPr>
      </w:pPr>
      <w:r w:rsidRPr="00010A86">
        <w:rPr>
          <w:rFonts w:cs="Times New Roman"/>
          <w:szCs w:val="20"/>
        </w:rPr>
        <w:t xml:space="preserve">J </w:t>
      </w:r>
      <w:proofErr w:type="spellStart"/>
      <w:r w:rsidRPr="00010A86">
        <w:rPr>
          <w:rFonts w:cs="Times New Roman"/>
          <w:szCs w:val="20"/>
        </w:rPr>
        <w:t>Rehabil</w:t>
      </w:r>
      <w:proofErr w:type="spellEnd"/>
      <w:r w:rsidRPr="00010A86">
        <w:rPr>
          <w:rFonts w:cs="Times New Roman"/>
          <w:szCs w:val="20"/>
        </w:rPr>
        <w:t xml:space="preserve"> Med. 2026 May 25;</w:t>
      </w:r>
      <w:proofErr w:type="gramStart"/>
      <w:r w:rsidRPr="00010A86">
        <w:rPr>
          <w:rFonts w:cs="Times New Roman"/>
          <w:szCs w:val="20"/>
        </w:rPr>
        <w:t>58:jrm</w:t>
      </w:r>
      <w:proofErr w:type="gramEnd"/>
      <w:r w:rsidRPr="00010A86">
        <w:rPr>
          <w:rFonts w:cs="Times New Roman"/>
          <w:szCs w:val="20"/>
        </w:rPr>
        <w:t xml:space="preserve">45360. </w:t>
      </w:r>
      <w:proofErr w:type="spellStart"/>
      <w:r w:rsidRPr="00010A86">
        <w:rPr>
          <w:rFonts w:cs="Times New Roman"/>
          <w:szCs w:val="20"/>
        </w:rPr>
        <w:t>doi</w:t>
      </w:r>
      <w:proofErr w:type="spellEnd"/>
      <w:r w:rsidRPr="00010A86">
        <w:rPr>
          <w:rFonts w:cs="Times New Roman"/>
          <w:szCs w:val="20"/>
        </w:rPr>
        <w:t>: 10.2340/</w:t>
      </w:r>
      <w:proofErr w:type="gramStart"/>
      <w:r w:rsidRPr="00010A86">
        <w:rPr>
          <w:rFonts w:cs="Times New Roman"/>
          <w:szCs w:val="20"/>
        </w:rPr>
        <w:t>jrm.v</w:t>
      </w:r>
      <w:proofErr w:type="gramEnd"/>
      <w:r w:rsidRPr="00010A86">
        <w:rPr>
          <w:rFonts w:cs="Times New Roman"/>
          <w:szCs w:val="20"/>
        </w:rPr>
        <w:t>58.45360.</w:t>
      </w:r>
    </w:p>
    <w:p w14:paraId="34F228B7" w14:textId="77777777" w:rsidR="00010A86" w:rsidRPr="00010A86" w:rsidRDefault="00010A86" w:rsidP="00010A86">
      <w:pPr>
        <w:spacing w:after="0"/>
        <w:jc w:val="left"/>
        <w:rPr>
          <w:rFonts w:cs="Times New Roman"/>
          <w:szCs w:val="20"/>
        </w:rPr>
      </w:pPr>
      <w:r w:rsidRPr="00010A86">
        <w:rPr>
          <w:rFonts w:cs="Times New Roman"/>
          <w:b/>
          <w:bCs/>
          <w:szCs w:val="20"/>
        </w:rPr>
        <w:t>Results: </w:t>
      </w:r>
      <w:r w:rsidRPr="00010A86">
        <w:rPr>
          <w:rFonts w:cs="Times New Roman"/>
          <w:szCs w:val="20"/>
        </w:rPr>
        <w:t>Sixteen studies were included, with 8 -eligible for meta-analysis. Results showed that sequential combined treatment offered no clear advantage over motor rehabilitation alone for functional mobility, although a significant benefit was found for activities of daily living. Results on simultaneous combined treatment suggested improvements in quality of life, but no significant differences between treatments for functional mobility.</w:t>
      </w:r>
    </w:p>
    <w:p w14:paraId="4910C1E2" w14:textId="77777777" w:rsidR="00010A86" w:rsidRPr="00010A86" w:rsidRDefault="00010A86" w:rsidP="00010A86">
      <w:pPr>
        <w:spacing w:after="0"/>
        <w:jc w:val="left"/>
        <w:rPr>
          <w:rFonts w:cs="Times New Roman"/>
          <w:szCs w:val="20"/>
        </w:rPr>
      </w:pPr>
      <w:r w:rsidRPr="00010A86">
        <w:rPr>
          <w:rFonts w:cs="Times New Roman"/>
          <w:b/>
          <w:bCs/>
          <w:szCs w:val="20"/>
        </w:rPr>
        <w:t>Conclusion: </w:t>
      </w:r>
      <w:r w:rsidRPr="00010A86">
        <w:rPr>
          <w:rFonts w:cs="Times New Roman"/>
          <w:szCs w:val="20"/>
        </w:rPr>
        <w:t xml:space="preserve">Motor-cognitive approaches may enhance prefrontal cortex efficiency, </w:t>
      </w:r>
      <w:proofErr w:type="gramStart"/>
      <w:r w:rsidRPr="00010A86">
        <w:rPr>
          <w:rFonts w:cs="Times New Roman"/>
          <w:szCs w:val="20"/>
        </w:rPr>
        <w:t>supporting</w:t>
      </w:r>
      <w:proofErr w:type="gramEnd"/>
      <w:r w:rsidRPr="00010A86">
        <w:rPr>
          <w:rFonts w:cs="Times New Roman"/>
          <w:szCs w:val="20"/>
        </w:rPr>
        <w:t xml:space="preserve"> complex motor tasks and reducing the risk of falls. Future research should elucidate neural mechanisms and compare simultaneous and sequential strategies to develop personalized, multidisciplinary rehabilitation protocols</w:t>
      </w:r>
    </w:p>
    <w:p w14:paraId="3457E873" w14:textId="77777777" w:rsidR="00010A86" w:rsidRDefault="00010A86" w:rsidP="00847609">
      <w:pPr>
        <w:spacing w:after="0"/>
        <w:jc w:val="left"/>
        <w:rPr>
          <w:rFonts w:cs="Times New Roman"/>
          <w:szCs w:val="20"/>
          <w:lang w:val="en-ZA"/>
        </w:rPr>
      </w:pPr>
    </w:p>
    <w:p w14:paraId="2F10E05C" w14:textId="16012DEA" w:rsidR="00010A86" w:rsidRPr="005F34DA" w:rsidRDefault="00010A86" w:rsidP="00010A86">
      <w:pPr>
        <w:pStyle w:val="ListParagraph"/>
        <w:numPr>
          <w:ilvl w:val="0"/>
          <w:numId w:val="54"/>
        </w:numPr>
        <w:spacing w:after="0"/>
        <w:jc w:val="left"/>
        <w:rPr>
          <w:rFonts w:cs="Times New Roman"/>
          <w:szCs w:val="20"/>
        </w:rPr>
      </w:pPr>
      <w:hyperlink r:id="rId44" w:history="1">
        <w:r w:rsidRPr="005F34DA">
          <w:rPr>
            <w:rStyle w:val="Hyperlink"/>
            <w:rFonts w:cs="Times New Roman"/>
            <w:szCs w:val="20"/>
          </w:rPr>
          <w:t>Comparative efficacy of exercise interventions on depressive symptoms and related outcomes in patients with Alzheimer's disease, cognitive impairment, and Parkinson's disease: a systematic review and network meta-analysis.</w:t>
        </w:r>
      </w:hyperlink>
      <w:r w:rsidRPr="005F34DA">
        <w:rPr>
          <w:rFonts w:cs="Times New Roman"/>
          <w:szCs w:val="20"/>
          <w:lang w:val="en-ZA"/>
        </w:rPr>
        <w:t xml:space="preserve"> </w:t>
      </w:r>
      <w:hyperlink r:id="rId45" w:history="1">
        <w:r w:rsidRPr="005F34DA">
          <w:rPr>
            <w:rStyle w:val="Hyperlink"/>
            <w:rFonts w:cs="Times New Roman"/>
            <w:color w:val="EE0000"/>
            <w:szCs w:val="20"/>
            <w:lang w:val="en-ZA"/>
          </w:rPr>
          <w:t>Free Full Text Article</w:t>
        </w:r>
      </w:hyperlink>
    </w:p>
    <w:p w14:paraId="33BBDC03" w14:textId="77777777" w:rsidR="00010A86" w:rsidRDefault="00010A86" w:rsidP="00010A86">
      <w:pPr>
        <w:spacing w:after="0"/>
        <w:jc w:val="left"/>
        <w:rPr>
          <w:rFonts w:cs="Times New Roman"/>
          <w:szCs w:val="20"/>
        </w:rPr>
      </w:pPr>
      <w:r w:rsidRPr="00010A86">
        <w:rPr>
          <w:rFonts w:cs="Times New Roman"/>
          <w:szCs w:val="20"/>
        </w:rPr>
        <w:t>Chen Z, Zhang Y, Zhu X</w:t>
      </w:r>
      <w:r>
        <w:rPr>
          <w:rFonts w:cs="Times New Roman"/>
          <w:szCs w:val="20"/>
        </w:rPr>
        <w:t xml:space="preserve"> et al. </w:t>
      </w:r>
    </w:p>
    <w:p w14:paraId="357BFBFE" w14:textId="17165FB7" w:rsidR="00010A86" w:rsidRPr="00010A86" w:rsidRDefault="00010A86" w:rsidP="00010A86">
      <w:pPr>
        <w:spacing w:after="0"/>
        <w:jc w:val="left"/>
        <w:rPr>
          <w:rFonts w:cs="Times New Roman"/>
          <w:szCs w:val="20"/>
        </w:rPr>
      </w:pPr>
      <w:r w:rsidRPr="00010A86">
        <w:rPr>
          <w:rFonts w:cs="Times New Roman"/>
          <w:szCs w:val="20"/>
        </w:rPr>
        <w:t xml:space="preserve">Front Physiol. 2026 May </w:t>
      </w:r>
      <w:proofErr w:type="gramStart"/>
      <w:r w:rsidRPr="00010A86">
        <w:rPr>
          <w:rFonts w:cs="Times New Roman"/>
          <w:szCs w:val="20"/>
        </w:rPr>
        <w:t>25;17:1825740</w:t>
      </w:r>
      <w:proofErr w:type="gramEnd"/>
      <w:r w:rsidRPr="00010A86">
        <w:rPr>
          <w:rFonts w:cs="Times New Roman"/>
          <w:szCs w:val="20"/>
        </w:rPr>
        <w:t xml:space="preserve">. </w:t>
      </w:r>
      <w:proofErr w:type="spellStart"/>
      <w:r w:rsidRPr="00010A86">
        <w:rPr>
          <w:rFonts w:cs="Times New Roman"/>
          <w:szCs w:val="20"/>
        </w:rPr>
        <w:t>doi</w:t>
      </w:r>
      <w:proofErr w:type="spellEnd"/>
      <w:r w:rsidRPr="00010A86">
        <w:rPr>
          <w:rFonts w:cs="Times New Roman"/>
          <w:szCs w:val="20"/>
        </w:rPr>
        <w:t>: 10.3389/fphys.2026.1825740</w:t>
      </w:r>
    </w:p>
    <w:p w14:paraId="6179C988" w14:textId="77777777" w:rsidR="00010A86" w:rsidRPr="00010A86" w:rsidRDefault="00010A86" w:rsidP="00010A86">
      <w:pPr>
        <w:spacing w:after="0"/>
        <w:jc w:val="left"/>
        <w:rPr>
          <w:rFonts w:cs="Times New Roman"/>
          <w:szCs w:val="20"/>
        </w:rPr>
      </w:pPr>
      <w:r w:rsidRPr="00010A86">
        <w:rPr>
          <w:rFonts w:cs="Times New Roman"/>
          <w:b/>
          <w:bCs/>
          <w:szCs w:val="20"/>
        </w:rPr>
        <w:t>Results: </w:t>
      </w:r>
      <w:r w:rsidRPr="00010A86">
        <w:rPr>
          <w:rFonts w:cs="Times New Roman"/>
          <w:szCs w:val="20"/>
        </w:rPr>
        <w:t>A total of 23 randomized controlled trials involving 1,596 subjects were included. For the primary outcomes, no exercise modality showed an overall statistically significant advantage over the control group in improving depressive symptoms. For the secondary outcome, cognitive exercise significantly improved the MMSE scores compared with daily activities (MD = 3.50, 95% CI [2.29, 4.71]). For UPDRS III, no significant overall difference was observed between exercise interventions and the control group.</w:t>
      </w:r>
    </w:p>
    <w:p w14:paraId="18354FE8" w14:textId="77777777" w:rsidR="00010A86" w:rsidRDefault="00010A86" w:rsidP="00010A86">
      <w:pPr>
        <w:spacing w:after="0"/>
        <w:jc w:val="left"/>
        <w:rPr>
          <w:rFonts w:cs="Times New Roman"/>
          <w:szCs w:val="20"/>
        </w:rPr>
      </w:pPr>
      <w:r w:rsidRPr="00010A86">
        <w:rPr>
          <w:rFonts w:cs="Times New Roman"/>
          <w:b/>
          <w:bCs/>
          <w:szCs w:val="20"/>
        </w:rPr>
        <w:t>Conclusion: </w:t>
      </w:r>
      <w:r w:rsidRPr="00010A86">
        <w:rPr>
          <w:rFonts w:cs="Times New Roman"/>
          <w:szCs w:val="20"/>
        </w:rPr>
        <w:t>The available evidence does not provide stable or modestly consistent support for a clear overall benefit of different exercise interventions on depressive symptoms in patients with Alzheimer's disease, cognitive impairment, and Parkinson's disease. Cognitive exercise may help improve cognitive function, whereas the potential benefits of multicomponent exercise for motor function in Parkinson's disease should be interpreted with caution. In the future, large randomized controlled trials with clearer stratification, specific protocols, and standardized exercise prescriptions are needed to further define the optimal populations and intervention effects of different exercise modalities.</w:t>
      </w:r>
    </w:p>
    <w:p w14:paraId="3AEB7D6E" w14:textId="77777777" w:rsidR="00DA333E" w:rsidRDefault="00DA333E" w:rsidP="00010A86">
      <w:pPr>
        <w:spacing w:after="0"/>
        <w:jc w:val="left"/>
        <w:rPr>
          <w:rFonts w:cs="Times New Roman"/>
          <w:szCs w:val="20"/>
        </w:rPr>
      </w:pPr>
    </w:p>
    <w:p w14:paraId="44CC00BA" w14:textId="37E2A0BC" w:rsidR="00DA333E" w:rsidRPr="00DA333E" w:rsidRDefault="00DA333E" w:rsidP="00DA333E">
      <w:pPr>
        <w:pStyle w:val="ListParagraph"/>
        <w:numPr>
          <w:ilvl w:val="0"/>
          <w:numId w:val="54"/>
        </w:numPr>
        <w:spacing w:after="0"/>
        <w:jc w:val="left"/>
        <w:rPr>
          <w:rFonts w:cs="Times New Roman"/>
          <w:szCs w:val="20"/>
        </w:rPr>
      </w:pPr>
      <w:hyperlink r:id="rId46" w:history="1">
        <w:r w:rsidRPr="00DA333E">
          <w:rPr>
            <w:rStyle w:val="Hyperlink"/>
            <w:rFonts w:cs="Times New Roman"/>
            <w:szCs w:val="20"/>
          </w:rPr>
          <w:t>Effects of different </w:t>
        </w:r>
        <w:r w:rsidRPr="00DA333E">
          <w:rPr>
            <w:rStyle w:val="Hyperlink"/>
            <w:rFonts w:cs="Times New Roman"/>
            <w:b/>
            <w:bCs/>
            <w:szCs w:val="20"/>
          </w:rPr>
          <w:t>exercises</w:t>
        </w:r>
        <w:r w:rsidRPr="00DA333E">
          <w:rPr>
            <w:rStyle w:val="Hyperlink"/>
            <w:rFonts w:cs="Times New Roman"/>
            <w:szCs w:val="20"/>
          </w:rPr>
          <w:t> on motor and non-motor abilities in patients with Parkinson disease-a network meta-analysis of randomized controlled trials.</w:t>
        </w:r>
      </w:hyperlink>
      <w:r>
        <w:rPr>
          <w:rFonts w:cs="Times New Roman"/>
          <w:szCs w:val="20"/>
        </w:rPr>
        <w:t xml:space="preserve"> </w:t>
      </w:r>
      <w:hyperlink r:id="rId47" w:history="1">
        <w:r w:rsidRPr="00DA333E">
          <w:rPr>
            <w:rStyle w:val="Hyperlink"/>
            <w:rFonts w:cs="Times New Roman"/>
            <w:color w:val="EE0000"/>
            <w:szCs w:val="20"/>
          </w:rPr>
          <w:t>Free Full Text Article</w:t>
        </w:r>
      </w:hyperlink>
    </w:p>
    <w:p w14:paraId="4F85356E" w14:textId="77777777" w:rsidR="00DA333E" w:rsidRDefault="00DA333E" w:rsidP="00DA333E">
      <w:pPr>
        <w:spacing w:after="0"/>
        <w:jc w:val="left"/>
        <w:rPr>
          <w:rFonts w:cs="Times New Roman"/>
          <w:szCs w:val="20"/>
        </w:rPr>
      </w:pPr>
      <w:r w:rsidRPr="00DA333E">
        <w:rPr>
          <w:rFonts w:cs="Times New Roman"/>
          <w:szCs w:val="20"/>
        </w:rPr>
        <w:t>Tang J, Liu X, Guan J</w:t>
      </w:r>
      <w:r>
        <w:rPr>
          <w:rFonts w:cs="Times New Roman"/>
          <w:szCs w:val="20"/>
        </w:rPr>
        <w:t xml:space="preserve"> et al. </w:t>
      </w:r>
    </w:p>
    <w:p w14:paraId="6144AC85" w14:textId="27F07A01" w:rsidR="00DA333E" w:rsidRPr="00DA333E" w:rsidRDefault="00DA333E" w:rsidP="00DA333E">
      <w:pPr>
        <w:spacing w:after="0"/>
        <w:jc w:val="left"/>
        <w:rPr>
          <w:rFonts w:cs="Times New Roman"/>
          <w:szCs w:val="20"/>
        </w:rPr>
      </w:pPr>
      <w:r w:rsidRPr="00DA333E">
        <w:rPr>
          <w:rFonts w:cs="Times New Roman"/>
          <w:szCs w:val="20"/>
        </w:rPr>
        <w:t xml:space="preserve">Front Physiol. 2026 May </w:t>
      </w:r>
      <w:proofErr w:type="gramStart"/>
      <w:r w:rsidRPr="00DA333E">
        <w:rPr>
          <w:rFonts w:cs="Times New Roman"/>
          <w:szCs w:val="20"/>
        </w:rPr>
        <w:t>1;17:1809614</w:t>
      </w:r>
      <w:proofErr w:type="gramEnd"/>
      <w:r w:rsidRPr="00DA333E">
        <w:rPr>
          <w:rFonts w:cs="Times New Roman"/>
          <w:szCs w:val="20"/>
        </w:rPr>
        <w:t xml:space="preserve">. </w:t>
      </w:r>
      <w:proofErr w:type="spellStart"/>
      <w:r w:rsidRPr="00DA333E">
        <w:rPr>
          <w:rFonts w:cs="Times New Roman"/>
          <w:szCs w:val="20"/>
        </w:rPr>
        <w:t>doi</w:t>
      </w:r>
      <w:proofErr w:type="spellEnd"/>
      <w:r w:rsidRPr="00DA333E">
        <w:rPr>
          <w:rFonts w:cs="Times New Roman"/>
          <w:szCs w:val="20"/>
        </w:rPr>
        <w:t>: 10.3389/fphys.2026.1809614</w:t>
      </w:r>
    </w:p>
    <w:p w14:paraId="5AC054F1" w14:textId="77777777" w:rsidR="00DA333E" w:rsidRPr="00DA333E" w:rsidRDefault="00DA333E" w:rsidP="00DA333E">
      <w:pPr>
        <w:spacing w:after="0"/>
        <w:jc w:val="left"/>
        <w:rPr>
          <w:rFonts w:cs="Times New Roman"/>
          <w:szCs w:val="20"/>
        </w:rPr>
      </w:pPr>
      <w:r w:rsidRPr="00DA333E">
        <w:rPr>
          <w:rFonts w:cs="Times New Roman"/>
          <w:b/>
          <w:bCs/>
          <w:szCs w:val="20"/>
        </w:rPr>
        <w:t>Results: </w:t>
      </w:r>
      <w:r w:rsidRPr="00DA333E">
        <w:rPr>
          <w:rFonts w:cs="Times New Roman"/>
          <w:szCs w:val="20"/>
        </w:rPr>
        <w:t>A total of 67 RCTs involving 2642 patients were included. Network meta-analysis results indicated that WT most effectively improved UPDRS-III (SUCRA=92.5%); DT was most effective in improving TUG (SUCRA=89.9%) and 6MWT (SUCRA=73.3%); NW best improved BBS (SUCRA=91.1%) and MoCA (SUCRA=91.1%). AQT best improved PDQ-39 (SUCRA=88.5%).</w:t>
      </w:r>
    </w:p>
    <w:p w14:paraId="1F87788B" w14:textId="77777777" w:rsidR="00DA333E" w:rsidRPr="00DA333E" w:rsidRDefault="00DA333E" w:rsidP="00DA333E">
      <w:pPr>
        <w:spacing w:after="0"/>
        <w:jc w:val="left"/>
        <w:rPr>
          <w:rFonts w:cs="Times New Roman"/>
          <w:szCs w:val="20"/>
        </w:rPr>
      </w:pPr>
      <w:r w:rsidRPr="00DA333E">
        <w:rPr>
          <w:rFonts w:cs="Times New Roman"/>
          <w:b/>
          <w:bCs/>
          <w:szCs w:val="20"/>
        </w:rPr>
        <w:t>Conclusion: </w:t>
      </w:r>
      <w:r w:rsidRPr="00DA333E">
        <w:rPr>
          <w:rFonts w:cs="Times New Roman"/>
          <w:szCs w:val="20"/>
        </w:rPr>
        <w:t>Current evidence suggests that exercise involving walking and dance, which stimulates neural regulation, can help improve motor function and cognitive abilities in people with Parkinson's disease. Patients can choose exercises based on their current fitness level.</w:t>
      </w:r>
    </w:p>
    <w:p w14:paraId="2D7661FB" w14:textId="109152AA" w:rsidR="008F6603" w:rsidRPr="00496C59" w:rsidRDefault="008F6603" w:rsidP="00A57366">
      <w:pPr>
        <w:spacing w:after="240"/>
        <w:jc w:val="left"/>
        <w:rPr>
          <w:rFonts w:cs="Times New Roman"/>
          <w:szCs w:val="20"/>
          <w:lang w:val="en-GB"/>
        </w:rPr>
      </w:pPr>
      <w:hyperlink w:anchor="content" w:history="1">
        <w:r w:rsidRPr="00496C59">
          <w:rPr>
            <w:rStyle w:val="Hyperlink"/>
            <w:rFonts w:cs="Times New Roman"/>
            <w:szCs w:val="20"/>
          </w:rPr>
          <w:t>Back to content</w:t>
        </w:r>
      </w:hyperlink>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proofErr w:type="gramStart"/>
      <w:r w:rsidR="00F20EA3" w:rsidRPr="00496C59">
        <w:rPr>
          <w:rFonts w:cs="Times New Roman"/>
          <w:i/>
          <w:iCs/>
          <w:szCs w:val="20"/>
        </w:rPr>
        <w:t>articles</w:t>
      </w:r>
      <w:r w:rsidRPr="00496C59">
        <w:rPr>
          <w:rFonts w:cs="Times New Roman"/>
          <w:i/>
          <w:iCs/>
          <w:szCs w:val="20"/>
        </w:rPr>
        <w:t>,</w:t>
      </w:r>
      <w:proofErr w:type="gramEnd"/>
      <w:r w:rsidRPr="00496C59">
        <w:rPr>
          <w:rFonts w:cs="Times New Roman"/>
          <w:i/>
          <w:iCs/>
          <w:szCs w:val="20"/>
        </w:rPr>
        <w:t xml:space="preserve">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48"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lastRenderedPageBreak/>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49"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50"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619D2D78"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w:t>
      </w:r>
      <w:r w:rsidR="005613C2">
        <w:rPr>
          <w:rFonts w:cs="Times New Roman"/>
          <w:sz w:val="18"/>
          <w:szCs w:val="18"/>
        </w:rPr>
        <w:t xml:space="preserve">E.A. </w:t>
      </w:r>
      <w:r w:rsidRPr="005E6DAE">
        <w:rPr>
          <w:rFonts w:cs="Times New Roman"/>
          <w:sz w:val="18"/>
          <w:szCs w:val="18"/>
        </w:rPr>
        <w:t xml:space="preserve">Sankah </w:t>
      </w:r>
      <w:r w:rsidR="005613C2">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16A7DAA0"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5613C2">
        <w:rPr>
          <w:rFonts w:cs="Times New Roman"/>
          <w:sz w:val="18"/>
          <w:szCs w:val="18"/>
        </w:rPr>
        <w:t>L</w:t>
      </w:r>
      <w:proofErr w:type="spellStart"/>
      <w:r w:rsidR="005613C2"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351C7E0E"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w:t>
      </w:r>
      <w:r w:rsidR="005613C2">
        <w:rPr>
          <w:sz w:val="18"/>
          <w:szCs w:val="18"/>
          <w:lang w:val="en-GB"/>
        </w:rPr>
        <w:t xml:space="preserve">- </w:t>
      </w:r>
      <w:r w:rsidR="005613C2" w:rsidRPr="005613C2">
        <w:rPr>
          <w:sz w:val="18"/>
          <w:szCs w:val="18"/>
          <w:lang w:val="en-GB"/>
        </w:rPr>
        <w:t xml:space="preserve">Biostatistician </w:t>
      </w:r>
      <w:r w:rsidR="005613C2">
        <w:rPr>
          <w:sz w:val="18"/>
          <w:szCs w:val="18"/>
          <w:lang w:val="en-GB"/>
        </w:rPr>
        <w:t>and Lecturer</w:t>
      </w:r>
      <w:r w:rsidR="00A93150" w:rsidRPr="005E6DAE">
        <w:rPr>
          <w:sz w:val="18"/>
          <w:szCs w:val="18"/>
          <w:lang w:val="en-GB"/>
        </w:rPr>
        <w:t xml:space="preserve">, </w:t>
      </w:r>
      <w:r w:rsidR="005613C2">
        <w:rPr>
          <w:sz w:val="18"/>
          <w:szCs w:val="18"/>
          <w:lang w:val="en-GB"/>
        </w:rPr>
        <w:t>York St John University</w:t>
      </w:r>
      <w:r w:rsidR="00A93150" w:rsidRPr="005E6DAE">
        <w:rPr>
          <w:sz w:val="18"/>
          <w:szCs w:val="18"/>
          <w:lang w:val="en-GB"/>
        </w:rPr>
        <w:t>, United Kingdom</w:t>
      </w:r>
    </w:p>
    <w:p w14:paraId="538720D2" w14:textId="32FDA04A"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5613C2">
        <w:rPr>
          <w:rFonts w:cs="Times New Roman"/>
          <w:sz w:val="18"/>
          <w:szCs w:val="18"/>
        </w:rPr>
        <w:t xml:space="preserve">- </w:t>
      </w:r>
      <w:r w:rsidRPr="005E6DAE">
        <w:rPr>
          <w:rFonts w:cs="Times New Roman"/>
          <w:sz w:val="18"/>
          <w:szCs w:val="18"/>
        </w:rPr>
        <w:t>Lecturer, University of Health and Allied Sciences, Ho, Ghana</w:t>
      </w:r>
    </w:p>
    <w:p w14:paraId="098FC7F9" w14:textId="6CCB561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5613C2">
        <w:rPr>
          <w:rFonts w:cs="Times New Roman"/>
          <w:sz w:val="18"/>
          <w:szCs w:val="18"/>
        </w:rPr>
        <w:t xml:space="preserve">-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00DB379E" w:rsidR="00B541AF"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w:t>
      </w:r>
      <w:r w:rsidR="005613C2">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5C7FAB15" w14:textId="2885A0F6" w:rsidR="002E33D3" w:rsidRDefault="002E33D3" w:rsidP="005E6DAE">
      <w:pPr>
        <w:pStyle w:val="ListParagraph"/>
        <w:numPr>
          <w:ilvl w:val="0"/>
          <w:numId w:val="6"/>
        </w:numPr>
        <w:spacing w:after="0"/>
        <w:rPr>
          <w:rFonts w:cs="Times New Roman"/>
          <w:sz w:val="18"/>
          <w:szCs w:val="18"/>
        </w:rPr>
      </w:pPr>
      <w:r>
        <w:rPr>
          <w:rFonts w:cs="Times New Roman"/>
          <w:sz w:val="18"/>
          <w:szCs w:val="18"/>
        </w:rPr>
        <w:t xml:space="preserve">Innocent Edem </w:t>
      </w:r>
      <w:proofErr w:type="spellStart"/>
      <w:r>
        <w:rPr>
          <w:rFonts w:cs="Times New Roman"/>
          <w:sz w:val="18"/>
          <w:szCs w:val="18"/>
        </w:rPr>
        <w:t>Fayison</w:t>
      </w:r>
      <w:proofErr w:type="spellEnd"/>
      <w:r>
        <w:rPr>
          <w:rFonts w:cs="Times New Roman"/>
          <w:sz w:val="18"/>
          <w:szCs w:val="18"/>
        </w:rPr>
        <w:t xml:space="preserve"> – Senior Physiotherapist; Ho Teaching Hospital, Ho, Ghana</w:t>
      </w:r>
    </w:p>
    <w:p w14:paraId="3253A0B7" w14:textId="2D43B7B5" w:rsidR="002E33D3" w:rsidRPr="005E6DAE" w:rsidRDefault="002E33D3" w:rsidP="005E6DAE">
      <w:pPr>
        <w:pStyle w:val="ListParagraph"/>
        <w:numPr>
          <w:ilvl w:val="0"/>
          <w:numId w:val="6"/>
        </w:numPr>
        <w:spacing w:after="0"/>
        <w:rPr>
          <w:rFonts w:cs="Times New Roman"/>
          <w:sz w:val="18"/>
          <w:szCs w:val="18"/>
        </w:rPr>
      </w:pPr>
      <w:r>
        <w:rPr>
          <w:rFonts w:cs="Times New Roman"/>
          <w:sz w:val="18"/>
          <w:szCs w:val="18"/>
        </w:rPr>
        <w:t xml:space="preserve">Kwaku </w:t>
      </w:r>
      <w:proofErr w:type="spellStart"/>
      <w:r>
        <w:rPr>
          <w:rFonts w:cs="Times New Roman"/>
          <w:sz w:val="18"/>
          <w:szCs w:val="18"/>
        </w:rPr>
        <w:t>Nyankonton</w:t>
      </w:r>
      <w:proofErr w:type="spellEnd"/>
      <w:r>
        <w:rPr>
          <w:rFonts w:cs="Times New Roman"/>
          <w:sz w:val="18"/>
          <w:szCs w:val="18"/>
        </w:rPr>
        <w:t xml:space="preserve"> Asare – Physiotherapist, Greater Accra Regional Hospital, Accra, Ghana</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5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5EDB6" w14:textId="77777777" w:rsidR="00BE5F64" w:rsidRDefault="00BE5F64" w:rsidP="005D1D21">
      <w:pPr>
        <w:spacing w:after="0" w:line="240" w:lineRule="auto"/>
      </w:pPr>
      <w:r>
        <w:separator/>
      </w:r>
    </w:p>
  </w:endnote>
  <w:endnote w:type="continuationSeparator" w:id="0">
    <w:p w14:paraId="6136B14A" w14:textId="77777777" w:rsidR="00BE5F64" w:rsidRDefault="00BE5F64"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4DA7A599" w:rsidR="00CA06EA" w:rsidRDefault="00CA06EA" w:rsidP="0007225F">
        <w:pPr>
          <w:pStyle w:val="Header"/>
        </w:pPr>
        <w:r w:rsidRPr="005B64D6">
          <w:rPr>
            <w:i/>
            <w:iCs/>
            <w:sz w:val="16"/>
            <w:szCs w:val="16"/>
            <w:lang w:val="en-GB"/>
          </w:rPr>
          <w:t>GPA Evidence Updates</w:t>
        </w:r>
        <w:r w:rsidR="004408C9">
          <w:rPr>
            <w:i/>
            <w:iCs/>
            <w:sz w:val="16"/>
            <w:szCs w:val="16"/>
            <w:lang w:val="en-GB"/>
          </w:rPr>
          <w:t xml:space="preserve"> April</w:t>
        </w:r>
        <w:r w:rsidR="00DC2587">
          <w:rPr>
            <w:i/>
            <w:iCs/>
            <w:sz w:val="16"/>
            <w:szCs w:val="16"/>
            <w:lang w:val="en-GB"/>
          </w:rPr>
          <w:t>26/</w:t>
        </w:r>
        <w:r w:rsidRPr="005B64D6">
          <w:rPr>
            <w:i/>
            <w:iCs/>
            <w:sz w:val="16"/>
            <w:szCs w:val="16"/>
            <w:lang w:val="en-GB"/>
          </w:rPr>
          <w:t>Edition</w:t>
        </w:r>
        <w:r>
          <w:rPr>
            <w:i/>
            <w:iCs/>
            <w:sz w:val="16"/>
            <w:szCs w:val="16"/>
            <w:lang w:val="en-GB"/>
          </w:rPr>
          <w:t xml:space="preserve">                                        </w:t>
        </w:r>
        <w:r w:rsidR="005F34DA">
          <w:rPr>
            <w:i/>
            <w:iCs/>
            <w:sz w:val="16"/>
            <w:szCs w:val="16"/>
            <w:lang w:val="en-GB"/>
          </w:rPr>
          <w:t>23June2026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D916F" w14:textId="77777777" w:rsidR="00BE5F64" w:rsidRDefault="00BE5F64" w:rsidP="005D1D21">
      <w:pPr>
        <w:spacing w:after="0" w:line="240" w:lineRule="auto"/>
      </w:pPr>
      <w:r>
        <w:separator/>
      </w:r>
    </w:p>
  </w:footnote>
  <w:footnote w:type="continuationSeparator" w:id="0">
    <w:p w14:paraId="06178AC9" w14:textId="77777777" w:rsidR="00BE5F64" w:rsidRDefault="00BE5F64"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340F"/>
    <w:multiLevelType w:val="hybridMultilevel"/>
    <w:tmpl w:val="3C82A54C"/>
    <w:lvl w:ilvl="0" w:tplc="FFFFFFFF">
      <w:start w:val="1"/>
      <w:numFmt w:val="decimal"/>
      <w:lvlText w:val="%1."/>
      <w:lvlJc w:val="left"/>
      <w:pPr>
        <w:ind w:left="360" w:hanging="360"/>
      </w:pPr>
      <w:rPr>
        <w:b w:val="0"/>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C098C"/>
    <w:multiLevelType w:val="hybridMultilevel"/>
    <w:tmpl w:val="FEC8CD6C"/>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36E0A"/>
    <w:multiLevelType w:val="hybridMultilevel"/>
    <w:tmpl w:val="9288EE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A95161B"/>
    <w:multiLevelType w:val="hybridMultilevel"/>
    <w:tmpl w:val="EB64E9C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FF3CFE"/>
    <w:multiLevelType w:val="hybridMultilevel"/>
    <w:tmpl w:val="FC82902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DF34AF8"/>
    <w:multiLevelType w:val="hybridMultilevel"/>
    <w:tmpl w:val="BF5CC11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4274E98"/>
    <w:multiLevelType w:val="hybridMultilevel"/>
    <w:tmpl w:val="81C4B76A"/>
    <w:lvl w:ilvl="0" w:tplc="ECCE2F40">
      <w:start w:val="1"/>
      <w:numFmt w:val="decimal"/>
      <w:lvlText w:val="%1."/>
      <w:lvlJc w:val="left"/>
      <w:pPr>
        <w:ind w:left="360" w:hanging="360"/>
      </w:pPr>
      <w:rPr>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336A32"/>
    <w:multiLevelType w:val="hybridMultilevel"/>
    <w:tmpl w:val="9AA643F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2C472DF"/>
    <w:multiLevelType w:val="hybridMultilevel"/>
    <w:tmpl w:val="C8643754"/>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693157D"/>
    <w:multiLevelType w:val="hybridMultilevel"/>
    <w:tmpl w:val="9E827D6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6D7D99"/>
    <w:multiLevelType w:val="hybridMultilevel"/>
    <w:tmpl w:val="7870BBB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D052D83"/>
    <w:multiLevelType w:val="hybridMultilevel"/>
    <w:tmpl w:val="FEBE7004"/>
    <w:lvl w:ilvl="0" w:tplc="BEE04C98">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3F700A1"/>
    <w:multiLevelType w:val="hybridMultilevel"/>
    <w:tmpl w:val="DEDC1E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7511791"/>
    <w:multiLevelType w:val="hybridMultilevel"/>
    <w:tmpl w:val="8D10099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57896E7C"/>
    <w:multiLevelType w:val="hybridMultilevel"/>
    <w:tmpl w:val="FBF47C76"/>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8A04948"/>
    <w:multiLevelType w:val="hybridMultilevel"/>
    <w:tmpl w:val="EAD0D45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98E754A"/>
    <w:multiLevelType w:val="hybridMultilevel"/>
    <w:tmpl w:val="B81480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A0375C2"/>
    <w:multiLevelType w:val="hybridMultilevel"/>
    <w:tmpl w:val="AE86F542"/>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35E4A73"/>
    <w:multiLevelType w:val="hybridMultilevel"/>
    <w:tmpl w:val="DB8C39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61215F4"/>
    <w:multiLevelType w:val="hybridMultilevel"/>
    <w:tmpl w:val="2FFE84E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7E16A3F"/>
    <w:multiLevelType w:val="hybridMultilevel"/>
    <w:tmpl w:val="7A6AC3BE"/>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6"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DC31FB9"/>
    <w:multiLevelType w:val="hybridMultilevel"/>
    <w:tmpl w:val="A3163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2"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7B746B50"/>
    <w:multiLevelType w:val="hybridMultilevel"/>
    <w:tmpl w:val="AF8C3CE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52"/>
  </w:num>
  <w:num w:numId="2" w16cid:durableId="2118984338">
    <w:abstractNumId w:val="54"/>
  </w:num>
  <w:num w:numId="3" w16cid:durableId="1942295100">
    <w:abstractNumId w:val="4"/>
  </w:num>
  <w:num w:numId="4" w16cid:durableId="1755469069">
    <w:abstractNumId w:val="43"/>
  </w:num>
  <w:num w:numId="5" w16cid:durableId="1329360567">
    <w:abstractNumId w:val="49"/>
  </w:num>
  <w:num w:numId="6" w16cid:durableId="669912646">
    <w:abstractNumId w:val="35"/>
  </w:num>
  <w:num w:numId="7" w16cid:durableId="1836410356">
    <w:abstractNumId w:val="27"/>
  </w:num>
  <w:num w:numId="8" w16cid:durableId="2045592921">
    <w:abstractNumId w:val="23"/>
  </w:num>
  <w:num w:numId="9" w16cid:durableId="1906138205">
    <w:abstractNumId w:val="21"/>
  </w:num>
  <w:num w:numId="10" w16cid:durableId="1140227970">
    <w:abstractNumId w:val="28"/>
  </w:num>
  <w:num w:numId="11" w16cid:durableId="1008630014">
    <w:abstractNumId w:val="12"/>
  </w:num>
  <w:num w:numId="12" w16cid:durableId="1043753090">
    <w:abstractNumId w:val="19"/>
  </w:num>
  <w:num w:numId="13" w16cid:durableId="1536574836">
    <w:abstractNumId w:val="1"/>
  </w:num>
  <w:num w:numId="14" w16cid:durableId="797994589">
    <w:abstractNumId w:val="46"/>
  </w:num>
  <w:num w:numId="15" w16cid:durableId="277877837">
    <w:abstractNumId w:val="40"/>
  </w:num>
  <w:num w:numId="16" w16cid:durableId="230625855">
    <w:abstractNumId w:val="30"/>
  </w:num>
  <w:num w:numId="17" w16cid:durableId="1794012435">
    <w:abstractNumId w:val="50"/>
  </w:num>
  <w:num w:numId="18" w16cid:durableId="1195121635">
    <w:abstractNumId w:val="39"/>
  </w:num>
  <w:num w:numId="19" w16cid:durableId="1896624523">
    <w:abstractNumId w:val="22"/>
  </w:num>
  <w:num w:numId="20" w16cid:durableId="1659192324">
    <w:abstractNumId w:val="13"/>
  </w:num>
  <w:num w:numId="21" w16cid:durableId="81806509">
    <w:abstractNumId w:val="31"/>
  </w:num>
  <w:num w:numId="22" w16cid:durableId="554974447">
    <w:abstractNumId w:val="10"/>
  </w:num>
  <w:num w:numId="23" w16cid:durableId="674921390">
    <w:abstractNumId w:val="18"/>
  </w:num>
  <w:num w:numId="24" w16cid:durableId="1704404625">
    <w:abstractNumId w:val="47"/>
  </w:num>
  <w:num w:numId="25" w16cid:durableId="363138274">
    <w:abstractNumId w:val="51"/>
  </w:num>
  <w:num w:numId="26" w16cid:durableId="1722288309">
    <w:abstractNumId w:val="29"/>
  </w:num>
  <w:num w:numId="27" w16cid:durableId="130097651">
    <w:abstractNumId w:val="24"/>
  </w:num>
  <w:num w:numId="28" w16cid:durableId="2093042739">
    <w:abstractNumId w:val="55"/>
  </w:num>
  <w:num w:numId="29" w16cid:durableId="5787203">
    <w:abstractNumId w:val="15"/>
  </w:num>
  <w:num w:numId="30" w16cid:durableId="619264344">
    <w:abstractNumId w:val="16"/>
  </w:num>
  <w:num w:numId="31" w16cid:durableId="57632362">
    <w:abstractNumId w:val="5"/>
  </w:num>
  <w:num w:numId="32" w16cid:durableId="1563756102">
    <w:abstractNumId w:val="45"/>
  </w:num>
  <w:num w:numId="33" w16cid:durableId="1218935052">
    <w:abstractNumId w:val="6"/>
  </w:num>
  <w:num w:numId="34" w16cid:durableId="505756254">
    <w:abstractNumId w:val="33"/>
  </w:num>
  <w:num w:numId="35" w16cid:durableId="301156484">
    <w:abstractNumId w:val="25"/>
  </w:num>
  <w:num w:numId="36" w16cid:durableId="555119166">
    <w:abstractNumId w:val="53"/>
  </w:num>
  <w:num w:numId="37" w16cid:durableId="968629101">
    <w:abstractNumId w:val="44"/>
  </w:num>
  <w:num w:numId="38" w16cid:durableId="731201665">
    <w:abstractNumId w:val="8"/>
  </w:num>
  <w:num w:numId="39" w16cid:durableId="1413088894">
    <w:abstractNumId w:val="14"/>
  </w:num>
  <w:num w:numId="40" w16cid:durableId="58409446">
    <w:abstractNumId w:val="36"/>
  </w:num>
  <w:num w:numId="41" w16cid:durableId="2113478683">
    <w:abstractNumId w:val="42"/>
  </w:num>
  <w:num w:numId="42" w16cid:durableId="865219088">
    <w:abstractNumId w:val="38"/>
  </w:num>
  <w:num w:numId="43" w16cid:durableId="1293100368">
    <w:abstractNumId w:val="17"/>
  </w:num>
  <w:num w:numId="44" w16cid:durableId="1570463005">
    <w:abstractNumId w:val="0"/>
  </w:num>
  <w:num w:numId="45" w16cid:durableId="1558324052">
    <w:abstractNumId w:val="11"/>
  </w:num>
  <w:num w:numId="46" w16cid:durableId="1922055417">
    <w:abstractNumId w:val="32"/>
  </w:num>
  <w:num w:numId="47" w16cid:durableId="912155958">
    <w:abstractNumId w:val="7"/>
  </w:num>
  <w:num w:numId="48" w16cid:durableId="1247181275">
    <w:abstractNumId w:val="9"/>
  </w:num>
  <w:num w:numId="49" w16cid:durableId="1512833506">
    <w:abstractNumId w:val="48"/>
  </w:num>
  <w:num w:numId="50" w16cid:durableId="1637100247">
    <w:abstractNumId w:val="26"/>
  </w:num>
  <w:num w:numId="51" w16cid:durableId="1585646494">
    <w:abstractNumId w:val="37"/>
  </w:num>
  <w:num w:numId="52" w16cid:durableId="368142642">
    <w:abstractNumId w:val="41"/>
  </w:num>
  <w:num w:numId="53" w16cid:durableId="1289241700">
    <w:abstractNumId w:val="3"/>
  </w:num>
  <w:num w:numId="54" w16cid:durableId="309749395">
    <w:abstractNumId w:val="20"/>
  </w:num>
  <w:num w:numId="55" w16cid:durableId="1288052609">
    <w:abstractNumId w:val="34"/>
  </w:num>
  <w:num w:numId="56" w16cid:durableId="139685952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185B"/>
    <w:rsid w:val="000024ED"/>
    <w:rsid w:val="000055E7"/>
    <w:rsid w:val="00007A9A"/>
    <w:rsid w:val="00010A86"/>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3C0B"/>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2696"/>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5136"/>
    <w:rsid w:val="0015728B"/>
    <w:rsid w:val="00163E71"/>
    <w:rsid w:val="00166BAA"/>
    <w:rsid w:val="0016712B"/>
    <w:rsid w:val="001708E0"/>
    <w:rsid w:val="00172872"/>
    <w:rsid w:val="00185908"/>
    <w:rsid w:val="001904CC"/>
    <w:rsid w:val="00191397"/>
    <w:rsid w:val="001925C2"/>
    <w:rsid w:val="001960B4"/>
    <w:rsid w:val="00196458"/>
    <w:rsid w:val="00196E26"/>
    <w:rsid w:val="001A3C67"/>
    <w:rsid w:val="001B2FA7"/>
    <w:rsid w:val="001B52C1"/>
    <w:rsid w:val="001B7736"/>
    <w:rsid w:val="001B7739"/>
    <w:rsid w:val="001C2CC5"/>
    <w:rsid w:val="001C4F83"/>
    <w:rsid w:val="001C53DA"/>
    <w:rsid w:val="001C67ED"/>
    <w:rsid w:val="001C74AD"/>
    <w:rsid w:val="001D0C8E"/>
    <w:rsid w:val="001D1834"/>
    <w:rsid w:val="001D494A"/>
    <w:rsid w:val="001D5E0A"/>
    <w:rsid w:val="001D6286"/>
    <w:rsid w:val="001D716E"/>
    <w:rsid w:val="001E05AC"/>
    <w:rsid w:val="001E312A"/>
    <w:rsid w:val="001E4672"/>
    <w:rsid w:val="001F37EF"/>
    <w:rsid w:val="001F76B0"/>
    <w:rsid w:val="00200A4B"/>
    <w:rsid w:val="002030A2"/>
    <w:rsid w:val="00203BD7"/>
    <w:rsid w:val="002063A3"/>
    <w:rsid w:val="00207AE4"/>
    <w:rsid w:val="00207D57"/>
    <w:rsid w:val="00211993"/>
    <w:rsid w:val="002177FE"/>
    <w:rsid w:val="002224FB"/>
    <w:rsid w:val="00223CA9"/>
    <w:rsid w:val="00232AD2"/>
    <w:rsid w:val="00232FCC"/>
    <w:rsid w:val="002334B1"/>
    <w:rsid w:val="0024109F"/>
    <w:rsid w:val="00241932"/>
    <w:rsid w:val="002457D7"/>
    <w:rsid w:val="0024635D"/>
    <w:rsid w:val="00253757"/>
    <w:rsid w:val="0025659B"/>
    <w:rsid w:val="00262F63"/>
    <w:rsid w:val="0026528C"/>
    <w:rsid w:val="002656DF"/>
    <w:rsid w:val="00266820"/>
    <w:rsid w:val="00270F1F"/>
    <w:rsid w:val="00271C3F"/>
    <w:rsid w:val="00272EB2"/>
    <w:rsid w:val="00273EBA"/>
    <w:rsid w:val="00276AA9"/>
    <w:rsid w:val="00281F30"/>
    <w:rsid w:val="00282F9B"/>
    <w:rsid w:val="00284223"/>
    <w:rsid w:val="00285BBF"/>
    <w:rsid w:val="002908C4"/>
    <w:rsid w:val="0029614C"/>
    <w:rsid w:val="002A2955"/>
    <w:rsid w:val="002A3776"/>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E33D3"/>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263F0"/>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41EF"/>
    <w:rsid w:val="004275AF"/>
    <w:rsid w:val="004300BB"/>
    <w:rsid w:val="00431C7B"/>
    <w:rsid w:val="00433D7C"/>
    <w:rsid w:val="004408C9"/>
    <w:rsid w:val="00441060"/>
    <w:rsid w:val="004468ED"/>
    <w:rsid w:val="00447CB1"/>
    <w:rsid w:val="00451077"/>
    <w:rsid w:val="00453047"/>
    <w:rsid w:val="004536C0"/>
    <w:rsid w:val="00463090"/>
    <w:rsid w:val="0047049D"/>
    <w:rsid w:val="00471928"/>
    <w:rsid w:val="00476FAB"/>
    <w:rsid w:val="00477A57"/>
    <w:rsid w:val="00484FF3"/>
    <w:rsid w:val="004878E5"/>
    <w:rsid w:val="0049035C"/>
    <w:rsid w:val="0049573C"/>
    <w:rsid w:val="00496BCE"/>
    <w:rsid w:val="00496C59"/>
    <w:rsid w:val="00496E62"/>
    <w:rsid w:val="004A215D"/>
    <w:rsid w:val="004A3B7D"/>
    <w:rsid w:val="004A4907"/>
    <w:rsid w:val="004A4C5A"/>
    <w:rsid w:val="004A66F9"/>
    <w:rsid w:val="004B0082"/>
    <w:rsid w:val="004B0EC8"/>
    <w:rsid w:val="004B30FD"/>
    <w:rsid w:val="004B392D"/>
    <w:rsid w:val="004C00D6"/>
    <w:rsid w:val="004C3F06"/>
    <w:rsid w:val="004C458A"/>
    <w:rsid w:val="004C5187"/>
    <w:rsid w:val="004C763C"/>
    <w:rsid w:val="004D08D6"/>
    <w:rsid w:val="004D67D9"/>
    <w:rsid w:val="004D7A42"/>
    <w:rsid w:val="004E07FA"/>
    <w:rsid w:val="004E5402"/>
    <w:rsid w:val="004E6DB5"/>
    <w:rsid w:val="004E6F1A"/>
    <w:rsid w:val="004E765C"/>
    <w:rsid w:val="004F1A67"/>
    <w:rsid w:val="004F26AD"/>
    <w:rsid w:val="004F63B0"/>
    <w:rsid w:val="004F6721"/>
    <w:rsid w:val="004F6A96"/>
    <w:rsid w:val="0050043E"/>
    <w:rsid w:val="005036EC"/>
    <w:rsid w:val="00503A8A"/>
    <w:rsid w:val="005049FF"/>
    <w:rsid w:val="00504A03"/>
    <w:rsid w:val="00504F69"/>
    <w:rsid w:val="00505FB8"/>
    <w:rsid w:val="005073D1"/>
    <w:rsid w:val="00507E08"/>
    <w:rsid w:val="00510CA9"/>
    <w:rsid w:val="00513406"/>
    <w:rsid w:val="00514029"/>
    <w:rsid w:val="00514230"/>
    <w:rsid w:val="005162BA"/>
    <w:rsid w:val="00523EA3"/>
    <w:rsid w:val="00526AB2"/>
    <w:rsid w:val="005365EE"/>
    <w:rsid w:val="00540DC0"/>
    <w:rsid w:val="0054257C"/>
    <w:rsid w:val="00543F3F"/>
    <w:rsid w:val="005454D7"/>
    <w:rsid w:val="00546D8E"/>
    <w:rsid w:val="00552934"/>
    <w:rsid w:val="005530EA"/>
    <w:rsid w:val="00553417"/>
    <w:rsid w:val="00554EC6"/>
    <w:rsid w:val="00557B43"/>
    <w:rsid w:val="005613C2"/>
    <w:rsid w:val="005708C0"/>
    <w:rsid w:val="0057260E"/>
    <w:rsid w:val="00573541"/>
    <w:rsid w:val="00590E28"/>
    <w:rsid w:val="005946A9"/>
    <w:rsid w:val="005A3D13"/>
    <w:rsid w:val="005B0CF1"/>
    <w:rsid w:val="005B3C30"/>
    <w:rsid w:val="005B5576"/>
    <w:rsid w:val="005B64D6"/>
    <w:rsid w:val="005B68E5"/>
    <w:rsid w:val="005C46F8"/>
    <w:rsid w:val="005C4FFC"/>
    <w:rsid w:val="005C5248"/>
    <w:rsid w:val="005C5C0E"/>
    <w:rsid w:val="005D1D21"/>
    <w:rsid w:val="005D2ACA"/>
    <w:rsid w:val="005E0DF3"/>
    <w:rsid w:val="005E18C7"/>
    <w:rsid w:val="005E1D26"/>
    <w:rsid w:val="005E29EC"/>
    <w:rsid w:val="005E3A5E"/>
    <w:rsid w:val="005E6DAE"/>
    <w:rsid w:val="005F2834"/>
    <w:rsid w:val="005F2F4D"/>
    <w:rsid w:val="005F3264"/>
    <w:rsid w:val="005F34DA"/>
    <w:rsid w:val="005F48A1"/>
    <w:rsid w:val="005F6FF8"/>
    <w:rsid w:val="005F7B58"/>
    <w:rsid w:val="00602906"/>
    <w:rsid w:val="00603C0B"/>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687"/>
    <w:rsid w:val="006A22FC"/>
    <w:rsid w:val="006A2642"/>
    <w:rsid w:val="006A3F28"/>
    <w:rsid w:val="006A4A25"/>
    <w:rsid w:val="006A605F"/>
    <w:rsid w:val="006A6B26"/>
    <w:rsid w:val="006B3610"/>
    <w:rsid w:val="006B3F63"/>
    <w:rsid w:val="006B7438"/>
    <w:rsid w:val="006C3FF8"/>
    <w:rsid w:val="006C79ED"/>
    <w:rsid w:val="006D00D2"/>
    <w:rsid w:val="006D2578"/>
    <w:rsid w:val="006D50D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17A56"/>
    <w:rsid w:val="0072010D"/>
    <w:rsid w:val="00720A05"/>
    <w:rsid w:val="00723200"/>
    <w:rsid w:val="00726CD1"/>
    <w:rsid w:val="007356DA"/>
    <w:rsid w:val="0074240F"/>
    <w:rsid w:val="00742A85"/>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A5DC8"/>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4509C"/>
    <w:rsid w:val="00847609"/>
    <w:rsid w:val="00856969"/>
    <w:rsid w:val="008612D5"/>
    <w:rsid w:val="00861BAA"/>
    <w:rsid w:val="008622F6"/>
    <w:rsid w:val="0087364D"/>
    <w:rsid w:val="0087633B"/>
    <w:rsid w:val="008801A6"/>
    <w:rsid w:val="00880C54"/>
    <w:rsid w:val="008858F5"/>
    <w:rsid w:val="0089044D"/>
    <w:rsid w:val="00890EDB"/>
    <w:rsid w:val="0089639A"/>
    <w:rsid w:val="00897078"/>
    <w:rsid w:val="008A0A59"/>
    <w:rsid w:val="008A60A7"/>
    <w:rsid w:val="008B2AAA"/>
    <w:rsid w:val="008C0768"/>
    <w:rsid w:val="008D61A4"/>
    <w:rsid w:val="008D6362"/>
    <w:rsid w:val="008D752A"/>
    <w:rsid w:val="008E19B3"/>
    <w:rsid w:val="008E1AFD"/>
    <w:rsid w:val="008E4837"/>
    <w:rsid w:val="008E5671"/>
    <w:rsid w:val="008E5812"/>
    <w:rsid w:val="008F17FB"/>
    <w:rsid w:val="008F6603"/>
    <w:rsid w:val="009022B4"/>
    <w:rsid w:val="00903802"/>
    <w:rsid w:val="00903CFD"/>
    <w:rsid w:val="00910863"/>
    <w:rsid w:val="00914C13"/>
    <w:rsid w:val="009159A5"/>
    <w:rsid w:val="009174FF"/>
    <w:rsid w:val="00926AC2"/>
    <w:rsid w:val="009314B3"/>
    <w:rsid w:val="00941BD8"/>
    <w:rsid w:val="00943054"/>
    <w:rsid w:val="009444A0"/>
    <w:rsid w:val="00945F20"/>
    <w:rsid w:val="009475C0"/>
    <w:rsid w:val="0095072B"/>
    <w:rsid w:val="00953717"/>
    <w:rsid w:val="00953A29"/>
    <w:rsid w:val="00960610"/>
    <w:rsid w:val="00960C1C"/>
    <w:rsid w:val="00965D35"/>
    <w:rsid w:val="0096612C"/>
    <w:rsid w:val="009663BD"/>
    <w:rsid w:val="009674D5"/>
    <w:rsid w:val="0097024E"/>
    <w:rsid w:val="009724BF"/>
    <w:rsid w:val="00975417"/>
    <w:rsid w:val="0098279E"/>
    <w:rsid w:val="0098349D"/>
    <w:rsid w:val="009901DA"/>
    <w:rsid w:val="0099457A"/>
    <w:rsid w:val="009A2EAA"/>
    <w:rsid w:val="009A4AF6"/>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2F0C"/>
    <w:rsid w:val="009F4D2B"/>
    <w:rsid w:val="009F5407"/>
    <w:rsid w:val="009F65FE"/>
    <w:rsid w:val="00A00642"/>
    <w:rsid w:val="00A01FDB"/>
    <w:rsid w:val="00A04531"/>
    <w:rsid w:val="00A04A77"/>
    <w:rsid w:val="00A0511F"/>
    <w:rsid w:val="00A059E7"/>
    <w:rsid w:val="00A10EAA"/>
    <w:rsid w:val="00A13504"/>
    <w:rsid w:val="00A13A87"/>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150"/>
    <w:rsid w:val="00A8143F"/>
    <w:rsid w:val="00A8739D"/>
    <w:rsid w:val="00A915F4"/>
    <w:rsid w:val="00A92B72"/>
    <w:rsid w:val="00A93150"/>
    <w:rsid w:val="00A95768"/>
    <w:rsid w:val="00A9688B"/>
    <w:rsid w:val="00AA067C"/>
    <w:rsid w:val="00AA2538"/>
    <w:rsid w:val="00AA60D7"/>
    <w:rsid w:val="00AB35FF"/>
    <w:rsid w:val="00AB42A0"/>
    <w:rsid w:val="00AB446B"/>
    <w:rsid w:val="00AB450B"/>
    <w:rsid w:val="00AB5647"/>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47935"/>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C37A6"/>
    <w:rsid w:val="00BD24BF"/>
    <w:rsid w:val="00BD4CCB"/>
    <w:rsid w:val="00BD64E4"/>
    <w:rsid w:val="00BE2FD0"/>
    <w:rsid w:val="00BE3614"/>
    <w:rsid w:val="00BE5352"/>
    <w:rsid w:val="00BE5F64"/>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734"/>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B7BDA"/>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852"/>
    <w:rsid w:val="00D51A97"/>
    <w:rsid w:val="00D545F0"/>
    <w:rsid w:val="00D5644F"/>
    <w:rsid w:val="00D573B6"/>
    <w:rsid w:val="00D61595"/>
    <w:rsid w:val="00D65524"/>
    <w:rsid w:val="00D66D7B"/>
    <w:rsid w:val="00D66EA8"/>
    <w:rsid w:val="00D67BC9"/>
    <w:rsid w:val="00D7106D"/>
    <w:rsid w:val="00D7368F"/>
    <w:rsid w:val="00D804A5"/>
    <w:rsid w:val="00D8364E"/>
    <w:rsid w:val="00D85AB4"/>
    <w:rsid w:val="00D90AA4"/>
    <w:rsid w:val="00D918EF"/>
    <w:rsid w:val="00D95998"/>
    <w:rsid w:val="00D965C2"/>
    <w:rsid w:val="00DA04C0"/>
    <w:rsid w:val="00DA2B99"/>
    <w:rsid w:val="00DA333E"/>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DF6245"/>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25D6"/>
    <w:rsid w:val="00E537E0"/>
    <w:rsid w:val="00E622C0"/>
    <w:rsid w:val="00E71758"/>
    <w:rsid w:val="00E80314"/>
    <w:rsid w:val="00E80C8F"/>
    <w:rsid w:val="00E8712D"/>
    <w:rsid w:val="00E87617"/>
    <w:rsid w:val="00E87B90"/>
    <w:rsid w:val="00E93543"/>
    <w:rsid w:val="00E9484E"/>
    <w:rsid w:val="00EA2715"/>
    <w:rsid w:val="00EA59FA"/>
    <w:rsid w:val="00EA6147"/>
    <w:rsid w:val="00EA675C"/>
    <w:rsid w:val="00EA7F4F"/>
    <w:rsid w:val="00EB1E8F"/>
    <w:rsid w:val="00EB32D8"/>
    <w:rsid w:val="00EB52ED"/>
    <w:rsid w:val="00EB550D"/>
    <w:rsid w:val="00EC2F95"/>
    <w:rsid w:val="00EC3EF6"/>
    <w:rsid w:val="00EC3F48"/>
    <w:rsid w:val="00EC56AD"/>
    <w:rsid w:val="00EC7451"/>
    <w:rsid w:val="00ED1264"/>
    <w:rsid w:val="00ED337F"/>
    <w:rsid w:val="00ED3DE5"/>
    <w:rsid w:val="00ED5DEC"/>
    <w:rsid w:val="00ED70BE"/>
    <w:rsid w:val="00ED7CFF"/>
    <w:rsid w:val="00EE37D2"/>
    <w:rsid w:val="00EE385D"/>
    <w:rsid w:val="00EE4BB7"/>
    <w:rsid w:val="00EE692B"/>
    <w:rsid w:val="00EF08A2"/>
    <w:rsid w:val="00EF2E30"/>
    <w:rsid w:val="00EF4FBD"/>
    <w:rsid w:val="00EF5BA1"/>
    <w:rsid w:val="00EF7DDA"/>
    <w:rsid w:val="00F00C42"/>
    <w:rsid w:val="00F0154C"/>
    <w:rsid w:val="00F01DA1"/>
    <w:rsid w:val="00F1530A"/>
    <w:rsid w:val="00F16CAC"/>
    <w:rsid w:val="00F17E06"/>
    <w:rsid w:val="00F20B72"/>
    <w:rsid w:val="00F20EA3"/>
    <w:rsid w:val="00F24797"/>
    <w:rsid w:val="00F325B5"/>
    <w:rsid w:val="00F34A92"/>
    <w:rsid w:val="00F35E54"/>
    <w:rsid w:val="00F41104"/>
    <w:rsid w:val="00F43F9D"/>
    <w:rsid w:val="00F51A91"/>
    <w:rsid w:val="00F57FB3"/>
    <w:rsid w:val="00F60239"/>
    <w:rsid w:val="00F60EB5"/>
    <w:rsid w:val="00F610CD"/>
    <w:rsid w:val="00F638B4"/>
    <w:rsid w:val="00F66287"/>
    <w:rsid w:val="00F66526"/>
    <w:rsid w:val="00F76520"/>
    <w:rsid w:val="00F80B9A"/>
    <w:rsid w:val="00F81880"/>
    <w:rsid w:val="00F81A5C"/>
    <w:rsid w:val="00F825FD"/>
    <w:rsid w:val="00F83F60"/>
    <w:rsid w:val="00F84378"/>
    <w:rsid w:val="00F85B49"/>
    <w:rsid w:val="00F86DDA"/>
    <w:rsid w:val="00F934E1"/>
    <w:rsid w:val="00F952E7"/>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mc.ncbi.nlm.nih.gov/articles/PMC13070138/" TargetMode="External"/><Relationship Id="rId26" Type="http://schemas.openxmlformats.org/officeDocument/2006/relationships/hyperlink" Target="https://pubmed.ncbi.nlm.nih.gov/41804529/" TargetMode="External"/><Relationship Id="rId39" Type="http://schemas.openxmlformats.org/officeDocument/2006/relationships/hyperlink" Target="https://pmc.ncbi.nlm.nih.gov/articles/PMC13243235/" TargetMode="External"/><Relationship Id="rId3" Type="http://schemas.openxmlformats.org/officeDocument/2006/relationships/styles" Target="styles.xml"/><Relationship Id="rId21" Type="http://schemas.openxmlformats.org/officeDocument/2006/relationships/hyperlink" Target="https://pubmed.ncbi.nlm.nih.gov/42134970/" TargetMode="External"/><Relationship Id="rId34" Type="http://schemas.openxmlformats.org/officeDocument/2006/relationships/hyperlink" Target="https://pmc.ncbi.nlm.nih.gov/articles/PMC13235199/" TargetMode="External"/><Relationship Id="rId42" Type="http://schemas.openxmlformats.org/officeDocument/2006/relationships/hyperlink" Target="https://pubmed.ncbi.nlm.nih.gov/42183599/" TargetMode="External"/><Relationship Id="rId47" Type="http://schemas.openxmlformats.org/officeDocument/2006/relationships/hyperlink" Target="https://pmc.ncbi.nlm.nih.gov/articles/PMC13175863/" TargetMode="External"/><Relationship Id="rId50" Type="http://schemas.openxmlformats.org/officeDocument/2006/relationships/hyperlink" Target="http://www.physioghana.com"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ubmed.ncbi.nlm.nih.gov/40432621/" TargetMode="External"/><Relationship Id="rId25" Type="http://schemas.openxmlformats.org/officeDocument/2006/relationships/hyperlink" Target="https://pubmed.ncbi.nlm.nih.gov/42171799/" TargetMode="External"/><Relationship Id="rId33" Type="http://schemas.openxmlformats.org/officeDocument/2006/relationships/hyperlink" Target="https://pubmed.ncbi.nlm.nih.gov/42104238/" TargetMode="External"/><Relationship Id="rId38" Type="http://schemas.openxmlformats.org/officeDocument/2006/relationships/hyperlink" Target="https://pubmed.ncbi.nlm.nih.gov/42266359/" TargetMode="External"/><Relationship Id="rId46" Type="http://schemas.openxmlformats.org/officeDocument/2006/relationships/hyperlink" Target="https://pubmed.ncbi.nlm.nih.gov/42146015/" TargetMode="External"/><Relationship Id="rId2" Type="http://schemas.openxmlformats.org/officeDocument/2006/relationships/numbering" Target="numbering.xml"/><Relationship Id="rId16" Type="http://schemas.openxmlformats.org/officeDocument/2006/relationships/hyperlink" Target="https://pubmed.ncbi.nlm.nih.gov/42089766/" TargetMode="External"/><Relationship Id="rId20" Type="http://schemas.openxmlformats.org/officeDocument/2006/relationships/hyperlink" Target="https://pmc.ncbi.nlm.nih.gov/articles/PMC13068653/" TargetMode="External"/><Relationship Id="rId29" Type="http://schemas.openxmlformats.org/officeDocument/2006/relationships/hyperlink" Target="https://pubmed.ncbi.nlm.nih.gov/42025231/" TargetMode="External"/><Relationship Id="rId41" Type="http://schemas.openxmlformats.org/officeDocument/2006/relationships/hyperlink" Target="https://pmc.ncbi.nlm.nih.gov/articles/PMC132158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2113237/" TargetMode="External"/><Relationship Id="rId32" Type="http://schemas.openxmlformats.org/officeDocument/2006/relationships/hyperlink" Target="https://journals.lww.com/ajpmr/fulltext/2026/05000/optimal_strategy_of_resistance_training_combined.9.aspx" TargetMode="External"/><Relationship Id="rId37" Type="http://schemas.openxmlformats.org/officeDocument/2006/relationships/hyperlink" Target="https://pubmed.ncbi.nlm.nih.gov/41452535/" TargetMode="External"/><Relationship Id="rId40" Type="http://schemas.openxmlformats.org/officeDocument/2006/relationships/hyperlink" Target="https://pubmed.ncbi.nlm.nih.gov/42220379/" TargetMode="External"/><Relationship Id="rId45" Type="http://schemas.openxmlformats.org/officeDocument/2006/relationships/hyperlink" Target="https://pmc.ncbi.nlm.nih.gov/articles/PMC13243066/"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ubmed.ncbi.nlm.nih.gov/42104635/" TargetMode="External"/><Relationship Id="rId23" Type="http://schemas.openxmlformats.org/officeDocument/2006/relationships/hyperlink" Target="https://pmc.ncbi.nlm.nih.gov/articles/PMC13215899/" TargetMode="External"/><Relationship Id="rId28" Type="http://schemas.openxmlformats.org/officeDocument/2006/relationships/hyperlink" Target="https://onlinelibrary.wiley.com/doi/10.1111/1460-6984.70230" TargetMode="External"/><Relationship Id="rId36" Type="http://schemas.openxmlformats.org/officeDocument/2006/relationships/hyperlink" Target="https://pmc.ncbi.nlm.nih.gov/articles/PMC13197277/" TargetMode="External"/><Relationship Id="rId49" Type="http://schemas.openxmlformats.org/officeDocument/2006/relationships/hyperlink" Target="mailto:ebpresearchgroup_gpa@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1930536/" TargetMode="External"/><Relationship Id="rId31" Type="http://schemas.openxmlformats.org/officeDocument/2006/relationships/hyperlink" Target="https://pubmed.ncbi.nlm.nih.gov/42020998/" TargetMode="External"/><Relationship Id="rId44" Type="http://schemas.openxmlformats.org/officeDocument/2006/relationships/hyperlink" Target="https://pubmed.ncbi.nlm.nih.gov/42266233/"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onlinelibrary.wiley.com/doi/10.1111/dmcn.70040" TargetMode="External"/><Relationship Id="rId22" Type="http://schemas.openxmlformats.org/officeDocument/2006/relationships/hyperlink" Target="https://pubmed.ncbi.nlm.nih.gov/42222290/" TargetMode="External"/><Relationship Id="rId27" Type="http://schemas.openxmlformats.org/officeDocument/2006/relationships/hyperlink" Target="https://pubmed.ncbi.nlm.nih.gov/41888972/" TargetMode="External"/><Relationship Id="rId30" Type="http://schemas.openxmlformats.org/officeDocument/2006/relationships/hyperlink" Target="https://pubmed.ncbi.nlm.nih.gov/42103328/" TargetMode="External"/><Relationship Id="rId35" Type="http://schemas.openxmlformats.org/officeDocument/2006/relationships/hyperlink" Target="https://pubmed.ncbi.nlm.nih.gov/41762168/" TargetMode="External"/><Relationship Id="rId43" Type="http://schemas.openxmlformats.org/officeDocument/2006/relationships/hyperlink" Target="https://pmc.ncbi.nlm.nih.gov/articles/PMC13213410/" TargetMode="External"/><Relationship Id="rId48" Type="http://schemas.openxmlformats.org/officeDocument/2006/relationships/hyperlink" Target="mailto:arthritisevidenceupdates@outlook.com" TargetMode="External"/><Relationship Id="rId8" Type="http://schemas.openxmlformats.org/officeDocument/2006/relationships/image" Target="media/image1.PN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5516</Words>
  <Characters>31444</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2</cp:revision>
  <dcterms:created xsi:type="dcterms:W3CDTF">2026-06-23T05:29:00Z</dcterms:created>
  <dcterms:modified xsi:type="dcterms:W3CDTF">2026-06-23T05:29:00Z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