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2E3BE7D6" w:rsidR="009724BF" w:rsidRPr="009D6D17" w:rsidRDefault="00F60EB5" w:rsidP="00856969">
      <w:pPr>
        <w:spacing w:after="0"/>
        <w:rPr>
          <w:rFonts w:cs="Times New Roman"/>
          <w:b/>
          <w:color w:val="002060"/>
          <w:sz w:val="24"/>
          <w:szCs w:val="24"/>
        </w:rPr>
      </w:pPr>
      <w:r>
        <w:rPr>
          <w:rFonts w:cs="Times New Roman"/>
          <w:b/>
          <w:color w:val="002060"/>
          <w:sz w:val="24"/>
          <w:szCs w:val="24"/>
        </w:rPr>
        <w:t xml:space="preserve">April </w:t>
      </w:r>
      <w:r w:rsidR="00EF2E30" w:rsidRPr="009D6D17">
        <w:rPr>
          <w:rFonts w:cs="Times New Roman"/>
          <w:b/>
          <w:color w:val="002060"/>
          <w:sz w:val="24"/>
          <w:szCs w:val="24"/>
        </w:rPr>
        <w:t>202</w:t>
      </w:r>
      <w:r w:rsidR="00166BAA">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05584FF1" w:rsidR="001E4672" w:rsidRPr="00F85B49" w:rsidRDefault="007A144A" w:rsidP="00856969">
      <w:pPr>
        <w:spacing w:after="80"/>
        <w:rPr>
          <w:rFonts w:cs="Times New Roman"/>
        </w:rPr>
      </w:pPr>
      <w:r w:rsidRPr="00F85B49">
        <w:rPr>
          <w:rFonts w:cs="Times New Roman"/>
          <w:szCs w:val="20"/>
        </w:rPr>
        <w:t>W</w:t>
      </w:r>
      <w:bookmarkStart w:id="3" w:name="_Hlk97632346"/>
      <w:r w:rsidR="009D6D17">
        <w:rPr>
          <w:rFonts w:cs="Times New Roman"/>
          <w:szCs w:val="20"/>
        </w:rPr>
        <w:t xml:space="preserve">elcome to </w:t>
      </w:r>
      <w:r w:rsidR="00F60EB5" w:rsidRPr="00F60EB5">
        <w:rPr>
          <w:rFonts w:cs="Times New Roman"/>
          <w:b/>
          <w:bCs/>
          <w:color w:val="002060"/>
          <w:szCs w:val="20"/>
        </w:rPr>
        <w:t>April</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B47935">
      <w:pPr>
        <w:spacing w:after="0"/>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0187E5C1" w14:textId="30146EBD" w:rsidR="00B47935" w:rsidRPr="00B47935" w:rsidRDefault="00B47935" w:rsidP="00B47935">
      <w:r>
        <w:t>No guidelines for this month</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bookmarkStart w:id="27" w:name="_Hlk119055008"/>
    <w:bookmarkStart w:id="28" w:name="_Hlk109796913"/>
    <w:bookmarkStart w:id="29" w:name="_Hlk97698377"/>
    <w:bookmarkEnd w:id="26"/>
    <w:p w14:paraId="2652D9B5" w14:textId="289240E9" w:rsidR="00943054" w:rsidRPr="00943054" w:rsidRDefault="00943054" w:rsidP="00943054">
      <w:pPr>
        <w:pStyle w:val="ListParagraph"/>
        <w:numPr>
          <w:ilvl w:val="0"/>
          <w:numId w:val="51"/>
        </w:numPr>
        <w:spacing w:after="0"/>
      </w:pPr>
      <w:r w:rsidRPr="00943054">
        <w:fldChar w:fldCharType="begin"/>
      </w:r>
      <w:r w:rsidRPr="00943054">
        <w:instrText>HYPERLINK "https://pubmed.ncbi.nlm.nih.gov/42073119/" \t "_blank"</w:instrText>
      </w:r>
      <w:r w:rsidRPr="00943054">
        <w:fldChar w:fldCharType="separate"/>
      </w:r>
      <w:r w:rsidRPr="00943054">
        <w:rPr>
          <w:rStyle w:val="Hyperlink"/>
        </w:rPr>
        <w:t>The Digital Pediatric Physiotherapy Framework (DPPF): A Systematic Review of Digital Health Integration in Pediatric Physiotherapy.</w:t>
      </w:r>
      <w:r w:rsidRPr="00943054">
        <w:fldChar w:fldCharType="end"/>
      </w:r>
      <w:r>
        <w:t xml:space="preserve"> </w:t>
      </w:r>
      <w:hyperlink r:id="rId14" w:history="1">
        <w:r w:rsidRPr="00943054">
          <w:rPr>
            <w:rStyle w:val="Hyperlink"/>
            <w:color w:val="EE0000"/>
          </w:rPr>
          <w:t>Free Full Text Article</w:t>
        </w:r>
      </w:hyperlink>
    </w:p>
    <w:p w14:paraId="5376B3EB" w14:textId="77777777" w:rsidR="00943054" w:rsidRPr="00943054" w:rsidRDefault="00943054" w:rsidP="00943054">
      <w:pPr>
        <w:spacing w:after="0"/>
      </w:pPr>
      <w:proofErr w:type="spellStart"/>
      <w:r w:rsidRPr="00943054">
        <w:t>Alghadier</w:t>
      </w:r>
      <w:proofErr w:type="spellEnd"/>
      <w:r w:rsidRPr="00943054">
        <w:t xml:space="preserve"> M, </w:t>
      </w:r>
      <w:proofErr w:type="spellStart"/>
      <w:r w:rsidRPr="00943054">
        <w:t>Altheyab</w:t>
      </w:r>
      <w:proofErr w:type="spellEnd"/>
      <w:r w:rsidRPr="00943054">
        <w:t xml:space="preserve"> AS.</w:t>
      </w:r>
    </w:p>
    <w:p w14:paraId="0BE11CEF" w14:textId="77777777" w:rsidR="00943054" w:rsidRPr="00943054" w:rsidRDefault="00943054" w:rsidP="00943054">
      <w:pPr>
        <w:spacing w:after="0"/>
      </w:pPr>
      <w:r w:rsidRPr="00943054">
        <w:t xml:space="preserve">Children (Basel). 2026 Apr 13;13(4):541. </w:t>
      </w:r>
      <w:proofErr w:type="spellStart"/>
      <w:r w:rsidRPr="00943054">
        <w:t>doi</w:t>
      </w:r>
      <w:proofErr w:type="spellEnd"/>
      <w:r w:rsidRPr="00943054">
        <w:t>: 10.3390/children13040541</w:t>
      </w:r>
    </w:p>
    <w:p w14:paraId="6F4E19C6" w14:textId="77777777" w:rsidR="00943054" w:rsidRPr="00943054" w:rsidRDefault="00943054" w:rsidP="00943054">
      <w:pPr>
        <w:spacing w:after="0"/>
      </w:pPr>
      <w:r w:rsidRPr="00943054">
        <w:rPr>
          <w:b/>
          <w:bCs/>
        </w:rPr>
        <w:t>Results: </w:t>
      </w:r>
      <w:r w:rsidRPr="00943054">
        <w:t xml:space="preserve">Twenty-nine trials involving 1196 participants were included. Most studies examined virtual reality and gaming-based interventions, with fewer evaluating telerehabilitation/tele-exercise and robotic or wearable technologies. Digital interventions were most often directed at body-function and activity-level outcomes, while </w:t>
      </w:r>
      <w:r w:rsidRPr="00943054">
        <w:lastRenderedPageBreak/>
        <w:t>participation outcomes were less frequently studied. The strongest evidence supported short-term benefits in balance, gross motor function, upper-limb activity, pain, and selected fitness outcomes, particularly in children with cerebral palsy. Evidence for telerehabilitation and robotic or wearable approaches was more limited but generally promising. Implementation, equity, cost, and long-term outcomes were rarely reported. No eligible trial directly evaluated electronic patient-reported outcome measures, digital triage, or clinical decision support as stand-alone interventions.</w:t>
      </w:r>
    </w:p>
    <w:p w14:paraId="223FBE10" w14:textId="77777777" w:rsidR="00943054" w:rsidRPr="00943054" w:rsidRDefault="00943054" w:rsidP="00943054">
      <w:pPr>
        <w:spacing w:after="0"/>
      </w:pPr>
      <w:r w:rsidRPr="00943054">
        <w:rPr>
          <w:b/>
          <w:bCs/>
        </w:rPr>
        <w:t>Conclusions: </w:t>
      </w:r>
      <w:r w:rsidRPr="00943054">
        <w:t>Digital interventions have the potential to strengthen pediatric physiotherapy, particularly for short-term motor and functional outcomes. The proposed DPPF provides an implementation-informed structure to guide future research, pathway design, and more purposeful integration of digital health into pediatric rehabilitation practice</w:t>
      </w:r>
    </w:p>
    <w:p w14:paraId="1A70638B" w14:textId="77777777" w:rsidR="00943054" w:rsidRDefault="00943054" w:rsidP="009444A0">
      <w:pPr>
        <w:spacing w:after="0"/>
      </w:pPr>
    </w:p>
    <w:p w14:paraId="20EE2517" w14:textId="77777777" w:rsidR="00943054" w:rsidRPr="00943054" w:rsidRDefault="00943054" w:rsidP="00F81A5C">
      <w:pPr>
        <w:pStyle w:val="ListParagraph"/>
        <w:numPr>
          <w:ilvl w:val="0"/>
          <w:numId w:val="51"/>
        </w:numPr>
        <w:spacing w:after="0"/>
      </w:pPr>
      <w:hyperlink r:id="rId15" w:tgtFrame="_blank" w:history="1">
        <w:r w:rsidRPr="00943054">
          <w:rPr>
            <w:rStyle w:val="Hyperlink"/>
          </w:rPr>
          <w:t xml:space="preserve">Frame-Running Practice in People </w:t>
        </w:r>
        <w:proofErr w:type="gramStart"/>
        <w:r w:rsidRPr="00943054">
          <w:rPr>
            <w:rStyle w:val="Hyperlink"/>
          </w:rPr>
          <w:t>With</w:t>
        </w:r>
        <w:proofErr w:type="gramEnd"/>
        <w:r w:rsidRPr="00943054">
          <w:rPr>
            <w:rStyle w:val="Hyperlink"/>
          </w:rPr>
          <w:t> Cerebral Palsy and Similar Conditions: A Systematic Review.</w:t>
        </w:r>
      </w:hyperlink>
    </w:p>
    <w:p w14:paraId="6B119541" w14:textId="77777777" w:rsidR="00943054" w:rsidRPr="00943054" w:rsidRDefault="00943054" w:rsidP="00943054">
      <w:pPr>
        <w:spacing w:after="0"/>
      </w:pPr>
      <w:r w:rsidRPr="00943054">
        <w:t>Cunha C, Vieira F, João F.</w:t>
      </w:r>
    </w:p>
    <w:p w14:paraId="1C97DDC5" w14:textId="77777777" w:rsidR="00943054" w:rsidRPr="00943054" w:rsidRDefault="00943054" w:rsidP="00943054">
      <w:pPr>
        <w:spacing w:after="0"/>
      </w:pPr>
      <w:r w:rsidRPr="00943054">
        <w:t xml:space="preserve">Adapt Phys Activ Q. 2025 Nov 14;43(2):180-195. </w:t>
      </w:r>
      <w:proofErr w:type="spellStart"/>
      <w:r w:rsidRPr="00943054">
        <w:t>doi</w:t>
      </w:r>
      <w:proofErr w:type="spellEnd"/>
      <w:r w:rsidRPr="00943054">
        <w:t>: 10.1123/apaq.2025-0017</w:t>
      </w:r>
    </w:p>
    <w:p w14:paraId="7DC921DD" w14:textId="2E7E9A8E" w:rsidR="00943054" w:rsidRPr="00F81A5C" w:rsidRDefault="00F81A5C" w:rsidP="009444A0">
      <w:pPr>
        <w:spacing w:after="0"/>
        <w:rPr>
          <w:b/>
          <w:bCs/>
        </w:rPr>
      </w:pPr>
      <w:r w:rsidRPr="00F81A5C">
        <w:rPr>
          <w:b/>
          <w:bCs/>
        </w:rPr>
        <w:t>Unstructured Abstract</w:t>
      </w:r>
    </w:p>
    <w:p w14:paraId="6282BC4F" w14:textId="1E4753CC" w:rsidR="00F81A5C" w:rsidRDefault="00F81A5C" w:rsidP="009444A0">
      <w:pPr>
        <w:spacing w:after="0"/>
      </w:pPr>
      <w:r w:rsidRPr="00F81A5C">
        <w:t>Ten studies were included: five examine the impact of Functional-Running practice on physical and/or psychological variables and participants' quality of life, and five focus on the effects of athletes' impairments on their Functional-Running performance. Further research is required, particularly in biomechanics, to analyze running motion and understand the relationship between the frame, athlete morphology, and functionality as functional rehabilitation gains recognition in Paralympic sports.</w:t>
      </w:r>
    </w:p>
    <w:p w14:paraId="43FB6A29" w14:textId="77777777" w:rsidR="00F81A5C" w:rsidRDefault="00F81A5C" w:rsidP="009444A0">
      <w:pPr>
        <w:spacing w:after="0"/>
      </w:pPr>
    </w:p>
    <w:p w14:paraId="43A5F8A3" w14:textId="3E6B6DEC" w:rsidR="00F81A5C" w:rsidRPr="00F81A5C" w:rsidRDefault="00F81A5C" w:rsidP="00F81A5C">
      <w:pPr>
        <w:pStyle w:val="ListParagraph"/>
        <w:numPr>
          <w:ilvl w:val="0"/>
          <w:numId w:val="51"/>
        </w:numPr>
        <w:spacing w:after="0"/>
      </w:pPr>
      <w:hyperlink r:id="rId16" w:tgtFrame="_blank" w:history="1">
        <w:r w:rsidRPr="00F81A5C">
          <w:rPr>
            <w:rStyle w:val="Hyperlink"/>
          </w:rPr>
          <w:t>Effects of Telerehabilitation on Gross Motor Function in Children with Cerebral Palsy: A Systematic Review.</w:t>
        </w:r>
      </w:hyperlink>
      <w:r>
        <w:t xml:space="preserve"> </w:t>
      </w:r>
      <w:hyperlink r:id="rId17" w:history="1">
        <w:r w:rsidRPr="00F81A5C">
          <w:rPr>
            <w:rStyle w:val="Hyperlink"/>
            <w:color w:val="EE0000"/>
          </w:rPr>
          <w:t>Free Full Text Article</w:t>
        </w:r>
      </w:hyperlink>
    </w:p>
    <w:p w14:paraId="51405E27" w14:textId="77777777" w:rsidR="00F81A5C" w:rsidRPr="00F81A5C" w:rsidRDefault="00F81A5C" w:rsidP="00F81A5C">
      <w:pPr>
        <w:spacing w:after="0"/>
      </w:pPr>
      <w:r w:rsidRPr="00F81A5C">
        <w:t>Maia O, Moreira Gonçalves D, Vilarinho R.</w:t>
      </w:r>
    </w:p>
    <w:p w14:paraId="2D68EF50" w14:textId="424F328F" w:rsidR="00F81A5C" w:rsidRPr="00F81A5C" w:rsidRDefault="00F81A5C" w:rsidP="00F81A5C">
      <w:pPr>
        <w:spacing w:after="0"/>
      </w:pPr>
      <w:r w:rsidRPr="00F81A5C">
        <w:t>Healthcare (Basel). 2026 Apr 3;14(7):942</w:t>
      </w:r>
      <w:r>
        <w:t xml:space="preserve">. </w:t>
      </w:r>
      <w:proofErr w:type="spellStart"/>
      <w:r w:rsidRPr="00F81A5C">
        <w:t>doi</w:t>
      </w:r>
      <w:proofErr w:type="spellEnd"/>
      <w:r w:rsidRPr="00F81A5C">
        <w:t>: 10.3390/healthcare14070942</w:t>
      </w:r>
    </w:p>
    <w:p w14:paraId="40D34325" w14:textId="77777777" w:rsidR="00F81A5C" w:rsidRDefault="00F81A5C" w:rsidP="009444A0">
      <w:pPr>
        <w:spacing w:after="0"/>
      </w:pPr>
      <w:r w:rsidRPr="00F81A5C">
        <w:rPr>
          <w:b/>
          <w:bCs/>
        </w:rPr>
        <w:t>Results</w:t>
      </w:r>
      <w:r w:rsidRPr="00F81A5C">
        <w:t>: Five studies involving 152 children were included, with CP aged 2.5 to 17 years. Telerehabilitation programs varied in duration, frequency, and type of intervention, as well as in caregiver involvement, comparator conditions, and outcome measures. The included studies suggested potential benefits in GMF and related functional outcomes; however, findings were heterogeneous, and superiority over comparison conditions was not consistently demonstrated. </w:t>
      </w:r>
    </w:p>
    <w:p w14:paraId="56CD3992" w14:textId="2DC38508" w:rsidR="00F81A5C" w:rsidRDefault="00F81A5C" w:rsidP="009444A0">
      <w:pPr>
        <w:spacing w:after="0"/>
      </w:pPr>
      <w:r w:rsidRPr="00F81A5C">
        <w:rPr>
          <w:b/>
          <w:bCs/>
        </w:rPr>
        <w:t>Conclusions</w:t>
      </w:r>
      <w:r w:rsidRPr="00F81A5C">
        <w:t>: Although the reviewed studies suggest that telerehabilitation may be a feasible and potentially beneficial approach for children with CP, the limited number of studies and variability of interventions highlight the need for caution in interpreting these findings. Further high-quality studies with standardized outcome reporting are needed to clarify its contribution to GMF</w:t>
      </w:r>
    </w:p>
    <w:p w14:paraId="0C7EFCF0" w14:textId="77777777" w:rsidR="00943054" w:rsidRDefault="00943054" w:rsidP="009444A0">
      <w:pPr>
        <w:spacing w:after="0"/>
      </w:pPr>
    </w:p>
    <w:p w14:paraId="7252641E" w14:textId="1D034069" w:rsidR="00F81A5C" w:rsidRPr="00F81A5C" w:rsidRDefault="00F81A5C" w:rsidP="00F81A5C">
      <w:pPr>
        <w:pStyle w:val="ListParagraph"/>
        <w:numPr>
          <w:ilvl w:val="0"/>
          <w:numId w:val="51"/>
        </w:numPr>
        <w:spacing w:after="0"/>
      </w:pPr>
      <w:hyperlink r:id="rId18" w:tgtFrame="_blank" w:history="1">
        <w:r w:rsidRPr="00F81A5C">
          <w:rPr>
            <w:rStyle w:val="Hyperlink"/>
          </w:rPr>
          <w:t>Overall and modality-specific exercise doses for motor skill improvement in cerebral palsy: a systematic review and Bayesian network dose-response meta-analysis.</w:t>
        </w:r>
      </w:hyperlink>
      <w:r>
        <w:t xml:space="preserve"> </w:t>
      </w:r>
      <w:hyperlink r:id="rId19" w:history="1">
        <w:r w:rsidRPr="00F81A5C">
          <w:rPr>
            <w:rStyle w:val="Hyperlink"/>
            <w:color w:val="EE0000"/>
          </w:rPr>
          <w:t>Free Full Text Article</w:t>
        </w:r>
      </w:hyperlink>
    </w:p>
    <w:p w14:paraId="5DD7D978" w14:textId="77777777" w:rsidR="00F81A5C" w:rsidRPr="00F81A5C" w:rsidRDefault="00F81A5C" w:rsidP="00F81A5C">
      <w:pPr>
        <w:spacing w:after="0"/>
      </w:pPr>
      <w:r w:rsidRPr="00F81A5C">
        <w:t>Xiong Q, Duan XL, He PW.</w:t>
      </w:r>
    </w:p>
    <w:p w14:paraId="3CBEB320" w14:textId="77777777" w:rsidR="00F81A5C" w:rsidRDefault="00F81A5C" w:rsidP="00F81A5C">
      <w:pPr>
        <w:spacing w:after="0"/>
      </w:pPr>
      <w:proofErr w:type="spellStart"/>
      <w:r w:rsidRPr="00F81A5C">
        <w:t>PeerJ</w:t>
      </w:r>
      <w:proofErr w:type="spellEnd"/>
      <w:r w:rsidRPr="00F81A5C">
        <w:t>. 2026 Apr 8;</w:t>
      </w:r>
      <w:proofErr w:type="gramStart"/>
      <w:r w:rsidRPr="00F81A5C">
        <w:t>14:e</w:t>
      </w:r>
      <w:proofErr w:type="gramEnd"/>
      <w:r w:rsidRPr="00F81A5C">
        <w:t xml:space="preserve">21035. </w:t>
      </w:r>
      <w:proofErr w:type="spellStart"/>
      <w:r w:rsidRPr="00F81A5C">
        <w:t>doi</w:t>
      </w:r>
      <w:proofErr w:type="spellEnd"/>
      <w:r w:rsidRPr="00F81A5C">
        <w:t>: 10.7717/peerj.21035</w:t>
      </w:r>
    </w:p>
    <w:p w14:paraId="7AF3999F" w14:textId="77777777" w:rsidR="00F81A5C" w:rsidRPr="00F81A5C" w:rsidRDefault="00F81A5C" w:rsidP="00F81A5C">
      <w:pPr>
        <w:spacing w:after="0"/>
      </w:pPr>
      <w:r w:rsidRPr="00F81A5C">
        <w:rPr>
          <w:b/>
          <w:bCs/>
        </w:rPr>
        <w:t>Results: </w:t>
      </w:r>
      <w:r w:rsidRPr="00F81A5C">
        <w:t xml:space="preserve">Twenty randomized controlled trials were included. Most studies applied aerobic exercise, body control training, or resistance training. The mean </w:t>
      </w:r>
      <w:proofErr w:type="spellStart"/>
      <w:r w:rsidRPr="00F81A5C">
        <w:t>PEDro</w:t>
      </w:r>
      <w:proofErr w:type="spellEnd"/>
      <w:r w:rsidRPr="00F81A5C">
        <w:t xml:space="preserve"> score was 6.7, indicating moderate-high quality. Overall, exercise improved GMFM scores with a small-to-moderate effect (standardized mean difference (SMD) = 0.295; 95% credible interval (</w:t>
      </w:r>
      <w:proofErr w:type="spellStart"/>
      <w:r w:rsidRPr="00F81A5C">
        <w:t>CrI</w:t>
      </w:r>
      <w:proofErr w:type="spellEnd"/>
      <w:r w:rsidRPr="00F81A5C">
        <w:t xml:space="preserve">) 0.016-0.613). The dose-response relationship showed an inverted U-shape, peaking near 560 METs × min/week, with stable gains between 330-560. By modality, body control training yielded the most consistent improvements at ~330 METs × min/week (SMD = 0.313; 95% </w:t>
      </w:r>
      <w:proofErr w:type="spellStart"/>
      <w:r w:rsidRPr="00F81A5C">
        <w:t>CrI</w:t>
      </w:r>
      <w:proofErr w:type="spellEnd"/>
      <w:r w:rsidRPr="00F81A5C">
        <w:t xml:space="preserve"> 0.014-0.666), while aerobic and resistance training showed smaller and less stable effects that declined at higher doses. Evidence certainty was moderate, with minimal publication bias.</w:t>
      </w:r>
    </w:p>
    <w:p w14:paraId="6E59727A" w14:textId="77777777" w:rsidR="00F81A5C" w:rsidRPr="00F81A5C" w:rsidRDefault="00F81A5C" w:rsidP="00F81A5C">
      <w:pPr>
        <w:spacing w:after="0"/>
      </w:pPr>
      <w:r w:rsidRPr="00F81A5C">
        <w:rPr>
          <w:b/>
          <w:bCs/>
        </w:rPr>
        <w:t>Conclusion: </w:t>
      </w:r>
      <w:r w:rsidRPr="00F81A5C">
        <w:t>Exercise improved motor function in children with cerebral palsy, with optimal benefits observed at 330-560 METs × min/week. Body control training around 330 METs × min/week produced the most stable gains, whereas aerobic and resistance training declined at higher doses. These findings highlight the importance of defining effective dose ranges; larger multicenter RCTs with standardized dose reporting are needed to refine clinical guidelines</w:t>
      </w:r>
    </w:p>
    <w:p w14:paraId="619A980C" w14:textId="77777777" w:rsidR="00B47935" w:rsidRDefault="00B47935" w:rsidP="00F81A5C">
      <w:pPr>
        <w:spacing w:after="0"/>
      </w:pPr>
    </w:p>
    <w:p w14:paraId="02E97B66" w14:textId="1F10C677" w:rsidR="00F81A5C" w:rsidRPr="00F81A5C" w:rsidRDefault="00F81A5C" w:rsidP="00B47935">
      <w:pPr>
        <w:pStyle w:val="ListParagraph"/>
        <w:numPr>
          <w:ilvl w:val="0"/>
          <w:numId w:val="51"/>
        </w:numPr>
        <w:spacing w:after="0"/>
      </w:pPr>
      <w:hyperlink r:id="rId20" w:tgtFrame="_blank" w:history="1">
        <w:r w:rsidRPr="00F81A5C">
          <w:rPr>
            <w:rStyle w:val="Hyperlink"/>
          </w:rPr>
          <w:t>Effects of virtual reality and robot-assisted therapy on rehabilitation outcomes in cerebral palsy: a systematic review and meta-analysis.</w:t>
        </w:r>
      </w:hyperlink>
    </w:p>
    <w:p w14:paraId="522FB50C" w14:textId="4B280231" w:rsidR="00F81A5C" w:rsidRPr="00F81A5C" w:rsidRDefault="00F81A5C" w:rsidP="00F81A5C">
      <w:pPr>
        <w:spacing w:after="0"/>
      </w:pPr>
      <w:r w:rsidRPr="00F81A5C">
        <w:lastRenderedPageBreak/>
        <w:t>Zhou H, Zhang Y, Nie M</w:t>
      </w:r>
      <w:r>
        <w:t xml:space="preserve"> et al</w:t>
      </w:r>
      <w:r w:rsidRPr="00F81A5C">
        <w:t>.</w:t>
      </w:r>
    </w:p>
    <w:p w14:paraId="0B4161A9" w14:textId="33EE5A33" w:rsidR="00F81A5C" w:rsidRPr="00F81A5C" w:rsidRDefault="00F81A5C" w:rsidP="00F81A5C">
      <w:pPr>
        <w:spacing w:after="0"/>
      </w:pPr>
      <w:r w:rsidRPr="00F81A5C">
        <w:t xml:space="preserve">J </w:t>
      </w:r>
      <w:proofErr w:type="spellStart"/>
      <w:r w:rsidRPr="00F81A5C">
        <w:t>Neuroeng</w:t>
      </w:r>
      <w:proofErr w:type="spellEnd"/>
      <w:r w:rsidRPr="00F81A5C">
        <w:t xml:space="preserve"> Rehabil. 2026 Apr 8. </w:t>
      </w:r>
      <w:proofErr w:type="spellStart"/>
      <w:r w:rsidRPr="00F81A5C">
        <w:t>doi</w:t>
      </w:r>
      <w:proofErr w:type="spellEnd"/>
      <w:r w:rsidRPr="00F81A5C">
        <w:t xml:space="preserve">: 10.1186/s12984-026-01973-0. </w:t>
      </w:r>
    </w:p>
    <w:p w14:paraId="60FA5082" w14:textId="77777777" w:rsidR="00F81A5C" w:rsidRPr="00F81A5C" w:rsidRDefault="00F81A5C" w:rsidP="00F81A5C">
      <w:pPr>
        <w:spacing w:after="0"/>
        <w:rPr>
          <w:b/>
          <w:bCs/>
        </w:rPr>
      </w:pPr>
      <w:r w:rsidRPr="00F81A5C">
        <w:rPr>
          <w:b/>
          <w:bCs/>
        </w:rPr>
        <w:t>Results</w:t>
      </w:r>
    </w:p>
    <w:p w14:paraId="7DEF7E03" w14:textId="77777777" w:rsidR="00F81A5C" w:rsidRPr="00F81A5C" w:rsidRDefault="00F81A5C" w:rsidP="00F81A5C">
      <w:pPr>
        <w:spacing w:after="0"/>
      </w:pPr>
      <w:r w:rsidRPr="00F81A5C">
        <w:t>Of the 1720 identified records, 17 randomized controlled trials were initially included. Pooled analyses of the 17 studies demonstrated that compared with conventional therapy, VR and robot-assisted therapies exerted positive effects on patients’ gross motor function (GMFM-88: SMD = 0.53, 95% CI = 0.32 to 0.75), balance ability (PBS: MD = 2.06, 95% CI = 1.17 to 2.95), and spasticity level (MAS: MD = -0.49, 95% CI = −0.82 to −0.15). A small yet statistically significant improvement was observed in the outcome of activities of daily living (PEDI-CAT Daily Activity: MD = 0.51, 95% CI = 0.27 to 0.74). No significant effect on joint range of motion was detected. Subgroup analyses suggested potential differences between VR and robot-assisted therapies. These findings were exploratory given the limited number of included studies. According to the GRADE approach, the certainty of evidence ranged from very low to moderate.</w:t>
      </w:r>
    </w:p>
    <w:p w14:paraId="67C243C8" w14:textId="77777777" w:rsidR="00F81A5C" w:rsidRPr="00F81A5C" w:rsidRDefault="00F81A5C" w:rsidP="00F81A5C">
      <w:pPr>
        <w:spacing w:after="0"/>
        <w:rPr>
          <w:b/>
          <w:bCs/>
        </w:rPr>
      </w:pPr>
      <w:r w:rsidRPr="00F81A5C">
        <w:rPr>
          <w:b/>
          <w:bCs/>
        </w:rPr>
        <w:t>Conclusion</w:t>
      </w:r>
    </w:p>
    <w:p w14:paraId="22AF31E4" w14:textId="77777777" w:rsidR="00F81A5C" w:rsidRPr="00F81A5C" w:rsidRDefault="00F81A5C" w:rsidP="00F81A5C">
      <w:pPr>
        <w:spacing w:after="0"/>
      </w:pPr>
      <w:r w:rsidRPr="00F81A5C">
        <w:t>VR and robot-assisted therapies represent promising adjuncts to conventional rehabilitation for children with cerebral palsy, demonstrating benefits in gross motor function, balance, spasticity reduction, and activities of daily living. To facilitate the broader and optimal clinical application of these technologies, future research should prioritize high-quality, large-scale randomized controlled trials with long-term follow-up. These studies will help confirm these positive findings, establish optimal treatment protocols, and determine the efficacy of such therapies across different CP subtypes</w:t>
      </w:r>
    </w:p>
    <w:p w14:paraId="29D531CA" w14:textId="432D9A82" w:rsidR="00316E0F" w:rsidRDefault="008F6603" w:rsidP="009444A0">
      <w:pPr>
        <w:spacing w:after="0"/>
      </w:pPr>
      <w:hyperlink w:anchor="content" w:history="1">
        <w:r w:rsidRPr="00496C59">
          <w:rPr>
            <w:rStyle w:val="Hyperlink"/>
            <w:rFonts w:cs="Times New Roman"/>
            <w:szCs w:val="20"/>
          </w:rPr>
          <w:t>Back to content</w:t>
        </w:r>
      </w:hyperlink>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3CA60F62" w14:textId="77777777" w:rsidR="00BC37A6" w:rsidRPr="00B47935" w:rsidRDefault="00BC37A6" w:rsidP="00BC37A6">
      <w:pPr>
        <w:pStyle w:val="ListParagraph"/>
        <w:numPr>
          <w:ilvl w:val="0"/>
          <w:numId w:val="50"/>
        </w:numPr>
        <w:spacing w:after="0"/>
        <w:rPr>
          <w:color w:val="EE0000"/>
          <w:lang w:val="en-GB"/>
        </w:rPr>
      </w:pPr>
      <w:hyperlink r:id="rId21" w:history="1">
        <w:r w:rsidRPr="00BC37A6">
          <w:rPr>
            <w:rStyle w:val="Hyperlink"/>
            <w:lang w:val="en-GB"/>
          </w:rPr>
          <w:t>Exercise Interventions and Pregnancy-Related Back Pain: Evidence and Gaps From a Systematic Review</w:t>
        </w:r>
      </w:hyperlink>
      <w:r w:rsidRPr="00BC37A6">
        <w:rPr>
          <w:lang w:val="en-GB"/>
        </w:rPr>
        <w:t xml:space="preserve"> </w:t>
      </w:r>
      <w:hyperlink r:id="rId22" w:history="1">
        <w:r w:rsidRPr="00B47935">
          <w:rPr>
            <w:rStyle w:val="Hyperlink"/>
            <w:color w:val="EE0000"/>
            <w:lang w:val="en-GB"/>
          </w:rPr>
          <w:t>Free Full-Text Article</w:t>
        </w:r>
      </w:hyperlink>
    </w:p>
    <w:p w14:paraId="49A8FBB1" w14:textId="77777777" w:rsidR="00BC37A6" w:rsidRPr="00BC37A6" w:rsidRDefault="00BC37A6" w:rsidP="00BC37A6">
      <w:pPr>
        <w:spacing w:after="0"/>
        <w:rPr>
          <w:lang w:val="en-GB"/>
        </w:rPr>
      </w:pPr>
      <w:proofErr w:type="spellStart"/>
      <w:r w:rsidRPr="00BC37A6">
        <w:rPr>
          <w:lang w:val="en-GB"/>
        </w:rPr>
        <w:t>Jinchen</w:t>
      </w:r>
      <w:proofErr w:type="spellEnd"/>
      <w:r w:rsidRPr="00BC37A6">
        <w:rPr>
          <w:lang w:val="en-GB"/>
        </w:rPr>
        <w:t xml:space="preserve"> C, Hongli Y, Dagmara D.</w:t>
      </w:r>
    </w:p>
    <w:p w14:paraId="72CC8E03" w14:textId="77777777" w:rsidR="00BC37A6" w:rsidRPr="00BC37A6" w:rsidRDefault="00BC37A6" w:rsidP="00BC37A6">
      <w:pPr>
        <w:spacing w:after="0"/>
        <w:rPr>
          <w:lang w:val="en-GB"/>
        </w:rPr>
      </w:pPr>
      <w:r w:rsidRPr="00BC37A6">
        <w:rPr>
          <w:lang w:val="en-GB"/>
        </w:rPr>
        <w:t xml:space="preserve">Int J Public Health. </w:t>
      </w:r>
      <w:proofErr w:type="gramStart"/>
      <w:r w:rsidRPr="00BC37A6">
        <w:rPr>
          <w:lang w:val="en-GB"/>
        </w:rPr>
        <w:t>2026;71:1608730</w:t>
      </w:r>
      <w:proofErr w:type="gramEnd"/>
      <w:r w:rsidRPr="00BC37A6">
        <w:rPr>
          <w:lang w:val="en-GB"/>
        </w:rPr>
        <w:t xml:space="preserve">. </w:t>
      </w:r>
      <w:proofErr w:type="spellStart"/>
      <w:r w:rsidRPr="00BC37A6">
        <w:rPr>
          <w:lang w:val="en-GB"/>
        </w:rPr>
        <w:t>doi</w:t>
      </w:r>
      <w:proofErr w:type="spellEnd"/>
      <w:r w:rsidRPr="00BC37A6">
        <w:rPr>
          <w:lang w:val="en-GB"/>
        </w:rPr>
        <w:t>: 10.3389/ijph.2026.1608730.</w:t>
      </w:r>
    </w:p>
    <w:p w14:paraId="2C710BB1" w14:textId="77777777" w:rsidR="00BC37A6" w:rsidRPr="00BC37A6" w:rsidRDefault="00BC37A6" w:rsidP="00BC37A6">
      <w:pPr>
        <w:spacing w:after="0"/>
        <w:rPr>
          <w:lang w:val="en-GB"/>
        </w:rPr>
      </w:pPr>
      <w:r w:rsidRPr="00BC37A6">
        <w:rPr>
          <w:b/>
          <w:bCs/>
          <w:lang w:val="en-GB"/>
        </w:rPr>
        <w:t xml:space="preserve">Results: </w:t>
      </w:r>
      <w:r w:rsidRPr="00BC37A6">
        <w:rPr>
          <w:lang w:val="en-GB"/>
        </w:rPr>
        <w:t>Most studies demonstrated significant reductions in back pain, but methodological heterogeneity and limited sample sizes prevented meta-analytical synthesis. Randomized controlled trials showed moderate risk of bias due to challenges in blinding and randomization, while non-randomized trials had substantial limitations, including inadequate measurement validation and increased risk of bias.</w:t>
      </w:r>
    </w:p>
    <w:p w14:paraId="07DA4FDC" w14:textId="77777777" w:rsidR="00BC37A6" w:rsidRPr="00BC37A6" w:rsidRDefault="00BC37A6" w:rsidP="00BC37A6">
      <w:pPr>
        <w:spacing w:after="0"/>
        <w:rPr>
          <w:lang w:val="en-GB"/>
        </w:rPr>
      </w:pPr>
      <w:r w:rsidRPr="00BC37A6">
        <w:rPr>
          <w:b/>
          <w:bCs/>
          <w:lang w:val="en-GB"/>
        </w:rPr>
        <w:t>Conclusion: </w:t>
      </w:r>
      <w:r w:rsidRPr="00BC37A6">
        <w:rPr>
          <w:lang w:val="en-GB"/>
        </w:rPr>
        <w:t>Existing evidence supports the potential benefits of low-to moderate-intensity exercise for pregnancy-related back pain but remains methodologically weak. High-quality studies are needed to evaluate HIIT and other innovative strategies for managing pain and improving maternal health and wellbeing.</w:t>
      </w:r>
    </w:p>
    <w:p w14:paraId="5D365422" w14:textId="77777777" w:rsidR="00BC37A6" w:rsidRPr="00BC37A6" w:rsidRDefault="00BC37A6" w:rsidP="00BC37A6">
      <w:pPr>
        <w:spacing w:after="0"/>
        <w:rPr>
          <w:lang w:val="en-GB"/>
        </w:rPr>
      </w:pPr>
    </w:p>
    <w:p w14:paraId="08467273" w14:textId="77777777" w:rsidR="00BC37A6" w:rsidRPr="00BC37A6" w:rsidRDefault="00BC37A6" w:rsidP="00BC37A6">
      <w:pPr>
        <w:pStyle w:val="ListParagraph"/>
        <w:numPr>
          <w:ilvl w:val="0"/>
          <w:numId w:val="50"/>
        </w:numPr>
        <w:spacing w:after="0"/>
        <w:rPr>
          <w:b/>
          <w:bCs/>
          <w:lang w:val="en-GB"/>
        </w:rPr>
      </w:pPr>
      <w:hyperlink r:id="rId23" w:history="1">
        <w:r w:rsidRPr="00BC37A6">
          <w:rPr>
            <w:rStyle w:val="Hyperlink"/>
            <w:lang w:val="en-GB"/>
          </w:rPr>
          <w:t>Effectiveness of adding manual therapy to exercise for pain and disability in chronic non-specific low back pain: A systematic review and meta-analysis</w:t>
        </w:r>
      </w:hyperlink>
      <w:r w:rsidRPr="00BC37A6">
        <w:rPr>
          <w:b/>
          <w:bCs/>
          <w:lang w:val="en-GB"/>
        </w:rPr>
        <w:t xml:space="preserve"> </w:t>
      </w:r>
      <w:hyperlink r:id="rId24" w:history="1">
        <w:r w:rsidRPr="00B47935">
          <w:rPr>
            <w:rStyle w:val="Hyperlink"/>
            <w:color w:val="EE0000"/>
            <w:lang w:val="en-GB"/>
          </w:rPr>
          <w:t>Free Full-Text Article</w:t>
        </w:r>
      </w:hyperlink>
    </w:p>
    <w:p w14:paraId="11A14DF1" w14:textId="77777777" w:rsidR="00BC37A6" w:rsidRPr="00BC37A6" w:rsidRDefault="00BC37A6" w:rsidP="00BC37A6">
      <w:pPr>
        <w:spacing w:after="0"/>
        <w:rPr>
          <w:lang w:val="en-GB"/>
        </w:rPr>
      </w:pPr>
      <w:r w:rsidRPr="00BC37A6">
        <w:rPr>
          <w:lang w:val="en-GB"/>
        </w:rPr>
        <w:t>Emmanuele C S Dos Santos, Aline T Dos Santos, Natalia A da Silva.</w:t>
      </w:r>
    </w:p>
    <w:p w14:paraId="7437D7CF" w14:textId="77777777" w:rsidR="00BC37A6" w:rsidRPr="00BC37A6" w:rsidRDefault="00BC37A6" w:rsidP="00BC37A6">
      <w:pPr>
        <w:spacing w:after="0"/>
        <w:rPr>
          <w:lang w:val="en-GB"/>
        </w:rPr>
      </w:pPr>
      <w:proofErr w:type="spellStart"/>
      <w:r w:rsidRPr="00BC37A6">
        <w:rPr>
          <w:lang w:val="en-GB"/>
        </w:rPr>
        <w:t>Musculoskelet</w:t>
      </w:r>
      <w:proofErr w:type="spellEnd"/>
      <w:r w:rsidRPr="00BC37A6">
        <w:rPr>
          <w:lang w:val="en-GB"/>
        </w:rPr>
        <w:t xml:space="preserve"> Sci </w:t>
      </w:r>
      <w:proofErr w:type="spellStart"/>
      <w:r w:rsidRPr="00BC37A6">
        <w:rPr>
          <w:lang w:val="en-GB"/>
        </w:rPr>
        <w:t>Pract</w:t>
      </w:r>
      <w:proofErr w:type="spellEnd"/>
      <w:r w:rsidRPr="00BC37A6">
        <w:rPr>
          <w:lang w:val="en-GB"/>
        </w:rPr>
        <w:t xml:space="preserve">. 2026;103508. </w:t>
      </w:r>
      <w:proofErr w:type="spellStart"/>
      <w:r w:rsidRPr="00BC37A6">
        <w:rPr>
          <w:lang w:val="en-GB"/>
        </w:rPr>
        <w:t>doi</w:t>
      </w:r>
      <w:proofErr w:type="spellEnd"/>
      <w:r w:rsidRPr="00BC37A6">
        <w:rPr>
          <w:lang w:val="en-GB"/>
        </w:rPr>
        <w:t>: 10.1016/j.msksp.2026.103508.</w:t>
      </w:r>
    </w:p>
    <w:p w14:paraId="1D5F286C" w14:textId="77777777" w:rsidR="00BC37A6" w:rsidRPr="00BC37A6" w:rsidRDefault="00BC37A6" w:rsidP="00BC37A6">
      <w:pPr>
        <w:spacing w:after="0"/>
        <w:rPr>
          <w:lang w:val="en-GB"/>
        </w:rPr>
      </w:pPr>
      <w:r w:rsidRPr="00BC37A6">
        <w:rPr>
          <w:b/>
          <w:bCs/>
          <w:lang w:val="en-GB"/>
        </w:rPr>
        <w:t xml:space="preserve">Results: </w:t>
      </w:r>
      <w:r w:rsidRPr="00BC37A6">
        <w:rPr>
          <w:lang w:val="en-GB"/>
        </w:rPr>
        <w:t>Five trials (n = 260) were included. Low-quality evidence indicated no significant short-term pain reduction with manual therapy plus exercise versus exercise alone (SMD = -0.87, 95 % CI: -1.87 to 0.12, I</w:t>
      </w:r>
      <w:r w:rsidRPr="00BC37A6">
        <w:rPr>
          <w:vertAlign w:val="superscript"/>
          <w:lang w:val="en-GB"/>
        </w:rPr>
        <w:t>2</w:t>
      </w:r>
      <w:r w:rsidRPr="00BC37A6">
        <w:rPr>
          <w:lang w:val="en-GB"/>
        </w:rPr>
        <w:t> = 90 %). Moderate-to low-certainty evidence showed greater improvement in disability with combined therapy at short- (SMD = -0.73, 95 % CI: -1.05 to -0.42, I</w:t>
      </w:r>
      <w:r w:rsidRPr="00BC37A6">
        <w:rPr>
          <w:vertAlign w:val="superscript"/>
          <w:lang w:val="en-GB"/>
        </w:rPr>
        <w:t>2</w:t>
      </w:r>
      <w:r w:rsidRPr="00BC37A6">
        <w:rPr>
          <w:lang w:val="en-GB"/>
        </w:rPr>
        <w:t> = 0 %) and long-term follow-up (SMD = -1.13, 95 % CI: -2.06 to -0.19, I</w:t>
      </w:r>
      <w:r w:rsidRPr="00BC37A6">
        <w:rPr>
          <w:vertAlign w:val="superscript"/>
          <w:lang w:val="en-GB"/>
        </w:rPr>
        <w:t>2</w:t>
      </w:r>
      <w:r w:rsidRPr="00BC37A6">
        <w:rPr>
          <w:lang w:val="en-GB"/>
        </w:rPr>
        <w:t> = 80 %).</w:t>
      </w:r>
    </w:p>
    <w:p w14:paraId="67BE0AC9" w14:textId="77777777" w:rsidR="00BC37A6" w:rsidRPr="00BC37A6" w:rsidRDefault="00BC37A6" w:rsidP="00BC37A6">
      <w:pPr>
        <w:spacing w:after="0"/>
        <w:rPr>
          <w:lang w:val="en-GB"/>
        </w:rPr>
      </w:pPr>
      <w:r w:rsidRPr="00BC37A6">
        <w:rPr>
          <w:b/>
          <w:bCs/>
          <w:lang w:val="en-GB"/>
        </w:rPr>
        <w:t>Conclusion: </w:t>
      </w:r>
      <w:r w:rsidRPr="00BC37A6">
        <w:rPr>
          <w:lang w:val="en-GB"/>
        </w:rPr>
        <w:t>Manual therapy combined with therapeutic exercise does not appear to provide substantial additional short-term improvements in pain intensity when compared to exercise alone. However, significant benefits were identified for functional disability in both short- and long-term outcomes PROSPERO REGISTRATION: CRD42023413778.</w:t>
      </w:r>
    </w:p>
    <w:p w14:paraId="00B0AF18" w14:textId="77777777" w:rsidR="00BC37A6" w:rsidRPr="00BC37A6" w:rsidRDefault="00BC37A6" w:rsidP="00BC37A6">
      <w:pPr>
        <w:spacing w:after="0"/>
        <w:rPr>
          <w:lang w:val="en-GB"/>
        </w:rPr>
      </w:pPr>
    </w:p>
    <w:p w14:paraId="673A3E16" w14:textId="77777777" w:rsidR="00BC37A6" w:rsidRPr="00BC37A6" w:rsidRDefault="00BC37A6" w:rsidP="00BC37A6">
      <w:pPr>
        <w:pStyle w:val="ListParagraph"/>
        <w:numPr>
          <w:ilvl w:val="0"/>
          <w:numId w:val="50"/>
        </w:numPr>
        <w:spacing w:after="0"/>
        <w:rPr>
          <w:lang w:val="en-GB"/>
        </w:rPr>
      </w:pPr>
      <w:hyperlink r:id="rId25" w:history="1">
        <w:r w:rsidRPr="00BC37A6">
          <w:rPr>
            <w:rStyle w:val="Hyperlink"/>
            <w:lang w:val="en-GB"/>
          </w:rPr>
          <w:t>Is Exercise Enough? Evidence from Controlled Clinical Trials on Rehabilitation with and Without Adjunct Modalities for Musculoskeletal Disorders</w:t>
        </w:r>
      </w:hyperlink>
      <w:r w:rsidRPr="00BC37A6">
        <w:rPr>
          <w:lang w:val="en-GB"/>
        </w:rPr>
        <w:t xml:space="preserve"> </w:t>
      </w:r>
      <w:hyperlink r:id="rId26" w:history="1">
        <w:r w:rsidRPr="00B47935">
          <w:rPr>
            <w:rStyle w:val="Hyperlink"/>
            <w:color w:val="EE0000"/>
            <w:lang w:val="en-GB"/>
          </w:rPr>
          <w:t>Free Full-Text Article</w:t>
        </w:r>
      </w:hyperlink>
    </w:p>
    <w:p w14:paraId="406CC425" w14:textId="77777777" w:rsidR="00BC37A6" w:rsidRPr="00BC37A6" w:rsidRDefault="00BC37A6" w:rsidP="00BC37A6">
      <w:pPr>
        <w:spacing w:after="0"/>
        <w:rPr>
          <w:lang w:val="en-GB"/>
        </w:rPr>
      </w:pPr>
      <w:r w:rsidRPr="00BC37A6">
        <w:rPr>
          <w:lang w:val="en-GB"/>
        </w:rPr>
        <w:t xml:space="preserve">Bindiya R, </w:t>
      </w:r>
      <w:proofErr w:type="spellStart"/>
      <w:r w:rsidRPr="00BC37A6">
        <w:rPr>
          <w:lang w:val="en-GB"/>
        </w:rPr>
        <w:t>Yajuvendra</w:t>
      </w:r>
      <w:proofErr w:type="spellEnd"/>
      <w:r w:rsidRPr="00BC37A6">
        <w:rPr>
          <w:lang w:val="en-GB"/>
        </w:rPr>
        <w:t xml:space="preserve"> SR, Sohom S. </w:t>
      </w:r>
    </w:p>
    <w:p w14:paraId="27ADA20D" w14:textId="77777777" w:rsidR="00BC37A6" w:rsidRPr="00BC37A6" w:rsidRDefault="00BC37A6" w:rsidP="00BC37A6">
      <w:pPr>
        <w:spacing w:after="0"/>
        <w:rPr>
          <w:lang w:val="en-GB"/>
        </w:rPr>
      </w:pPr>
      <w:r w:rsidRPr="00BC37A6">
        <w:rPr>
          <w:lang w:val="en-GB"/>
        </w:rPr>
        <w:t xml:space="preserve">MDPI Life. 2026 Apr 7;16(4):608. </w:t>
      </w:r>
      <w:proofErr w:type="spellStart"/>
      <w:r w:rsidRPr="00BC37A6">
        <w:rPr>
          <w:lang w:val="en-GB"/>
        </w:rPr>
        <w:t>doi</w:t>
      </w:r>
      <w:proofErr w:type="spellEnd"/>
      <w:r w:rsidRPr="00BC37A6">
        <w:rPr>
          <w:lang w:val="en-GB"/>
        </w:rPr>
        <w:t>: 10.3390/life16040608.</w:t>
      </w:r>
    </w:p>
    <w:p w14:paraId="5232739D" w14:textId="77777777" w:rsidR="00BC37A6" w:rsidRPr="00BC37A6" w:rsidRDefault="00BC37A6" w:rsidP="00BC37A6">
      <w:pPr>
        <w:spacing w:after="0"/>
        <w:rPr>
          <w:lang w:val="en-GB"/>
        </w:rPr>
      </w:pPr>
      <w:r w:rsidRPr="00BC37A6">
        <w:rPr>
          <w:b/>
          <w:bCs/>
          <w:lang w:val="en-GB"/>
        </w:rPr>
        <w:lastRenderedPageBreak/>
        <w:t xml:space="preserve">Results: </w:t>
      </w:r>
      <w:r w:rsidRPr="00BC37A6">
        <w:rPr>
          <w:lang w:val="en-GB"/>
        </w:rPr>
        <w:t>Twenty-one controlled clinical trials were included, encompassing tendinopathies (</w:t>
      </w:r>
      <w:r w:rsidRPr="00BC37A6">
        <w:rPr>
          <w:i/>
          <w:iCs/>
          <w:lang w:val="en-GB"/>
        </w:rPr>
        <w:t>n</w:t>
      </w:r>
      <w:r w:rsidRPr="00BC37A6">
        <w:rPr>
          <w:lang w:val="en-GB"/>
        </w:rPr>
        <w:t> = 7), knee osteoarthritis (</w:t>
      </w:r>
      <w:r w:rsidRPr="00BC37A6">
        <w:rPr>
          <w:i/>
          <w:iCs/>
          <w:lang w:val="en-GB"/>
        </w:rPr>
        <w:t>n</w:t>
      </w:r>
      <w:r w:rsidRPr="00BC37A6">
        <w:rPr>
          <w:lang w:val="en-GB"/>
        </w:rPr>
        <w:t> = 5), post-ACL reconstruction (</w:t>
      </w:r>
      <w:r w:rsidRPr="00BC37A6">
        <w:rPr>
          <w:i/>
          <w:iCs/>
          <w:lang w:val="en-GB"/>
        </w:rPr>
        <w:t>n</w:t>
      </w:r>
      <w:r w:rsidRPr="00BC37A6">
        <w:rPr>
          <w:lang w:val="en-GB"/>
        </w:rPr>
        <w:t> = 2), chronic spinal pain (</w:t>
      </w:r>
      <w:r w:rsidRPr="00BC37A6">
        <w:rPr>
          <w:i/>
          <w:iCs/>
          <w:lang w:val="en-GB"/>
        </w:rPr>
        <w:t>n</w:t>
      </w:r>
      <w:r w:rsidRPr="00BC37A6">
        <w:rPr>
          <w:lang w:val="en-GB"/>
        </w:rPr>
        <w:t> = 3), sarcopenia (</w:t>
      </w:r>
      <w:r w:rsidRPr="00BC37A6">
        <w:rPr>
          <w:i/>
          <w:iCs/>
          <w:lang w:val="en-GB"/>
        </w:rPr>
        <w:t>n</w:t>
      </w:r>
      <w:r w:rsidRPr="00BC37A6">
        <w:rPr>
          <w:lang w:val="en-GB"/>
        </w:rPr>
        <w:t> = 2), low bone mass (</w:t>
      </w:r>
      <w:r w:rsidRPr="00BC37A6">
        <w:rPr>
          <w:i/>
          <w:iCs/>
          <w:lang w:val="en-GB"/>
        </w:rPr>
        <w:t>n</w:t>
      </w:r>
      <w:r w:rsidRPr="00BC37A6">
        <w:rPr>
          <w:lang w:val="en-GB"/>
        </w:rPr>
        <w:t> = 2), and occupational musculoskeletal conditions (</w:t>
      </w:r>
      <w:r w:rsidRPr="00BC37A6">
        <w:rPr>
          <w:i/>
          <w:iCs/>
          <w:lang w:val="en-GB"/>
        </w:rPr>
        <w:t>n</w:t>
      </w:r>
      <w:r w:rsidRPr="00BC37A6">
        <w:rPr>
          <w:lang w:val="en-GB"/>
        </w:rPr>
        <w:t> = 1), with sample sizes ranging from 22 to 823 participants. Pain outcomes were reported in 18 studies (86%) and functional outcomes in 16 studies (76%). Exercise-based rehabilitation consistently produced clinically meaningful improvements across studies, whereas adjunct modalities demonstrated short-term advantages in a limited number of trials but rarely showed sustained long-term superiority</w:t>
      </w:r>
    </w:p>
    <w:p w14:paraId="723CD8A6" w14:textId="77777777" w:rsidR="00BC37A6" w:rsidRPr="00BC37A6" w:rsidRDefault="00BC37A6" w:rsidP="00BC37A6">
      <w:pPr>
        <w:spacing w:after="0"/>
        <w:rPr>
          <w:lang w:val="en-GB"/>
        </w:rPr>
      </w:pPr>
      <w:r w:rsidRPr="00BC37A6">
        <w:rPr>
          <w:b/>
          <w:bCs/>
          <w:lang w:val="en-GB"/>
        </w:rPr>
        <w:t>Conclusion:</w:t>
      </w:r>
      <w:r w:rsidRPr="00BC37A6">
        <w:rPr>
          <w:lang w:val="en-GB"/>
        </w:rPr>
        <w:t xml:space="preserve"> Evidence from controlled clinical trials indicates that exercise-based rehabilitation is an effective primary intervention for improving pain, functional capacity, and physical performance across diverse musculoskeletal conditions. Adjunct modalities may provide condition-specific or short-term benefits but do not consistently enhance long-term outcomes beyond structured exercise programs.</w:t>
      </w:r>
    </w:p>
    <w:p w14:paraId="235050B7" w14:textId="77777777" w:rsidR="00BC37A6" w:rsidRPr="00BC37A6" w:rsidRDefault="00BC37A6" w:rsidP="00BC37A6">
      <w:pPr>
        <w:spacing w:after="0"/>
        <w:rPr>
          <w:lang w:val="en-GB"/>
        </w:rPr>
      </w:pPr>
    </w:p>
    <w:p w14:paraId="27A7E030" w14:textId="77777777" w:rsidR="00BC37A6" w:rsidRPr="00BC37A6" w:rsidRDefault="00BC37A6" w:rsidP="00BC37A6">
      <w:pPr>
        <w:pStyle w:val="ListParagraph"/>
        <w:numPr>
          <w:ilvl w:val="0"/>
          <w:numId w:val="50"/>
        </w:numPr>
        <w:spacing w:after="0"/>
        <w:rPr>
          <w:lang w:val="en-GB"/>
        </w:rPr>
      </w:pPr>
      <w:hyperlink r:id="rId27" w:history="1">
        <w:r w:rsidRPr="00BC37A6">
          <w:rPr>
            <w:rStyle w:val="Hyperlink"/>
            <w:lang w:val="en-GB"/>
          </w:rPr>
          <w:t>Screening of the thoracolumbar spine is almost completely absent in trials evaluating conservative management for sacroiliac joint pain: a systematic review of 43 randomized controlled trials.</w:t>
        </w:r>
      </w:hyperlink>
      <w:r w:rsidRPr="00BC37A6">
        <w:rPr>
          <w:lang w:val="en-GB"/>
        </w:rPr>
        <w:t xml:space="preserve"> </w:t>
      </w:r>
      <w:hyperlink r:id="rId28" w:history="1">
        <w:r w:rsidRPr="00B47935">
          <w:rPr>
            <w:rStyle w:val="Hyperlink"/>
            <w:color w:val="EE0000"/>
            <w:lang w:val="en-GB"/>
          </w:rPr>
          <w:t>Free Full-Text Article</w:t>
        </w:r>
      </w:hyperlink>
    </w:p>
    <w:p w14:paraId="6E505AF1" w14:textId="77777777" w:rsidR="00BC37A6" w:rsidRPr="00BC37A6" w:rsidRDefault="00BC37A6" w:rsidP="00BC37A6">
      <w:pPr>
        <w:spacing w:after="0"/>
        <w:rPr>
          <w:lang w:val="en-GB"/>
        </w:rPr>
      </w:pPr>
      <w:r w:rsidRPr="00BC37A6">
        <w:rPr>
          <w:lang w:val="en-GB"/>
        </w:rPr>
        <w:t xml:space="preserve">Matthew RS, Dillan TK, Keith TF. </w:t>
      </w:r>
    </w:p>
    <w:p w14:paraId="1BBDB0A9" w14:textId="77777777" w:rsidR="00BC37A6" w:rsidRPr="00BC37A6" w:rsidRDefault="00BC37A6" w:rsidP="00BC37A6">
      <w:pPr>
        <w:spacing w:after="0"/>
        <w:rPr>
          <w:lang w:val="en-GB"/>
        </w:rPr>
      </w:pPr>
      <w:r w:rsidRPr="00BC37A6">
        <w:rPr>
          <w:lang w:val="en-GB"/>
        </w:rPr>
        <w:t xml:space="preserve">J Man Manip Ther. 2026 Apr;34(2):118-127. </w:t>
      </w:r>
      <w:proofErr w:type="spellStart"/>
      <w:r w:rsidRPr="00BC37A6">
        <w:rPr>
          <w:lang w:val="en-GB"/>
        </w:rPr>
        <w:t>doi</w:t>
      </w:r>
      <w:proofErr w:type="spellEnd"/>
      <w:r w:rsidRPr="00BC37A6">
        <w:rPr>
          <w:lang w:val="en-GB"/>
        </w:rPr>
        <w:t xml:space="preserve">:  10.1080/10669817.2025.2539783. </w:t>
      </w:r>
      <w:proofErr w:type="spellStart"/>
      <w:r w:rsidRPr="00BC37A6">
        <w:rPr>
          <w:lang w:val="en-GB"/>
        </w:rPr>
        <w:t>Epub</w:t>
      </w:r>
      <w:proofErr w:type="spellEnd"/>
      <w:r w:rsidRPr="00BC37A6">
        <w:rPr>
          <w:lang w:val="en-GB"/>
        </w:rPr>
        <w:t xml:space="preserve"> 2025 Jul 28</w:t>
      </w:r>
    </w:p>
    <w:p w14:paraId="572F0674" w14:textId="77777777" w:rsidR="00BC37A6" w:rsidRPr="00BC37A6" w:rsidRDefault="00BC37A6" w:rsidP="00BC37A6">
      <w:pPr>
        <w:spacing w:after="0"/>
        <w:rPr>
          <w:lang w:val="en-GB"/>
        </w:rPr>
      </w:pPr>
      <w:r w:rsidRPr="00BC37A6">
        <w:rPr>
          <w:b/>
          <w:bCs/>
          <w:lang w:val="en-GB"/>
        </w:rPr>
        <w:t xml:space="preserve">Results: </w:t>
      </w:r>
      <w:r w:rsidRPr="00BC37A6">
        <w:rPr>
          <w:lang w:val="en-GB"/>
        </w:rPr>
        <w:t>A total of 2,719 articles were retrieved. After removing duplicates and screening titles, abstracts, and full texts, 43 RCTs were included for data extraction. Two trials (4.7%) performed a reasonable thoracolumbar spine screening process, nine (20.9%) partially completed, and 32 (74.4%) did not perform a thoracolumbar screening process prior to formulating an SIJ diagnosis. Every RCT had at least some of risk of bias.</w:t>
      </w:r>
    </w:p>
    <w:p w14:paraId="1A8E0E39" w14:textId="77777777" w:rsidR="00BC37A6" w:rsidRPr="00BC37A6" w:rsidRDefault="00BC37A6" w:rsidP="00BC37A6">
      <w:pPr>
        <w:spacing w:after="0"/>
        <w:rPr>
          <w:lang w:val="en-GB"/>
        </w:rPr>
      </w:pPr>
      <w:r w:rsidRPr="00BC37A6">
        <w:rPr>
          <w:b/>
          <w:bCs/>
          <w:lang w:val="en-GB"/>
        </w:rPr>
        <w:t>Conclusion:</w:t>
      </w:r>
      <w:r w:rsidRPr="00BC37A6">
        <w:rPr>
          <w:lang w:val="en-GB"/>
        </w:rPr>
        <w:t xml:space="preserve"> More than 95% of RCT's reported minimal-to-no thoracolumbar screening process prior to developing an SIJ diagnosis, highlighting significant variability and scarcity. The role of screening the thoracolumbar spine prior to diagnosing SIJ pain is notably underrepresented in RCTs providing treatment recommendations for this condition, undermining the strength of the conclusions derived from these studies. This finding highlights the need for further research to establish a standardized clinical thoracolumbar screening process for SIJ pain to ultimately improve patient outcomes for this condition.</w:t>
      </w:r>
    </w:p>
    <w:p w14:paraId="56C47021" w14:textId="77777777" w:rsidR="00BC37A6" w:rsidRPr="00BC37A6" w:rsidRDefault="00BC37A6" w:rsidP="00BC37A6">
      <w:pPr>
        <w:spacing w:after="0"/>
        <w:rPr>
          <w:rStyle w:val="Hyperlink"/>
          <w:lang w:val="en-GB"/>
        </w:rPr>
      </w:pPr>
      <w:r w:rsidRPr="00BC37A6">
        <w:rPr>
          <w:lang w:val="en-GB"/>
        </w:rPr>
        <w:fldChar w:fldCharType="begin"/>
      </w:r>
      <w:r w:rsidRPr="00BC37A6">
        <w:rPr>
          <w:lang w:val="en-GB"/>
        </w:rPr>
        <w:instrText>HYPERLINK "https://pubmed.ncbi.nlm.nih.gov/41554290/"</w:instrText>
      </w:r>
      <w:r w:rsidRPr="00BC37A6">
        <w:rPr>
          <w:lang w:val="en-GB"/>
        </w:rPr>
      </w:r>
      <w:r w:rsidRPr="00BC37A6">
        <w:rPr>
          <w:lang w:val="en-GB"/>
        </w:rPr>
        <w:fldChar w:fldCharType="separate"/>
      </w:r>
    </w:p>
    <w:p w14:paraId="490E9082" w14:textId="77777777" w:rsidR="00BC37A6" w:rsidRPr="00B47935" w:rsidRDefault="00BC37A6" w:rsidP="00BC37A6">
      <w:pPr>
        <w:pStyle w:val="ListParagraph"/>
        <w:numPr>
          <w:ilvl w:val="0"/>
          <w:numId w:val="50"/>
        </w:numPr>
        <w:spacing w:after="0"/>
        <w:rPr>
          <w:color w:val="EE0000"/>
          <w:lang w:val="en-GB"/>
        </w:rPr>
      </w:pPr>
      <w:r w:rsidRPr="00BC37A6">
        <w:rPr>
          <w:rStyle w:val="Hyperlink"/>
          <w:lang w:val="en-GB"/>
        </w:rPr>
        <w:t>Orthoses in the Treatment of Non-Specific Back Pain - A Systematic Review</w:t>
      </w:r>
      <w:r w:rsidRPr="00BC37A6">
        <w:fldChar w:fldCharType="end"/>
      </w:r>
      <w:r w:rsidRPr="00BC37A6">
        <w:rPr>
          <w:lang w:val="en-GB"/>
        </w:rPr>
        <w:t xml:space="preserve"> </w:t>
      </w:r>
      <w:hyperlink r:id="rId29" w:history="1">
        <w:r w:rsidRPr="00B47935">
          <w:rPr>
            <w:rStyle w:val="Hyperlink"/>
            <w:color w:val="EE0000"/>
            <w:lang w:val="en-GB"/>
          </w:rPr>
          <w:t>Free Full-Text Article</w:t>
        </w:r>
      </w:hyperlink>
    </w:p>
    <w:p w14:paraId="4ECAA1FE" w14:textId="77777777" w:rsidR="00BC37A6" w:rsidRPr="00BC37A6" w:rsidRDefault="00BC37A6" w:rsidP="00BC37A6">
      <w:pPr>
        <w:spacing w:after="0"/>
        <w:rPr>
          <w:lang w:val="en-GB"/>
        </w:rPr>
      </w:pPr>
      <w:r w:rsidRPr="00BC37A6">
        <w:rPr>
          <w:lang w:val="en-GB"/>
        </w:rPr>
        <w:t>John FT, Christoph S, Philipp GS</w:t>
      </w:r>
    </w:p>
    <w:p w14:paraId="4EB57426" w14:textId="77777777" w:rsidR="00BC37A6" w:rsidRPr="00BC37A6" w:rsidRDefault="00BC37A6" w:rsidP="00BC37A6">
      <w:pPr>
        <w:spacing w:after="0"/>
        <w:rPr>
          <w:lang w:val="en-GB"/>
        </w:rPr>
      </w:pPr>
      <w:r w:rsidRPr="00BC37A6">
        <w:rPr>
          <w:lang w:val="en-GB"/>
        </w:rPr>
        <w:t xml:space="preserve">Georg Thieme Verlag </w:t>
      </w:r>
      <w:proofErr w:type="spellStart"/>
      <w:r w:rsidRPr="00BC37A6">
        <w:rPr>
          <w:lang w:val="en-GB"/>
        </w:rPr>
        <w:t>Orthopade</w:t>
      </w:r>
      <w:proofErr w:type="spellEnd"/>
      <w:r w:rsidRPr="00BC37A6">
        <w:rPr>
          <w:lang w:val="en-GB"/>
        </w:rPr>
        <w:t xml:space="preserve">. 2026. </w:t>
      </w:r>
      <w:proofErr w:type="spellStart"/>
      <w:r w:rsidRPr="00BC37A6">
        <w:rPr>
          <w:lang w:val="en-GB"/>
        </w:rPr>
        <w:t>doi</w:t>
      </w:r>
      <w:proofErr w:type="spellEnd"/>
      <w:r w:rsidRPr="00BC37A6">
        <w:rPr>
          <w:lang w:val="en-GB"/>
        </w:rPr>
        <w:t>: 10.1055/a-2744-0293.</w:t>
      </w:r>
    </w:p>
    <w:p w14:paraId="2235BEB5" w14:textId="77777777" w:rsidR="00BC37A6" w:rsidRPr="00BC37A6" w:rsidRDefault="00BC37A6" w:rsidP="00BC37A6">
      <w:pPr>
        <w:spacing w:after="0"/>
        <w:rPr>
          <w:lang w:val="en-GB"/>
        </w:rPr>
      </w:pPr>
      <w:r w:rsidRPr="00BC37A6">
        <w:rPr>
          <w:b/>
          <w:bCs/>
          <w:lang w:val="en-GB"/>
        </w:rPr>
        <w:t xml:space="preserve">Results: </w:t>
      </w:r>
      <w:r w:rsidRPr="00BC37A6">
        <w:rPr>
          <w:lang w:val="en-GB"/>
        </w:rPr>
        <w:t xml:space="preserve">21 studies were included. The study design and level of evidence were distributed as follows: 20 RCTs and 1 non-RCT, as well as 14 </w:t>
      </w:r>
      <w:proofErr w:type="spellStart"/>
      <w:r w:rsidRPr="00BC37A6">
        <w:rPr>
          <w:lang w:val="en-GB"/>
        </w:rPr>
        <w:t>Ib</w:t>
      </w:r>
      <w:proofErr w:type="spellEnd"/>
      <w:r w:rsidRPr="00BC37A6">
        <w:rPr>
          <w:lang w:val="en-GB"/>
        </w:rPr>
        <w:t xml:space="preserve">, 6 IIb, and 1 III according to the AHCPR. As regards the risk of bias, 9 studies showed a severe risk, 8 moderate risk, and 4 low </w:t>
      </w:r>
      <w:proofErr w:type="gramStart"/>
      <w:r w:rsidRPr="00BC37A6">
        <w:rPr>
          <w:lang w:val="en-GB"/>
        </w:rPr>
        <w:t>risk</w:t>
      </w:r>
      <w:proofErr w:type="gramEnd"/>
      <w:r w:rsidRPr="00BC37A6">
        <w:rPr>
          <w:lang w:val="en-GB"/>
        </w:rPr>
        <w:t xml:space="preserve"> in at least one subdomain. Treatment with orthoses was investigated in 3 studies for acute non-specific back pain and in 12 studies for chronic back pain. The recorded endpoints were pain reduction, effects on balance, compliance, daily and workplace activities, and imaging. A comparative analysis of orthosis types was conducted in 5 studies.</w:t>
      </w:r>
    </w:p>
    <w:p w14:paraId="2F0C6A73" w14:textId="77777777" w:rsidR="00BC37A6" w:rsidRPr="00BC37A6" w:rsidRDefault="00BC37A6" w:rsidP="00BC37A6">
      <w:pPr>
        <w:spacing w:after="0"/>
        <w:rPr>
          <w:lang w:val="en-GB"/>
        </w:rPr>
      </w:pPr>
      <w:r w:rsidRPr="00BC37A6">
        <w:rPr>
          <w:b/>
          <w:bCs/>
          <w:lang w:val="en-GB"/>
        </w:rPr>
        <w:t xml:space="preserve">Conclusion: </w:t>
      </w:r>
      <w:r w:rsidRPr="00BC37A6">
        <w:rPr>
          <w:lang w:val="en-GB"/>
        </w:rPr>
        <w:t>Treatment of non-specific low back pain with thoracolumbar orthoses results in a significant reduction in pain, although the exact effect size remains unclear. However, based on the available and analysed studies, no general evidence-based recommendation for the use of thoracolumbar orthoses for non-specific low back pain can be formulated</w:t>
      </w:r>
    </w:p>
    <w:p w14:paraId="0A5C8A96" w14:textId="77777777" w:rsidR="00BC37A6" w:rsidRPr="00BC37A6" w:rsidRDefault="00BC37A6" w:rsidP="00BC37A6">
      <w:pPr>
        <w:spacing w:after="0"/>
        <w:rPr>
          <w:lang w:val="en-GB"/>
        </w:rPr>
      </w:pPr>
    </w:p>
    <w:p w14:paraId="1B3D4794" w14:textId="77777777" w:rsidR="00BC37A6" w:rsidRPr="00BC37A6" w:rsidRDefault="00BC37A6" w:rsidP="00BC37A6">
      <w:pPr>
        <w:pStyle w:val="ListParagraph"/>
        <w:numPr>
          <w:ilvl w:val="0"/>
          <w:numId w:val="50"/>
        </w:numPr>
        <w:spacing w:after="0"/>
        <w:rPr>
          <w:lang w:val="en-GB"/>
        </w:rPr>
      </w:pPr>
      <w:hyperlink r:id="rId30" w:history="1">
        <w:r w:rsidRPr="00BC37A6">
          <w:rPr>
            <w:rStyle w:val="Hyperlink"/>
            <w:lang w:val="en-GB"/>
          </w:rPr>
          <w:t>The Added Value and the Efficacy of Preoperative Physiotherapy on Degenerative Diseases of the Lumbar Spine: A Systematic Review</w:t>
        </w:r>
      </w:hyperlink>
      <w:r w:rsidRPr="00BC37A6">
        <w:rPr>
          <w:lang w:val="en-GB"/>
        </w:rPr>
        <w:t xml:space="preserve"> </w:t>
      </w:r>
      <w:hyperlink r:id="rId31" w:history="1">
        <w:r w:rsidRPr="00B47935">
          <w:rPr>
            <w:rStyle w:val="Hyperlink"/>
            <w:color w:val="EE0000"/>
            <w:lang w:val="en-GB"/>
          </w:rPr>
          <w:t>Free Full-Text Article</w:t>
        </w:r>
      </w:hyperlink>
    </w:p>
    <w:p w14:paraId="18EFBD41" w14:textId="77777777" w:rsidR="00BC37A6" w:rsidRPr="00BC37A6" w:rsidRDefault="00BC37A6" w:rsidP="00BC37A6">
      <w:pPr>
        <w:spacing w:after="0"/>
        <w:rPr>
          <w:lang w:val="en-GB"/>
        </w:rPr>
      </w:pPr>
      <w:r w:rsidRPr="00BC37A6">
        <w:rPr>
          <w:lang w:val="en-GB"/>
        </w:rPr>
        <w:t xml:space="preserve">Manna J, </w:t>
      </w:r>
      <w:proofErr w:type="spellStart"/>
      <w:r w:rsidRPr="00BC37A6">
        <w:rPr>
          <w:lang w:val="en-GB"/>
        </w:rPr>
        <w:t>Fanigliulo</w:t>
      </w:r>
      <w:proofErr w:type="spellEnd"/>
      <w:r w:rsidRPr="00BC37A6">
        <w:rPr>
          <w:lang w:val="en-GB"/>
        </w:rPr>
        <w:t xml:space="preserve"> C, </w:t>
      </w:r>
      <w:proofErr w:type="spellStart"/>
      <w:r w:rsidRPr="00BC37A6">
        <w:rPr>
          <w:lang w:val="en-GB"/>
        </w:rPr>
        <w:t>Giardulli</w:t>
      </w:r>
      <w:proofErr w:type="spellEnd"/>
      <w:r w:rsidRPr="00BC37A6">
        <w:rPr>
          <w:lang w:val="en-GB"/>
        </w:rPr>
        <w:t xml:space="preserve"> B</w:t>
      </w:r>
    </w:p>
    <w:p w14:paraId="403C1AD7" w14:textId="1FF7FF01" w:rsidR="00BC37A6" w:rsidRPr="00BC37A6" w:rsidRDefault="00BC37A6" w:rsidP="00BC37A6">
      <w:pPr>
        <w:spacing w:after="0"/>
        <w:rPr>
          <w:lang w:val="en-GB"/>
        </w:rPr>
      </w:pPr>
      <w:r w:rsidRPr="00BC37A6">
        <w:rPr>
          <w:lang w:val="en-GB"/>
        </w:rPr>
        <w:t xml:space="preserve">Wiley </w:t>
      </w:r>
      <w:proofErr w:type="spellStart"/>
      <w:r w:rsidRPr="00BC37A6">
        <w:rPr>
          <w:lang w:val="en-GB"/>
        </w:rPr>
        <w:t>Physiother</w:t>
      </w:r>
      <w:proofErr w:type="spellEnd"/>
      <w:r w:rsidRPr="00BC37A6">
        <w:rPr>
          <w:lang w:val="en-GB"/>
        </w:rPr>
        <w:t xml:space="preserve"> Res Int. 2026;31(2</w:t>
      </w:r>
      <w:proofErr w:type="gramStart"/>
      <w:r w:rsidRPr="00BC37A6">
        <w:rPr>
          <w:lang w:val="en-GB"/>
        </w:rPr>
        <w:t>):e</w:t>
      </w:r>
      <w:proofErr w:type="gramEnd"/>
      <w:r w:rsidRPr="00BC37A6">
        <w:rPr>
          <w:lang w:val="en-GB"/>
        </w:rPr>
        <w:t xml:space="preserve">70214. </w:t>
      </w:r>
      <w:proofErr w:type="spellStart"/>
      <w:r w:rsidRPr="00BC37A6">
        <w:rPr>
          <w:lang w:val="en-GB"/>
        </w:rPr>
        <w:t>doi</w:t>
      </w:r>
      <w:proofErr w:type="spellEnd"/>
      <w:r w:rsidRPr="00BC37A6">
        <w:rPr>
          <w:lang w:val="en-GB"/>
        </w:rPr>
        <w:t xml:space="preserve">: 10.1002/pri.70214. </w:t>
      </w:r>
    </w:p>
    <w:p w14:paraId="5D3126D6" w14:textId="77777777" w:rsidR="00BC37A6" w:rsidRPr="00BC37A6" w:rsidRDefault="00BC37A6" w:rsidP="00BC37A6">
      <w:pPr>
        <w:spacing w:after="0"/>
        <w:rPr>
          <w:lang w:val="en-GB"/>
        </w:rPr>
      </w:pPr>
      <w:r w:rsidRPr="00BC37A6">
        <w:rPr>
          <w:b/>
          <w:bCs/>
          <w:lang w:val="en-GB"/>
        </w:rPr>
        <w:t>Results:</w:t>
      </w:r>
      <w:r w:rsidRPr="00BC37A6">
        <w:rPr>
          <w:lang w:val="en-GB"/>
        </w:rPr>
        <w:t xml:space="preserve"> We screened 9.803 studies and included 6 with 5 different study populations. All studies were RCTs that evaluated the efficacy of preoperative physiotherapy compared with usual care in pain and disability. The preoperative interventions were heterogeneous, varying between therapeutic exercise, cognitive-behavioural therapies, and multimodal interventions. The meta-analyses showed no difference between interventions. All studies had a high risk of bias.</w:t>
      </w:r>
    </w:p>
    <w:p w14:paraId="788D4629" w14:textId="77777777" w:rsidR="00BC37A6" w:rsidRPr="00BC37A6" w:rsidRDefault="00BC37A6" w:rsidP="00BC37A6">
      <w:pPr>
        <w:spacing w:after="0"/>
        <w:rPr>
          <w:lang w:val="en-GB"/>
        </w:rPr>
      </w:pPr>
      <w:r w:rsidRPr="00BC37A6">
        <w:rPr>
          <w:b/>
          <w:bCs/>
          <w:lang w:val="en-GB"/>
        </w:rPr>
        <w:t>Conclusion:</w:t>
      </w:r>
      <w:r w:rsidRPr="00BC37A6">
        <w:rPr>
          <w:lang w:val="en-GB"/>
        </w:rPr>
        <w:t xml:space="preserve"> The effects of preoperative physiotherapy, compared with usual care, on pain, disability, and hospitalisation among patients with DDLS, are minimal. However, the risk of bias of the included studies and the </w:t>
      </w:r>
      <w:r w:rsidRPr="00BC37A6">
        <w:rPr>
          <w:lang w:val="en-GB"/>
        </w:rPr>
        <w:lastRenderedPageBreak/>
        <w:t>certainty of evidence, based on the GRADE approach, were very low. Future high-quality, low-bias trials are needed to clarify its effectiveness and identify patient subgroups that may benefit the most.</w:t>
      </w:r>
    </w:p>
    <w:p w14:paraId="5EC99D5C" w14:textId="77777777" w:rsidR="00BC37A6" w:rsidRPr="00BC37A6" w:rsidRDefault="00BC37A6" w:rsidP="00BC37A6">
      <w:pPr>
        <w:spacing w:after="0"/>
        <w:rPr>
          <w:lang w:val="en-GB"/>
        </w:rPr>
      </w:pPr>
    </w:p>
    <w:p w14:paraId="77A6C608" w14:textId="77777777" w:rsidR="00BC37A6" w:rsidRPr="00BC37A6" w:rsidRDefault="00BC37A6" w:rsidP="00BC37A6">
      <w:pPr>
        <w:pStyle w:val="ListParagraph"/>
        <w:numPr>
          <w:ilvl w:val="0"/>
          <w:numId w:val="50"/>
        </w:numPr>
        <w:spacing w:after="0"/>
        <w:rPr>
          <w:rStyle w:val="Hyperlink"/>
          <w:lang w:val="en-GB"/>
        </w:rPr>
      </w:pPr>
      <w:hyperlink r:id="rId32" w:history="1">
        <w:r w:rsidRPr="00BC37A6">
          <w:rPr>
            <w:rStyle w:val="Hyperlink"/>
            <w:lang w:val="en-GB"/>
          </w:rPr>
          <w:t>Frequencies of transcutaneous electrical nerve stimulation and interferential current for chronic low back pain: a network meta-analysis</w:t>
        </w:r>
      </w:hyperlink>
      <w:r w:rsidRPr="00BC37A6">
        <w:rPr>
          <w:lang w:val="en-GB"/>
        </w:rPr>
        <w:t xml:space="preserve"> </w:t>
      </w:r>
      <w:r w:rsidRPr="00BC37A6">
        <w:rPr>
          <w:lang w:val="en-GB"/>
        </w:rPr>
        <w:fldChar w:fldCharType="begin"/>
      </w:r>
      <w:r w:rsidRPr="00BC37A6">
        <w:rPr>
          <w:lang w:val="en-GB"/>
        </w:rPr>
        <w:instrText>HYPERLINK "https://www.sciencedirect.com/science/article/abs/pii/S1877065725001216?via%3Dihub"</w:instrText>
      </w:r>
      <w:r w:rsidRPr="00BC37A6">
        <w:rPr>
          <w:lang w:val="en-GB"/>
        </w:rPr>
      </w:r>
      <w:r w:rsidRPr="00BC37A6">
        <w:rPr>
          <w:lang w:val="en-GB"/>
        </w:rPr>
        <w:fldChar w:fldCharType="separate"/>
      </w:r>
      <w:r w:rsidRPr="00B47935">
        <w:rPr>
          <w:rStyle w:val="Hyperlink"/>
          <w:color w:val="EE0000"/>
          <w:lang w:val="en-GB"/>
        </w:rPr>
        <w:t>Free Full-Text Article</w:t>
      </w:r>
      <w:r w:rsidRPr="00BC37A6">
        <w:rPr>
          <w:rStyle w:val="Hyperlink"/>
          <w:lang w:val="en-GB"/>
        </w:rPr>
        <w:t xml:space="preserve"> </w:t>
      </w:r>
    </w:p>
    <w:p w14:paraId="54082B86" w14:textId="77777777" w:rsidR="00BC37A6" w:rsidRPr="00BC37A6" w:rsidRDefault="00BC37A6" w:rsidP="00BC37A6">
      <w:pPr>
        <w:spacing w:after="0"/>
        <w:rPr>
          <w:lang w:val="en-GB"/>
        </w:rPr>
      </w:pPr>
      <w:r w:rsidRPr="00BC37A6">
        <w:fldChar w:fldCharType="end"/>
      </w:r>
      <w:proofErr w:type="spellStart"/>
      <w:r w:rsidRPr="00BC37A6">
        <w:rPr>
          <w:lang w:val="en-GB"/>
        </w:rPr>
        <w:t>Jyun</w:t>
      </w:r>
      <w:proofErr w:type="spellEnd"/>
      <w:r w:rsidRPr="00BC37A6">
        <w:rPr>
          <w:lang w:val="en-GB"/>
        </w:rPr>
        <w:t xml:space="preserve">-JW, Yi-No K, Tomas K. </w:t>
      </w:r>
    </w:p>
    <w:p w14:paraId="587A8F04" w14:textId="77777777" w:rsidR="00BC37A6" w:rsidRPr="00BC37A6" w:rsidRDefault="00BC37A6" w:rsidP="00BC37A6">
      <w:pPr>
        <w:spacing w:after="0"/>
        <w:rPr>
          <w:lang w:val="en-GB"/>
        </w:rPr>
      </w:pPr>
      <w:r w:rsidRPr="00BC37A6">
        <w:rPr>
          <w:lang w:val="en-GB"/>
        </w:rPr>
        <w:t xml:space="preserve">Elsevier Ann Phys Rehabil Med. 2025. </w:t>
      </w:r>
      <w:proofErr w:type="spellStart"/>
      <w:r w:rsidRPr="00BC37A6">
        <w:rPr>
          <w:lang w:val="en-GB"/>
        </w:rPr>
        <w:t>doi</w:t>
      </w:r>
      <w:proofErr w:type="spellEnd"/>
      <w:r w:rsidRPr="00BC37A6">
        <w:rPr>
          <w:lang w:val="en-GB"/>
        </w:rPr>
        <w:t>: 10.1016/j.rehab.2025.102056.</w:t>
      </w:r>
    </w:p>
    <w:p w14:paraId="1544211E" w14:textId="77777777" w:rsidR="00BC37A6" w:rsidRPr="00BC37A6" w:rsidRDefault="00BC37A6" w:rsidP="00BC37A6">
      <w:pPr>
        <w:spacing w:after="0"/>
        <w:rPr>
          <w:lang w:val="en-GB"/>
        </w:rPr>
      </w:pPr>
      <w:r w:rsidRPr="00BC37A6">
        <w:rPr>
          <w:b/>
          <w:bCs/>
          <w:lang w:val="en-GB"/>
        </w:rPr>
        <w:t xml:space="preserve">Results: </w:t>
      </w:r>
      <w:r w:rsidRPr="00BC37A6">
        <w:rPr>
          <w:lang w:val="en-GB"/>
        </w:rPr>
        <w:t xml:space="preserve">15 randomized controlled trials were </w:t>
      </w:r>
      <w:proofErr w:type="spellStart"/>
      <w:r w:rsidRPr="00BC37A6">
        <w:rPr>
          <w:lang w:val="en-GB"/>
        </w:rPr>
        <w:t>analyzed</w:t>
      </w:r>
      <w:proofErr w:type="spellEnd"/>
      <w:r w:rsidRPr="00BC37A6">
        <w:rPr>
          <w:lang w:val="en-GB"/>
        </w:rPr>
        <w:t xml:space="preserve"> using a frequentist network meta-analysis. IFC showed the greatest pain reduction (standardized mean difference, SMD -0.96; 95 % confidence interval, CI -1.49 to -0.43) and functional improvement (Oswestry Disability Index, ODI, </w:t>
      </w:r>
      <w:proofErr w:type="gramStart"/>
      <w:r w:rsidRPr="00BC37A6">
        <w:rPr>
          <w:lang w:val="en-GB"/>
        </w:rPr>
        <w:t>Mean</w:t>
      </w:r>
      <w:proofErr w:type="gramEnd"/>
      <w:r w:rsidRPr="00BC37A6">
        <w:rPr>
          <w:lang w:val="en-GB"/>
        </w:rPr>
        <w:t xml:space="preserve"> difference, MD -7.28; Roland-Morris Disability Questionnaire, RBDQ, MD -3.13) compared to controls. HF-TENS also significantly reduced pain (SMD -0.81), while LF-TENS had a non-significant effect. IFC ranked highest by P-score across outcomes. No significant inconsistency was detected, and sensitivity analyses confirmed robustness.</w:t>
      </w:r>
    </w:p>
    <w:p w14:paraId="1B060E88" w14:textId="77777777" w:rsidR="00BC37A6" w:rsidRPr="00BC37A6" w:rsidRDefault="00BC37A6" w:rsidP="00BC37A6">
      <w:pPr>
        <w:spacing w:after="0"/>
        <w:rPr>
          <w:lang w:val="en-GB"/>
        </w:rPr>
      </w:pPr>
      <w:r w:rsidRPr="00BC37A6">
        <w:rPr>
          <w:b/>
          <w:bCs/>
          <w:lang w:val="en-GB"/>
        </w:rPr>
        <w:t xml:space="preserve">Conclusion: </w:t>
      </w:r>
      <w:r w:rsidRPr="00BC37A6">
        <w:rPr>
          <w:lang w:val="en-GB"/>
        </w:rPr>
        <w:t>This network meta-analysis indicates that IFC and HF-TENS are likely more effective in reducing pain in people with chronic low back pain, with IFC also showing a potential advantage in improving function. These results should be interpreted with caution, given the low certainty of evidence. Nevertheless, the findings provide clinically relevant insights and support further investigation through well-designed, head-to-head trials.</w:t>
      </w:r>
    </w:p>
    <w:p w14:paraId="52684927" w14:textId="77777777" w:rsidR="00BC37A6" w:rsidRPr="00BC37A6" w:rsidRDefault="00BC37A6" w:rsidP="00BC37A6">
      <w:pPr>
        <w:spacing w:after="0"/>
        <w:rPr>
          <w:b/>
          <w:bCs/>
          <w:lang w:val="en-GB"/>
        </w:rPr>
      </w:pPr>
    </w:p>
    <w:p w14:paraId="05CB3D88" w14:textId="77777777" w:rsidR="00BC37A6" w:rsidRPr="00B47935" w:rsidRDefault="00BC37A6" w:rsidP="00BC37A6">
      <w:pPr>
        <w:pStyle w:val="ListParagraph"/>
        <w:numPr>
          <w:ilvl w:val="0"/>
          <w:numId w:val="50"/>
        </w:numPr>
        <w:spacing w:after="0"/>
        <w:rPr>
          <w:color w:val="EE0000"/>
          <w:lang w:val="en-GB"/>
        </w:rPr>
      </w:pPr>
      <w:hyperlink r:id="rId33" w:history="1">
        <w:r w:rsidRPr="00BC37A6">
          <w:rPr>
            <w:rStyle w:val="Hyperlink"/>
            <w:lang w:val="en-GB"/>
          </w:rPr>
          <w:t>Educational interventions on attitudes and beliefs about low back pain treatment in physical therapy students and physical therapists: a systematic review and meta-analysis</w:t>
        </w:r>
      </w:hyperlink>
      <w:r w:rsidRPr="00BC37A6">
        <w:rPr>
          <w:lang w:val="en-GB"/>
        </w:rPr>
        <w:t xml:space="preserve"> </w:t>
      </w:r>
      <w:r w:rsidRPr="00B47935">
        <w:rPr>
          <w:color w:val="EE0000"/>
          <w:lang w:val="en-GB"/>
        </w:rPr>
        <w:t xml:space="preserve"> </w:t>
      </w:r>
      <w:hyperlink r:id="rId34" w:history="1">
        <w:r w:rsidRPr="00B47935">
          <w:rPr>
            <w:rStyle w:val="Hyperlink"/>
            <w:color w:val="EE0000"/>
            <w:lang w:val="en-GB"/>
          </w:rPr>
          <w:t>Free Full-Text Article</w:t>
        </w:r>
      </w:hyperlink>
    </w:p>
    <w:p w14:paraId="61042E25" w14:textId="77777777" w:rsidR="00BC37A6" w:rsidRPr="00BC37A6" w:rsidRDefault="00BC37A6" w:rsidP="00BC37A6">
      <w:pPr>
        <w:spacing w:after="0"/>
        <w:rPr>
          <w:lang w:val="en-GB"/>
        </w:rPr>
      </w:pPr>
      <w:hyperlink r:id="rId35" w:history="1">
        <w:r w:rsidRPr="00BC37A6">
          <w:rPr>
            <w:rStyle w:val="Hyperlink"/>
            <w:color w:val="auto"/>
            <w:u w:val="none"/>
            <w:lang w:val="en-GB"/>
          </w:rPr>
          <w:t>José</w:t>
        </w:r>
      </w:hyperlink>
      <w:r w:rsidRPr="00BC37A6">
        <w:rPr>
          <w:lang w:val="en-GB"/>
        </w:rPr>
        <w:t xml:space="preserve"> AA, </w:t>
      </w:r>
      <w:hyperlink r:id="rId36" w:history="1">
        <w:r w:rsidRPr="00BC37A6">
          <w:rPr>
            <w:rStyle w:val="Hyperlink"/>
            <w:color w:val="auto"/>
            <w:u w:val="none"/>
            <w:lang w:val="en-GB"/>
          </w:rPr>
          <w:t>Joaquín</w:t>
        </w:r>
      </w:hyperlink>
      <w:r w:rsidRPr="00BC37A6">
        <w:rPr>
          <w:lang w:val="en-GB"/>
        </w:rPr>
        <w:t xml:space="preserve"> SM, Felipe PF</w:t>
      </w:r>
    </w:p>
    <w:p w14:paraId="786B33EE" w14:textId="2543D2D5" w:rsidR="00BC37A6" w:rsidRPr="00BC37A6" w:rsidRDefault="00BC37A6" w:rsidP="00BC37A6">
      <w:pPr>
        <w:spacing w:after="0"/>
        <w:rPr>
          <w:lang w:val="en-GB"/>
        </w:rPr>
      </w:pPr>
      <w:r w:rsidRPr="00BC37A6">
        <w:rPr>
          <w:lang w:val="en-GB"/>
        </w:rPr>
        <w:t xml:space="preserve">Taylor &amp; Francis Disability &amp; Rehabilitation. 2026. </w:t>
      </w:r>
      <w:proofErr w:type="spellStart"/>
      <w:r w:rsidRPr="00BC37A6">
        <w:rPr>
          <w:lang w:val="en-GB"/>
        </w:rPr>
        <w:t>doi</w:t>
      </w:r>
      <w:proofErr w:type="spellEnd"/>
      <w:r w:rsidRPr="00BC37A6">
        <w:rPr>
          <w:lang w:val="en-GB"/>
        </w:rPr>
        <w:t>: 10.1080/09638288.2026.2650047.</w:t>
      </w:r>
    </w:p>
    <w:p w14:paraId="70473681" w14:textId="77777777" w:rsidR="00BC37A6" w:rsidRPr="00BC37A6" w:rsidRDefault="00BC37A6" w:rsidP="00BC37A6">
      <w:pPr>
        <w:spacing w:after="0"/>
        <w:rPr>
          <w:lang w:val="en-GB"/>
        </w:rPr>
      </w:pPr>
      <w:r w:rsidRPr="00BC37A6">
        <w:rPr>
          <w:b/>
          <w:bCs/>
          <w:lang w:val="en-GB"/>
        </w:rPr>
        <w:t>Results:</w:t>
      </w:r>
      <w:r w:rsidRPr="00BC37A6">
        <w:rPr>
          <w:lang w:val="en-GB"/>
        </w:rPr>
        <w:t xml:space="preserve"> Of the 1,924 records screened, nine trials were included. The meta-analysis (</w:t>
      </w:r>
      <w:r w:rsidRPr="00BC37A6">
        <w:rPr>
          <w:i/>
          <w:iCs/>
          <w:lang w:val="en-GB"/>
        </w:rPr>
        <w:t>n</w:t>
      </w:r>
      <w:r w:rsidRPr="00BC37A6">
        <w:rPr>
          <w:lang w:val="en-GB"/>
        </w:rPr>
        <w:t> = 717) revealed a statistically significant difference in attitudes and beliefs about LBP measured with the HC-PAIRS in favour of biopsychosocial versus biomedical educational interventions (MD = -10.7 points; </w:t>
      </w:r>
      <w:r w:rsidRPr="00BC37A6">
        <w:rPr>
          <w:i/>
          <w:iCs/>
          <w:lang w:val="en-GB"/>
        </w:rPr>
        <w:t>p</w:t>
      </w:r>
      <w:r w:rsidRPr="00BC37A6">
        <w:rPr>
          <w:lang w:val="en-GB"/>
        </w:rPr>
        <w:t> &lt; 0.001; 95% CI: -15.80 to -5.66; I</w:t>
      </w:r>
      <w:r w:rsidRPr="00BC37A6">
        <w:rPr>
          <w:vertAlign w:val="superscript"/>
          <w:lang w:val="en-GB"/>
        </w:rPr>
        <w:t>2</w:t>
      </w:r>
      <w:r w:rsidRPr="00BC37A6">
        <w:rPr>
          <w:lang w:val="en-GB"/>
        </w:rPr>
        <w:t> = 89.48%). A subgroup analysis of students also showed a significant difference favouring biopsychosocial educational interventions (MD = -14.11 points; </w:t>
      </w:r>
      <w:r w:rsidRPr="00BC37A6">
        <w:rPr>
          <w:i/>
          <w:iCs/>
          <w:lang w:val="en-GB"/>
        </w:rPr>
        <w:t>p</w:t>
      </w:r>
      <w:r w:rsidRPr="00BC37A6">
        <w:rPr>
          <w:lang w:val="en-GB"/>
        </w:rPr>
        <w:t> &lt; 0.001; 95% CI: -17.07 to -8.85; I</w:t>
      </w:r>
      <w:r w:rsidRPr="00BC37A6">
        <w:rPr>
          <w:vertAlign w:val="superscript"/>
          <w:lang w:val="en-GB"/>
        </w:rPr>
        <w:t>2</w:t>
      </w:r>
      <w:r w:rsidRPr="00BC37A6">
        <w:rPr>
          <w:lang w:val="en-GB"/>
        </w:rPr>
        <w:t> = 44.41%).</w:t>
      </w:r>
    </w:p>
    <w:p w14:paraId="47BABEEB" w14:textId="77777777" w:rsidR="00BC37A6" w:rsidRPr="00BC37A6" w:rsidRDefault="00BC37A6" w:rsidP="00BC37A6">
      <w:pPr>
        <w:spacing w:after="0"/>
        <w:rPr>
          <w:lang w:val="en-GB"/>
        </w:rPr>
      </w:pPr>
      <w:r w:rsidRPr="00BC37A6">
        <w:rPr>
          <w:b/>
          <w:bCs/>
          <w:lang w:val="en-GB"/>
        </w:rPr>
        <w:t>Conclusion:</w:t>
      </w:r>
      <w:r w:rsidRPr="00BC37A6">
        <w:rPr>
          <w:lang w:val="en-GB"/>
        </w:rPr>
        <w:t xml:space="preserve"> Low-to-moderate certainty evidence suggests that biopsychosocial educational interventions improve LBP-related attitudes and beliefs among physical therapy students, though this effect is notably attenuated in practicing therapists. Further research should evaluate these interventions in practising physical therapists and their subsequent impact on patient-level LBP outcomes.</w:t>
      </w:r>
    </w:p>
    <w:p w14:paraId="623B22E6" w14:textId="77777777" w:rsidR="00BC37A6" w:rsidRPr="00BC37A6" w:rsidRDefault="00BC37A6" w:rsidP="00BC37A6">
      <w:pPr>
        <w:spacing w:after="0"/>
        <w:rPr>
          <w:lang w:val="en-GB"/>
        </w:rPr>
      </w:pPr>
    </w:p>
    <w:p w14:paraId="288F2B38" w14:textId="77777777" w:rsidR="00BC37A6" w:rsidRPr="00B47935" w:rsidRDefault="00BC37A6" w:rsidP="00BC37A6">
      <w:pPr>
        <w:pStyle w:val="ListParagraph"/>
        <w:numPr>
          <w:ilvl w:val="0"/>
          <w:numId w:val="50"/>
        </w:numPr>
        <w:spacing w:after="0"/>
        <w:rPr>
          <w:rStyle w:val="Hyperlink"/>
          <w:color w:val="EE0000"/>
          <w:lang w:val="en-GB"/>
        </w:rPr>
      </w:pPr>
      <w:hyperlink r:id="rId37" w:history="1">
        <w:r w:rsidRPr="00BC37A6">
          <w:rPr>
            <w:rStyle w:val="Hyperlink"/>
            <w:lang w:val="en-GB"/>
          </w:rPr>
          <w:t xml:space="preserve">Stabilization Exercises for Enhancing Balance in Adults </w:t>
        </w:r>
        <w:proofErr w:type="gramStart"/>
        <w:r w:rsidRPr="00BC37A6">
          <w:rPr>
            <w:rStyle w:val="Hyperlink"/>
            <w:lang w:val="en-GB"/>
          </w:rPr>
          <w:t>With</w:t>
        </w:r>
        <w:proofErr w:type="gramEnd"/>
        <w:r w:rsidRPr="00BC37A6">
          <w:rPr>
            <w:rStyle w:val="Hyperlink"/>
            <w:lang w:val="en-GB"/>
          </w:rPr>
          <w:t xml:space="preserve"> Non-Specific Chronic Lumbopelvic Pain: A Systematic Review and Meta-Analysis</w:t>
        </w:r>
      </w:hyperlink>
      <w:r w:rsidRPr="00BC37A6">
        <w:rPr>
          <w:lang w:val="en-GB"/>
        </w:rPr>
        <w:t xml:space="preserve">  </w:t>
      </w:r>
      <w:r w:rsidRPr="00B47935">
        <w:rPr>
          <w:color w:val="EE0000"/>
          <w:lang w:val="en-GB"/>
        </w:rPr>
        <w:fldChar w:fldCharType="begin"/>
      </w:r>
      <w:r w:rsidRPr="00B47935">
        <w:rPr>
          <w:color w:val="EE0000"/>
          <w:lang w:val="en-GB"/>
        </w:rPr>
        <w:instrText>HYPERLINK "https://onlinelibrary.wiley.com/doi/10.1002/pri.70200"</w:instrText>
      </w:r>
      <w:r w:rsidRPr="00B47935">
        <w:rPr>
          <w:color w:val="EE0000"/>
          <w:lang w:val="en-GB"/>
        </w:rPr>
      </w:r>
      <w:r w:rsidRPr="00B47935">
        <w:rPr>
          <w:color w:val="EE0000"/>
          <w:lang w:val="en-GB"/>
        </w:rPr>
        <w:fldChar w:fldCharType="separate"/>
      </w:r>
      <w:r w:rsidRPr="00B47935">
        <w:rPr>
          <w:rStyle w:val="Hyperlink"/>
          <w:color w:val="EE0000"/>
          <w:lang w:val="en-GB"/>
        </w:rPr>
        <w:t>Free Full-Text Article</w:t>
      </w:r>
    </w:p>
    <w:p w14:paraId="1779BF4A" w14:textId="77777777" w:rsidR="00BC37A6" w:rsidRPr="00BC37A6" w:rsidRDefault="00BC37A6" w:rsidP="00BC37A6">
      <w:pPr>
        <w:spacing w:after="0"/>
        <w:rPr>
          <w:lang w:val="en-GB"/>
        </w:rPr>
      </w:pPr>
      <w:r w:rsidRPr="00B47935">
        <w:rPr>
          <w:color w:val="EE0000"/>
        </w:rPr>
        <w:fldChar w:fldCharType="end"/>
      </w:r>
      <w:r w:rsidRPr="00BC37A6">
        <w:rPr>
          <w:lang w:val="en-GB"/>
        </w:rPr>
        <w:t>Fatimah AA, Kai C, Chun KH</w:t>
      </w:r>
    </w:p>
    <w:p w14:paraId="34AC3959" w14:textId="35FC027B" w:rsidR="00BC37A6" w:rsidRPr="00BC37A6" w:rsidRDefault="00BC37A6" w:rsidP="00BC37A6">
      <w:pPr>
        <w:spacing w:after="0"/>
        <w:rPr>
          <w:lang w:val="en-GB"/>
        </w:rPr>
      </w:pPr>
      <w:r w:rsidRPr="00BC37A6">
        <w:rPr>
          <w:lang w:val="en-GB"/>
        </w:rPr>
        <w:t>Wiley Physiotherapy Res Int. 2026;31(2</w:t>
      </w:r>
      <w:proofErr w:type="gramStart"/>
      <w:r w:rsidRPr="00BC37A6">
        <w:rPr>
          <w:lang w:val="en-GB"/>
        </w:rPr>
        <w:t>):e</w:t>
      </w:r>
      <w:proofErr w:type="gramEnd"/>
      <w:r w:rsidRPr="00BC37A6">
        <w:rPr>
          <w:lang w:val="en-GB"/>
        </w:rPr>
        <w:t xml:space="preserve">70200. </w:t>
      </w:r>
      <w:proofErr w:type="spellStart"/>
      <w:r w:rsidRPr="00BC37A6">
        <w:rPr>
          <w:lang w:val="en-GB"/>
        </w:rPr>
        <w:t>doi</w:t>
      </w:r>
      <w:proofErr w:type="spellEnd"/>
      <w:r w:rsidRPr="00BC37A6">
        <w:rPr>
          <w:lang w:val="en-GB"/>
        </w:rPr>
        <w:t xml:space="preserve">: 10.1002/pri.70200. </w:t>
      </w:r>
    </w:p>
    <w:p w14:paraId="4E20DF67" w14:textId="77777777" w:rsidR="00BC37A6" w:rsidRPr="00BC37A6" w:rsidRDefault="00BC37A6" w:rsidP="00BC37A6">
      <w:pPr>
        <w:spacing w:after="0"/>
        <w:rPr>
          <w:lang w:val="en-GB"/>
        </w:rPr>
      </w:pPr>
      <w:r w:rsidRPr="00BC37A6">
        <w:rPr>
          <w:b/>
          <w:bCs/>
          <w:lang w:val="en-GB"/>
        </w:rPr>
        <w:t>Result:</w:t>
      </w:r>
      <w:r w:rsidRPr="00BC37A6">
        <w:rPr>
          <w:lang w:val="en-GB"/>
        </w:rPr>
        <w:t xml:space="preserve"> We included 14 studies with 466 participants and conducted a meta-analysis on dynamic balance using seven of these studies. Only those evaluating dynamic balance with the Y balance test showed a moderate effect size </w:t>
      </w:r>
      <w:proofErr w:type="spellStart"/>
      <w:r w:rsidRPr="00BC37A6">
        <w:rPr>
          <w:lang w:val="en-GB"/>
        </w:rPr>
        <w:t>favoring</w:t>
      </w:r>
      <w:proofErr w:type="spellEnd"/>
      <w:r w:rsidRPr="00BC37A6">
        <w:rPr>
          <w:lang w:val="en-GB"/>
        </w:rPr>
        <w:t xml:space="preserve"> SE (SMD = 0.71, CI = 0.22, 1.19). There is low certainty evidence that SE has a clinically relevant effect on dynamic balance compared with conventional PT interventions. The certainty in the evidence was downgraded to two levels because numerous RCTs had a risk of bias and imprecision due to the small sample size. Additionally, most studies reported improved static balance using inconsistent measurement tools.</w:t>
      </w:r>
    </w:p>
    <w:p w14:paraId="23801ED7" w14:textId="77777777" w:rsidR="00BC37A6" w:rsidRPr="00BC37A6" w:rsidRDefault="00BC37A6" w:rsidP="00BC37A6">
      <w:pPr>
        <w:spacing w:after="0"/>
        <w:rPr>
          <w:lang w:val="en-GB"/>
        </w:rPr>
      </w:pPr>
      <w:r w:rsidRPr="00BC37A6">
        <w:rPr>
          <w:b/>
          <w:bCs/>
          <w:lang w:val="en-GB"/>
        </w:rPr>
        <w:t xml:space="preserve">Conclusion: </w:t>
      </w:r>
      <w:r w:rsidRPr="00BC37A6">
        <w:rPr>
          <w:lang w:val="en-GB"/>
        </w:rPr>
        <w:t>Compared with conventional PT interventions, SE program appears more effective in engaging core muscles during functional activities, leading to improved static and dynamic balance performance, and in reducing pain and functional disability in people with NSCLPP.</w:t>
      </w:r>
    </w:p>
    <w:p w14:paraId="052BF5DA" w14:textId="77777777" w:rsidR="00BC37A6" w:rsidRPr="00BC37A6" w:rsidRDefault="00BC37A6" w:rsidP="00BC37A6">
      <w:pPr>
        <w:spacing w:after="0"/>
        <w:rPr>
          <w:b/>
          <w:bCs/>
          <w:lang w:val="en-GB"/>
        </w:rPr>
      </w:pPr>
    </w:p>
    <w:p w14:paraId="02835436" w14:textId="77777777" w:rsidR="00BC37A6" w:rsidRPr="00B47935" w:rsidRDefault="00BC37A6" w:rsidP="00BC37A6">
      <w:pPr>
        <w:pStyle w:val="ListParagraph"/>
        <w:numPr>
          <w:ilvl w:val="0"/>
          <w:numId w:val="50"/>
        </w:numPr>
        <w:spacing w:after="0"/>
        <w:rPr>
          <w:color w:val="EE0000"/>
          <w:lang w:val="en-GB"/>
        </w:rPr>
      </w:pPr>
      <w:hyperlink r:id="rId38" w:history="1">
        <w:r w:rsidRPr="00BC37A6">
          <w:rPr>
            <w:rStyle w:val="Hyperlink"/>
            <w:lang w:val="en-GB"/>
          </w:rPr>
          <w:t>Effects of exercise-induced hypoalgesia on pressure pain threshold in patients with chronic musculoskeletal pain: A systematic review and meta-analysis</w:t>
        </w:r>
      </w:hyperlink>
      <w:r w:rsidRPr="00BC37A6">
        <w:rPr>
          <w:lang w:val="en-GB"/>
        </w:rPr>
        <w:t xml:space="preserve"> </w:t>
      </w:r>
      <w:hyperlink r:id="rId39" w:history="1">
        <w:r w:rsidRPr="00B47935">
          <w:rPr>
            <w:rStyle w:val="Hyperlink"/>
            <w:color w:val="EE0000"/>
            <w:lang w:val="en-GB"/>
          </w:rPr>
          <w:t>Free Full-Text Article</w:t>
        </w:r>
      </w:hyperlink>
    </w:p>
    <w:p w14:paraId="03424EF2" w14:textId="77777777" w:rsidR="00BC37A6" w:rsidRPr="00BC37A6" w:rsidRDefault="00BC37A6" w:rsidP="00BC37A6">
      <w:pPr>
        <w:spacing w:after="0"/>
        <w:rPr>
          <w:lang w:val="en-GB"/>
        </w:rPr>
      </w:pPr>
      <w:hyperlink r:id="rId40" w:history="1">
        <w:r w:rsidRPr="00BC37A6">
          <w:rPr>
            <w:rStyle w:val="Hyperlink"/>
            <w:color w:val="auto"/>
            <w:u w:val="none"/>
            <w:lang w:val="en-GB"/>
          </w:rPr>
          <w:t>Joaquín</w:t>
        </w:r>
      </w:hyperlink>
      <w:r w:rsidRPr="00BC37A6">
        <w:rPr>
          <w:lang w:val="en-GB"/>
        </w:rPr>
        <w:t xml:space="preserve"> SM,  </w:t>
      </w:r>
      <w:hyperlink r:id="rId41" w:history="1">
        <w:r w:rsidRPr="00BC37A6">
          <w:rPr>
            <w:rStyle w:val="Hyperlink"/>
            <w:color w:val="auto"/>
            <w:u w:val="none"/>
            <w:lang w:val="en-GB"/>
          </w:rPr>
          <w:t>Fabiola</w:t>
        </w:r>
      </w:hyperlink>
      <w:r w:rsidRPr="00BC37A6">
        <w:rPr>
          <w:lang w:val="en-GB"/>
        </w:rPr>
        <w:t xml:space="preserve"> BM,  </w:t>
      </w:r>
      <w:hyperlink r:id="rId42" w:history="1">
        <w:r w:rsidRPr="00BC37A6">
          <w:rPr>
            <w:rStyle w:val="Hyperlink"/>
            <w:color w:val="auto"/>
            <w:u w:val="none"/>
            <w:lang w:val="en-GB"/>
          </w:rPr>
          <w:t>Rodrigo</w:t>
        </w:r>
      </w:hyperlink>
      <w:r w:rsidRPr="00BC37A6">
        <w:rPr>
          <w:lang w:val="en-GB"/>
        </w:rPr>
        <w:t xml:space="preserve"> NC</w:t>
      </w:r>
    </w:p>
    <w:p w14:paraId="21DB5DA7" w14:textId="07FE866F" w:rsidR="00BC37A6" w:rsidRPr="00BC37A6" w:rsidRDefault="00BC37A6" w:rsidP="00BC37A6">
      <w:pPr>
        <w:spacing w:after="0"/>
        <w:rPr>
          <w:lang w:val="en-GB"/>
        </w:rPr>
      </w:pPr>
      <w:r w:rsidRPr="00BC37A6">
        <w:rPr>
          <w:lang w:val="en-GB"/>
        </w:rPr>
        <w:t xml:space="preserve">Wiley PM&amp;R. 2026. </w:t>
      </w:r>
      <w:proofErr w:type="spellStart"/>
      <w:r w:rsidRPr="00BC37A6">
        <w:rPr>
          <w:lang w:val="en-GB"/>
        </w:rPr>
        <w:t>doi</w:t>
      </w:r>
      <w:proofErr w:type="spellEnd"/>
      <w:r w:rsidRPr="00BC37A6">
        <w:rPr>
          <w:lang w:val="en-GB"/>
        </w:rPr>
        <w:t xml:space="preserve">: 10.1002/pmrj.70120. </w:t>
      </w:r>
    </w:p>
    <w:p w14:paraId="01E530F5" w14:textId="77777777" w:rsidR="00BC37A6" w:rsidRPr="00BC37A6" w:rsidRDefault="00BC37A6" w:rsidP="00BC37A6">
      <w:pPr>
        <w:spacing w:after="0"/>
        <w:rPr>
          <w:lang w:val="en-GB"/>
        </w:rPr>
      </w:pPr>
      <w:r w:rsidRPr="00BC37A6">
        <w:rPr>
          <w:b/>
          <w:bCs/>
          <w:lang w:val="en-GB"/>
        </w:rPr>
        <w:t>Results:</w:t>
      </w:r>
      <w:r w:rsidRPr="00BC37A6">
        <w:rPr>
          <w:lang w:val="en-GB"/>
        </w:rPr>
        <w:t xml:space="preserve"> Nineteen articles were included. The meta-analysis found a small statistically significant difference in </w:t>
      </w:r>
      <w:proofErr w:type="spellStart"/>
      <w:r w:rsidRPr="00BC37A6">
        <w:rPr>
          <w:lang w:val="en-GB"/>
        </w:rPr>
        <w:t>favor</w:t>
      </w:r>
      <w:proofErr w:type="spellEnd"/>
      <w:r w:rsidRPr="00BC37A6">
        <w:rPr>
          <w:lang w:val="en-GB"/>
        </w:rPr>
        <w:t xml:space="preserve"> of other physical therapy treatments compared with isolated exercise for pressure pain thresholds in both individuals </w:t>
      </w:r>
      <w:r w:rsidRPr="00BC37A6">
        <w:rPr>
          <w:lang w:val="en-GB"/>
        </w:rPr>
        <w:lastRenderedPageBreak/>
        <w:t xml:space="preserve">with chronic neck-shoulder pain and those with chronic low back pain </w:t>
      </w:r>
      <w:proofErr w:type="spellStart"/>
      <w:r w:rsidRPr="00BC37A6">
        <w:rPr>
          <w:lang w:val="en-GB"/>
        </w:rPr>
        <w:t>pain</w:t>
      </w:r>
      <w:proofErr w:type="spellEnd"/>
      <w:r w:rsidRPr="00BC37A6">
        <w:rPr>
          <w:lang w:val="en-GB"/>
        </w:rPr>
        <w:t>, with low and very low certainty of the evidence, respectively. For the overall risk of bias, 2 studies had a low risk, 6 had some concerns, and 11 had a high risk.</w:t>
      </w:r>
    </w:p>
    <w:p w14:paraId="54FD5DAA" w14:textId="77777777" w:rsidR="00BC37A6" w:rsidRPr="00BC37A6" w:rsidRDefault="00BC37A6" w:rsidP="00BC37A6">
      <w:pPr>
        <w:spacing w:after="0"/>
        <w:rPr>
          <w:lang w:val="en-GB"/>
        </w:rPr>
      </w:pPr>
      <w:r w:rsidRPr="00BC37A6">
        <w:rPr>
          <w:b/>
          <w:bCs/>
          <w:lang w:val="en-GB"/>
        </w:rPr>
        <w:t xml:space="preserve">Conclusion: </w:t>
      </w:r>
      <w:r w:rsidRPr="00BC37A6">
        <w:rPr>
          <w:lang w:val="en-GB"/>
        </w:rPr>
        <w:t xml:space="preserve">Nineteen articles were included. The meta-analysis found a small statistically significant difference in </w:t>
      </w:r>
      <w:proofErr w:type="spellStart"/>
      <w:r w:rsidRPr="00BC37A6">
        <w:rPr>
          <w:lang w:val="en-GB"/>
        </w:rPr>
        <w:t>favor</w:t>
      </w:r>
      <w:proofErr w:type="spellEnd"/>
      <w:r w:rsidRPr="00BC37A6">
        <w:rPr>
          <w:lang w:val="en-GB"/>
        </w:rPr>
        <w:t xml:space="preserve"> of other physical therapy treatments compared with isolated exercise for pressure pain thresholds in both individuals with chronic neck-shoulder pain and those with chronic low back pain </w:t>
      </w:r>
      <w:proofErr w:type="spellStart"/>
      <w:r w:rsidRPr="00BC37A6">
        <w:rPr>
          <w:lang w:val="en-GB"/>
        </w:rPr>
        <w:t>pain</w:t>
      </w:r>
      <w:proofErr w:type="spellEnd"/>
      <w:r w:rsidRPr="00BC37A6">
        <w:rPr>
          <w:lang w:val="en-GB"/>
        </w:rPr>
        <w:t>, with low and very low certainty of the evidence, respectively. For the overall risk of bias, 2 studies had a low risk, 6 had some concerns, and 11 had a high risk.</w:t>
      </w:r>
    </w:p>
    <w:p w14:paraId="16FF2BF6" w14:textId="77777777" w:rsidR="00BC37A6" w:rsidRPr="00BC37A6" w:rsidRDefault="00BC37A6" w:rsidP="00BC37A6">
      <w:pPr>
        <w:spacing w:after="0"/>
        <w:rPr>
          <w:rStyle w:val="Hyperlink"/>
          <w:lang w:val="en-GB"/>
        </w:rPr>
      </w:pPr>
      <w:r w:rsidRPr="00BC37A6">
        <w:rPr>
          <w:lang w:val="en-GB"/>
        </w:rPr>
        <w:fldChar w:fldCharType="begin"/>
      </w:r>
      <w:r w:rsidRPr="00BC37A6">
        <w:rPr>
          <w:lang w:val="en-GB"/>
        </w:rPr>
        <w:instrText>HYPERLINK "https://pubmed.ncbi.nlm.nih.gov/41943244/"</w:instrText>
      </w:r>
      <w:r w:rsidRPr="00BC37A6">
        <w:rPr>
          <w:lang w:val="en-GB"/>
        </w:rPr>
      </w:r>
      <w:r w:rsidRPr="00BC37A6">
        <w:rPr>
          <w:lang w:val="en-GB"/>
        </w:rPr>
        <w:fldChar w:fldCharType="separate"/>
      </w:r>
    </w:p>
    <w:p w14:paraId="564630BE" w14:textId="77777777" w:rsidR="00BC37A6" w:rsidRPr="00B47935" w:rsidRDefault="00BC37A6" w:rsidP="00BC37A6">
      <w:pPr>
        <w:pStyle w:val="ListParagraph"/>
        <w:numPr>
          <w:ilvl w:val="0"/>
          <w:numId w:val="50"/>
        </w:numPr>
        <w:spacing w:after="0"/>
        <w:rPr>
          <w:rStyle w:val="Hyperlink"/>
          <w:color w:val="EE0000"/>
          <w:lang w:val="en-GB"/>
        </w:rPr>
      </w:pPr>
      <w:r w:rsidRPr="00BC37A6">
        <w:rPr>
          <w:rStyle w:val="Hyperlink"/>
          <w:lang w:val="en-GB"/>
        </w:rPr>
        <w:t xml:space="preserve">Research Waste in Randomised Control Trials of Spinal Manipulative Therapy for Chronic Low Back Pain: Evidence </w:t>
      </w:r>
      <w:proofErr w:type="gramStart"/>
      <w:r w:rsidRPr="00BC37A6">
        <w:rPr>
          <w:rStyle w:val="Hyperlink"/>
          <w:lang w:val="en-GB"/>
        </w:rPr>
        <w:t>From</w:t>
      </w:r>
      <w:proofErr w:type="gramEnd"/>
      <w:r w:rsidRPr="00BC37A6">
        <w:rPr>
          <w:rStyle w:val="Hyperlink"/>
          <w:lang w:val="en-GB"/>
        </w:rPr>
        <w:t xml:space="preserve"> Trial Sequential Analysis</w:t>
      </w:r>
      <w:r w:rsidRPr="00BC37A6">
        <w:fldChar w:fldCharType="end"/>
      </w:r>
      <w:r w:rsidRPr="00BC37A6">
        <w:rPr>
          <w:lang w:val="en-GB"/>
        </w:rPr>
        <w:t xml:space="preserve">  </w:t>
      </w:r>
      <w:r w:rsidRPr="00B47935">
        <w:rPr>
          <w:color w:val="EE0000"/>
          <w:lang w:val="en-GB"/>
        </w:rPr>
        <w:fldChar w:fldCharType="begin"/>
      </w:r>
      <w:r w:rsidRPr="00B47935">
        <w:rPr>
          <w:color w:val="EE0000"/>
          <w:lang w:val="en-GB"/>
        </w:rPr>
        <w:instrText>HYPERLINK "https://pmc.ncbi.nlm.nih.gov/articles/PMC13053911/"</w:instrText>
      </w:r>
      <w:r w:rsidRPr="00B47935">
        <w:rPr>
          <w:color w:val="EE0000"/>
          <w:lang w:val="en-GB"/>
        </w:rPr>
      </w:r>
      <w:r w:rsidRPr="00B47935">
        <w:rPr>
          <w:color w:val="EE0000"/>
          <w:lang w:val="en-GB"/>
        </w:rPr>
        <w:fldChar w:fldCharType="separate"/>
      </w:r>
      <w:r w:rsidRPr="00B47935">
        <w:rPr>
          <w:rStyle w:val="Hyperlink"/>
          <w:color w:val="EE0000"/>
          <w:lang w:val="en-GB"/>
        </w:rPr>
        <w:t>Free Full-Text Article</w:t>
      </w:r>
    </w:p>
    <w:p w14:paraId="5DC8C196" w14:textId="77777777" w:rsidR="00BC37A6" w:rsidRPr="00BC37A6" w:rsidRDefault="00BC37A6" w:rsidP="00BC37A6">
      <w:pPr>
        <w:spacing w:after="0"/>
        <w:rPr>
          <w:lang w:val="en-GB"/>
        </w:rPr>
      </w:pPr>
      <w:r w:rsidRPr="00B47935">
        <w:rPr>
          <w:color w:val="EE0000"/>
        </w:rPr>
        <w:fldChar w:fldCharType="end"/>
      </w:r>
      <w:r w:rsidRPr="00BC37A6">
        <w:rPr>
          <w:lang w:val="en-GB"/>
        </w:rPr>
        <w:t>Louise E, Flora C, Amin Y.</w:t>
      </w:r>
    </w:p>
    <w:p w14:paraId="79B78C27" w14:textId="796D3EAF" w:rsidR="00BC37A6" w:rsidRPr="00BC37A6" w:rsidRDefault="00BC37A6" w:rsidP="00BC37A6">
      <w:pPr>
        <w:spacing w:after="0"/>
        <w:rPr>
          <w:lang w:val="en-GB"/>
        </w:rPr>
      </w:pPr>
      <w:r w:rsidRPr="00BC37A6">
        <w:rPr>
          <w:lang w:val="en-GB"/>
        </w:rPr>
        <w:t xml:space="preserve">Wiley </w:t>
      </w:r>
      <w:proofErr w:type="spellStart"/>
      <w:r w:rsidRPr="00BC37A6">
        <w:rPr>
          <w:lang w:val="en-GB"/>
        </w:rPr>
        <w:t>Eur</w:t>
      </w:r>
      <w:proofErr w:type="spellEnd"/>
      <w:r w:rsidRPr="00BC37A6">
        <w:rPr>
          <w:lang w:val="en-GB"/>
        </w:rPr>
        <w:t xml:space="preserve"> J Pain. 2026 Apr 6;30(4</w:t>
      </w:r>
      <w:proofErr w:type="gramStart"/>
      <w:r w:rsidRPr="00BC37A6">
        <w:rPr>
          <w:lang w:val="en-GB"/>
        </w:rPr>
        <w:t>):e</w:t>
      </w:r>
      <w:proofErr w:type="gramEnd"/>
      <w:r w:rsidRPr="00BC37A6">
        <w:rPr>
          <w:lang w:val="en-GB"/>
        </w:rPr>
        <w:t xml:space="preserve">70270. </w:t>
      </w:r>
      <w:proofErr w:type="spellStart"/>
      <w:r w:rsidRPr="00BC37A6">
        <w:rPr>
          <w:lang w:val="en-GB"/>
        </w:rPr>
        <w:t>doi</w:t>
      </w:r>
      <w:proofErr w:type="spellEnd"/>
      <w:r w:rsidRPr="00BC37A6">
        <w:rPr>
          <w:lang w:val="en-GB"/>
        </w:rPr>
        <w:t>: 10.1002/ejp.70270.</w:t>
      </w:r>
    </w:p>
    <w:p w14:paraId="436B5E78" w14:textId="77777777" w:rsidR="00BC37A6" w:rsidRPr="00BC37A6" w:rsidRDefault="00BC37A6" w:rsidP="00BC37A6">
      <w:pPr>
        <w:spacing w:after="0"/>
        <w:rPr>
          <w:lang w:val="en-GB"/>
        </w:rPr>
      </w:pPr>
      <w:r w:rsidRPr="00BC37A6">
        <w:rPr>
          <w:b/>
          <w:bCs/>
          <w:lang w:val="en-GB"/>
        </w:rPr>
        <w:t>Results: </w:t>
      </w:r>
      <w:r w:rsidRPr="00BC37A6">
        <w:rPr>
          <w:lang w:val="en-GB"/>
        </w:rPr>
        <w:t>We included, 60 RCTs (N = 10,312). For the effect of spinal manipulative therapy versus conservative treatments for pain at 1 month, the futility and information size boundary was crossed in 2004, and in 2002 for functional status. At longer follow-up times, these boundaries were reached at similar dates.</w:t>
      </w:r>
    </w:p>
    <w:p w14:paraId="5FBE3631" w14:textId="77777777" w:rsidR="00BC37A6" w:rsidRPr="00BC37A6" w:rsidRDefault="00BC37A6" w:rsidP="00BC37A6">
      <w:pPr>
        <w:spacing w:after="0"/>
        <w:rPr>
          <w:lang w:val="en-GB"/>
        </w:rPr>
      </w:pPr>
      <w:r w:rsidRPr="00BC37A6">
        <w:rPr>
          <w:b/>
          <w:bCs/>
          <w:lang w:val="en-GB"/>
        </w:rPr>
        <w:t>Conclusion:</w:t>
      </w:r>
      <w:r w:rsidRPr="00BC37A6">
        <w:rPr>
          <w:lang w:val="en-GB"/>
        </w:rPr>
        <w:t xml:space="preserve"> RCTs from as early as 2002 have not added to our understanding of the effectiveness of spinal manipulative therapy for chronic low back pain and functional status and therefore constitutes research waste. Conducting further RCTs in this field without a novel research question should be avoided.</w:t>
      </w:r>
    </w:p>
    <w:p w14:paraId="1F31DD34" w14:textId="77777777" w:rsidR="00BC37A6" w:rsidRPr="00BC37A6" w:rsidRDefault="00BC37A6" w:rsidP="00BC37A6">
      <w:pPr>
        <w:spacing w:after="0"/>
        <w:rPr>
          <w:lang w:val="en-GB"/>
        </w:rPr>
      </w:pPr>
    </w:p>
    <w:p w14:paraId="56FFE0D7" w14:textId="77777777" w:rsidR="00BC37A6" w:rsidRPr="00BC37A6" w:rsidRDefault="00BC37A6" w:rsidP="00BC37A6">
      <w:pPr>
        <w:pStyle w:val="ListParagraph"/>
        <w:numPr>
          <w:ilvl w:val="0"/>
          <w:numId w:val="50"/>
        </w:numPr>
        <w:spacing w:after="0"/>
        <w:rPr>
          <w:lang w:val="en-GB"/>
        </w:rPr>
      </w:pPr>
      <w:hyperlink r:id="rId43" w:history="1">
        <w:r w:rsidRPr="00BC37A6">
          <w:rPr>
            <w:rStyle w:val="Hyperlink"/>
            <w:lang w:val="en-GB"/>
          </w:rPr>
          <w:t>[Has Back Pain Rehabilitation in Germany Improved Since 1990? A Systematic Review with Meta-Analyses and Meta-Regressions]</w:t>
        </w:r>
      </w:hyperlink>
      <w:r w:rsidRPr="00BC37A6">
        <w:rPr>
          <w:lang w:val="en-GB"/>
        </w:rPr>
        <w:t xml:space="preserve"> </w:t>
      </w:r>
      <w:hyperlink r:id="rId44" w:history="1">
        <w:r w:rsidRPr="00B47935">
          <w:rPr>
            <w:rStyle w:val="Hyperlink"/>
            <w:color w:val="EE0000"/>
            <w:lang w:val="en-GB"/>
          </w:rPr>
          <w:t>Free Full-Text Article</w:t>
        </w:r>
      </w:hyperlink>
    </w:p>
    <w:p w14:paraId="316186DA" w14:textId="77777777" w:rsidR="00BC37A6" w:rsidRPr="00BC37A6" w:rsidRDefault="00BC37A6" w:rsidP="00BC37A6">
      <w:pPr>
        <w:spacing w:after="0"/>
        <w:jc w:val="left"/>
        <w:rPr>
          <w:lang w:val="en-GB"/>
        </w:rPr>
      </w:pPr>
      <w:r w:rsidRPr="00BC37A6">
        <w:rPr>
          <w:lang w:val="en-GB"/>
        </w:rPr>
        <w:t>Jürgen H.</w:t>
      </w:r>
    </w:p>
    <w:p w14:paraId="057F1E82" w14:textId="1B193691" w:rsidR="00BC37A6" w:rsidRPr="00BC37A6" w:rsidRDefault="00BC37A6" w:rsidP="00BC37A6">
      <w:pPr>
        <w:spacing w:after="0"/>
        <w:jc w:val="left"/>
        <w:rPr>
          <w:lang w:val="en-GB"/>
        </w:rPr>
      </w:pPr>
      <w:r w:rsidRPr="00BC37A6">
        <w:rPr>
          <w:lang w:val="en-GB"/>
        </w:rPr>
        <w:t>Rehabilitation (</w:t>
      </w:r>
      <w:proofErr w:type="spellStart"/>
      <w:r w:rsidRPr="00BC37A6">
        <w:rPr>
          <w:lang w:val="en-GB"/>
        </w:rPr>
        <w:t>Stuttg</w:t>
      </w:r>
      <w:proofErr w:type="spellEnd"/>
      <w:r w:rsidRPr="00BC37A6">
        <w:rPr>
          <w:lang w:val="en-GB"/>
        </w:rPr>
        <w:t xml:space="preserve">). 2026;65(02):84-92. </w:t>
      </w:r>
      <w:proofErr w:type="spellStart"/>
      <w:r w:rsidRPr="00BC37A6">
        <w:rPr>
          <w:lang w:val="en-GB"/>
        </w:rPr>
        <w:t>doi</w:t>
      </w:r>
      <w:proofErr w:type="spellEnd"/>
      <w:r w:rsidRPr="00BC37A6">
        <w:rPr>
          <w:lang w:val="en-GB"/>
        </w:rPr>
        <w:t>: 10.1055/a-2733-7180.</w:t>
      </w:r>
    </w:p>
    <w:p w14:paraId="78C21560" w14:textId="77777777" w:rsidR="00BC37A6" w:rsidRPr="00BC37A6" w:rsidRDefault="00BC37A6" w:rsidP="00BC37A6">
      <w:pPr>
        <w:spacing w:after="0"/>
        <w:jc w:val="left"/>
        <w:rPr>
          <w:lang w:val="en-GB"/>
        </w:rPr>
      </w:pPr>
      <w:r w:rsidRPr="00BC37A6">
        <w:rPr>
          <w:b/>
          <w:bCs/>
          <w:lang w:val="en-GB"/>
        </w:rPr>
        <w:t>Results:</w:t>
      </w:r>
      <w:r w:rsidRPr="00BC37A6">
        <w:rPr>
          <w:lang w:val="en-GB"/>
        </w:rPr>
        <w:t xml:space="preserve">  A total of 80 studies involving 19,844 participants were included, of which 57% were controlled studies and 5 used usual care as the control group. Meta-analyses showed mild to moderate improvements with high heterogeneity and medium study quality, but - except for a short-term increase in vitality - without achieving clinical relevance. More recent studies reported significantly better short-term improvements in functional capacity compared to older studies (0.21 vs. 0.38, p=0.014). Meta-regressions confirmed this finding. The heterogeneity of the results was considerable and could not be explained by characteristics of the studies, such as baseline status, the age of participants, or the number of study centres. The inconsistency introduces substantial uncertainty into the findings. Furthermore, it points to a deficiency in the uniformity of rehabilitation delivery</w:t>
      </w:r>
    </w:p>
    <w:p w14:paraId="46456B4B" w14:textId="77777777" w:rsidR="00BC37A6" w:rsidRPr="00BC37A6" w:rsidRDefault="00BC37A6" w:rsidP="00BC37A6">
      <w:pPr>
        <w:spacing w:after="0"/>
        <w:jc w:val="left"/>
        <w:rPr>
          <w:lang w:val="en-GB"/>
        </w:rPr>
      </w:pPr>
      <w:r w:rsidRPr="00BC37A6">
        <w:rPr>
          <w:b/>
          <w:bCs/>
          <w:lang w:val="en-GB"/>
        </w:rPr>
        <w:t>Conclusion:</w:t>
      </w:r>
      <w:r w:rsidRPr="00BC37A6">
        <w:rPr>
          <w:lang w:val="en-GB"/>
        </w:rPr>
        <w:t xml:space="preserve"> Despite substantial efforts to enhance structural and procedural quality, there is no evidence that the effectiveness of back pain rehabilitation in Germany has improved beyond marginal levels since 1990. Outcomes remain predominantly below the threshold of clinical relevance. There is a persistent lack of robust randomized controlled trials (RCTs) evaluating the absolute effectiveness of these programs.</w:t>
      </w:r>
    </w:p>
    <w:p w14:paraId="7031F4CF" w14:textId="77777777" w:rsidR="00BC37A6" w:rsidRPr="00BC37A6" w:rsidRDefault="00BC37A6" w:rsidP="00BC37A6">
      <w:pPr>
        <w:spacing w:after="0"/>
        <w:rPr>
          <w:lang w:val="en-GB"/>
        </w:rPr>
      </w:pPr>
    </w:p>
    <w:p w14:paraId="47899DDD" w14:textId="77777777" w:rsidR="00BC37A6" w:rsidRPr="00B47935" w:rsidRDefault="00BC37A6" w:rsidP="00BC37A6">
      <w:pPr>
        <w:pStyle w:val="ListParagraph"/>
        <w:numPr>
          <w:ilvl w:val="0"/>
          <w:numId w:val="50"/>
        </w:numPr>
        <w:spacing w:after="0"/>
        <w:rPr>
          <w:color w:val="EE0000"/>
          <w:lang w:val="en-GB"/>
        </w:rPr>
      </w:pPr>
      <w:hyperlink r:id="rId45" w:history="1">
        <w:r w:rsidRPr="00BC37A6">
          <w:rPr>
            <w:rStyle w:val="Hyperlink"/>
            <w:lang w:val="en-GB"/>
          </w:rPr>
          <w:t>Is yoga more beneficial than exercise-based interventions for patients with chronic low back pain? A systematic review and meta-analysis.</w:t>
        </w:r>
      </w:hyperlink>
      <w:r w:rsidRPr="00BC37A6">
        <w:rPr>
          <w:b/>
          <w:bCs/>
          <w:lang w:val="en-GB"/>
        </w:rPr>
        <w:t xml:space="preserve"> </w:t>
      </w:r>
      <w:hyperlink r:id="rId46" w:history="1">
        <w:r w:rsidRPr="00B47935">
          <w:rPr>
            <w:rStyle w:val="Hyperlink"/>
            <w:color w:val="EE0000"/>
            <w:lang w:val="en-GB"/>
          </w:rPr>
          <w:t>Free Full-Text Article</w:t>
        </w:r>
      </w:hyperlink>
    </w:p>
    <w:p w14:paraId="0579FA16" w14:textId="77777777" w:rsidR="00BC37A6" w:rsidRPr="00BC37A6" w:rsidRDefault="00BC37A6" w:rsidP="00BC37A6">
      <w:pPr>
        <w:spacing w:after="0"/>
        <w:rPr>
          <w:lang w:val="en-GB"/>
        </w:rPr>
      </w:pPr>
      <w:r w:rsidRPr="00BC37A6">
        <w:rPr>
          <w:lang w:val="en-GB"/>
        </w:rPr>
        <w:t>Tian L, Quan W, Liping Z.</w:t>
      </w:r>
    </w:p>
    <w:p w14:paraId="337BC674" w14:textId="0A1E6A76" w:rsidR="00BC37A6" w:rsidRPr="00BC37A6" w:rsidRDefault="00BC37A6" w:rsidP="00BC37A6">
      <w:pPr>
        <w:spacing w:after="0"/>
        <w:rPr>
          <w:lang w:val="en-GB"/>
        </w:rPr>
      </w:pPr>
      <w:r w:rsidRPr="00BC37A6">
        <w:rPr>
          <w:lang w:val="en-GB"/>
        </w:rPr>
        <w:t xml:space="preserve">Frontiers in Medicine Front Med (Lausanne). 2026 Apr </w:t>
      </w:r>
      <w:proofErr w:type="gramStart"/>
      <w:r w:rsidRPr="00BC37A6">
        <w:rPr>
          <w:lang w:val="en-GB"/>
        </w:rPr>
        <w:t>14;13:1792208</w:t>
      </w:r>
      <w:proofErr w:type="gramEnd"/>
      <w:r w:rsidRPr="00BC37A6">
        <w:rPr>
          <w:lang w:val="en-GB"/>
        </w:rPr>
        <w:t xml:space="preserve">. </w:t>
      </w:r>
      <w:proofErr w:type="spellStart"/>
      <w:r w:rsidRPr="00BC37A6">
        <w:rPr>
          <w:lang w:val="en-GB"/>
        </w:rPr>
        <w:t>doi</w:t>
      </w:r>
      <w:proofErr w:type="spellEnd"/>
      <w:r w:rsidRPr="00BC37A6">
        <w:rPr>
          <w:lang w:val="en-GB"/>
        </w:rPr>
        <w:t>: 10.3389/</w:t>
      </w:r>
      <w:proofErr w:type="spellStart"/>
      <w:r w:rsidRPr="00BC37A6">
        <w:rPr>
          <w:lang w:val="en-GB"/>
        </w:rPr>
        <w:t>fmed</w:t>
      </w:r>
      <w:proofErr w:type="spellEnd"/>
      <w:r w:rsidRPr="00BC37A6">
        <w:rPr>
          <w:lang w:val="en-GB"/>
        </w:rPr>
        <w:t xml:space="preserve">. 2026.1792208. </w:t>
      </w:r>
    </w:p>
    <w:p w14:paraId="79CACE29" w14:textId="77777777" w:rsidR="00BC37A6" w:rsidRPr="00BC37A6" w:rsidRDefault="00BC37A6" w:rsidP="00BC37A6">
      <w:pPr>
        <w:spacing w:after="0"/>
        <w:rPr>
          <w:lang w:val="en-GB"/>
        </w:rPr>
      </w:pPr>
      <w:r w:rsidRPr="00BC37A6">
        <w:rPr>
          <w:b/>
          <w:bCs/>
          <w:lang w:val="en-GB"/>
        </w:rPr>
        <w:t>Result</w:t>
      </w:r>
      <w:r w:rsidRPr="00BC37A6">
        <w:rPr>
          <w:lang w:val="en-GB"/>
        </w:rPr>
        <w:t>: Seven randomized controlled trials were included. For pain, yoga was not statistically superior to exercise comparators (SMD = -0.52, 95% CI -1.38-0.35; I 2 = 95%). For physical function, yoga showed a significant improvement compared to exercise controls (SMD = -1.20, 95% CI -1.64 to -0.77; I 2 = 31%); however, this specific finding is based on a limited evidence pool of only two studies. For disability, no clear between-group difference was observed (SMD = -0.19, 95% CI -1.11-0.73; I 2 = 92%). For emotional outcomes, yoga improved emotional wellbeing compared with exercise controls (SMD = -0.71, 95% CI -1.26 to -0.16; I 2 = 75%), and this effect became more consistent after removing one influential study (I 2 = 0%).</w:t>
      </w:r>
    </w:p>
    <w:p w14:paraId="5655EE80" w14:textId="77777777" w:rsidR="00BC37A6" w:rsidRPr="00BC37A6" w:rsidRDefault="00BC37A6" w:rsidP="00BC37A6">
      <w:pPr>
        <w:spacing w:after="0"/>
        <w:rPr>
          <w:lang w:val="en-GB"/>
        </w:rPr>
      </w:pPr>
      <w:r w:rsidRPr="00BC37A6">
        <w:rPr>
          <w:b/>
          <w:bCs/>
          <w:lang w:val="en-GB"/>
        </w:rPr>
        <w:t>Conclusion:</w:t>
      </w:r>
      <w:r w:rsidRPr="00BC37A6">
        <w:rPr>
          <w:lang w:val="en-GB"/>
        </w:rPr>
        <w:t xml:space="preserve"> Based on the results of the current meta-analysis, yoga demonstrated statistically significant improvements in physical function and emotional wellbeing compared to active exercise interventions, while no consistent advantage was observed for pain or disability. These findings are specific to the limited evidence base and high heterogeneity identified in this study; therefore, while the data indicates positive trends, yoga's comparative </w:t>
      </w:r>
      <w:r w:rsidRPr="00BC37A6">
        <w:rPr>
          <w:lang w:val="en-GB"/>
        </w:rPr>
        <w:lastRenderedPageBreak/>
        <w:t>superiority should be viewed as a preliminary observation from this synthesis rather than a definitive clinical conclusion.</w:t>
      </w:r>
    </w:p>
    <w:p w14:paraId="39AB75CC" w14:textId="77777777" w:rsidR="00BC37A6" w:rsidRPr="00BC37A6" w:rsidRDefault="00BC37A6" w:rsidP="00BC37A6">
      <w:pPr>
        <w:spacing w:after="0"/>
        <w:rPr>
          <w:lang w:val="en-GB"/>
        </w:rPr>
      </w:pPr>
    </w:p>
    <w:p w14:paraId="01D2F006" w14:textId="77777777" w:rsidR="00BC37A6" w:rsidRPr="00BC37A6" w:rsidRDefault="00BC37A6" w:rsidP="00BC37A6">
      <w:pPr>
        <w:pStyle w:val="ListParagraph"/>
        <w:numPr>
          <w:ilvl w:val="0"/>
          <w:numId w:val="50"/>
        </w:numPr>
        <w:spacing w:after="0"/>
        <w:rPr>
          <w:lang w:val="en-GB"/>
        </w:rPr>
      </w:pPr>
      <w:hyperlink r:id="rId47" w:history="1">
        <w:r w:rsidRPr="00BC37A6">
          <w:rPr>
            <w:rStyle w:val="Hyperlink"/>
            <w:lang w:val="en-GB"/>
          </w:rPr>
          <w:t>Effectiveness of thoracic interventions on psychological factors in low back pain: a systematic review and meta-analysis</w:t>
        </w:r>
      </w:hyperlink>
      <w:r w:rsidRPr="00BC37A6">
        <w:rPr>
          <w:lang w:val="en-GB"/>
        </w:rPr>
        <w:t xml:space="preserve"> </w:t>
      </w:r>
      <w:hyperlink r:id="rId48" w:history="1">
        <w:r w:rsidRPr="00B47935">
          <w:rPr>
            <w:rStyle w:val="Hyperlink"/>
            <w:color w:val="EE0000"/>
            <w:lang w:val="en-GB"/>
          </w:rPr>
          <w:t>Free Full-Text Article</w:t>
        </w:r>
      </w:hyperlink>
    </w:p>
    <w:p w14:paraId="144ED2A6" w14:textId="77777777" w:rsidR="00BC37A6" w:rsidRPr="00BC37A6" w:rsidRDefault="00BC37A6" w:rsidP="00BC37A6">
      <w:pPr>
        <w:spacing w:after="0"/>
        <w:rPr>
          <w:lang w:val="en-GB"/>
        </w:rPr>
      </w:pPr>
      <w:r w:rsidRPr="00BC37A6">
        <w:rPr>
          <w:lang w:val="en-GB"/>
        </w:rPr>
        <w:t>Sogand J, Tahere S, </w:t>
      </w:r>
      <w:proofErr w:type="spellStart"/>
      <w:r w:rsidRPr="00BC37A6">
        <w:rPr>
          <w:lang w:val="en-GB"/>
        </w:rPr>
        <w:t>Shekoufeh</w:t>
      </w:r>
      <w:proofErr w:type="spellEnd"/>
      <w:r w:rsidRPr="00BC37A6">
        <w:rPr>
          <w:lang w:val="en-GB"/>
        </w:rPr>
        <w:t xml:space="preserve"> H</w:t>
      </w:r>
    </w:p>
    <w:p w14:paraId="2EF3F430" w14:textId="4BE6E026" w:rsidR="00BC37A6" w:rsidRPr="00BC37A6" w:rsidRDefault="00BC37A6" w:rsidP="00BC37A6">
      <w:pPr>
        <w:spacing w:after="0"/>
        <w:rPr>
          <w:lang w:val="en-GB"/>
        </w:rPr>
      </w:pPr>
      <w:r w:rsidRPr="00BC37A6">
        <w:rPr>
          <w:lang w:val="en-GB"/>
        </w:rPr>
        <w:t xml:space="preserve">Taylor &amp; Francis Disability &amp; Rehabilitation. 2026;48(7):1919–1936. </w:t>
      </w:r>
      <w:proofErr w:type="spellStart"/>
      <w:r w:rsidRPr="00BC37A6">
        <w:rPr>
          <w:lang w:val="en-GB"/>
        </w:rPr>
        <w:t>doi</w:t>
      </w:r>
      <w:proofErr w:type="spellEnd"/>
      <w:r w:rsidRPr="00BC37A6">
        <w:rPr>
          <w:lang w:val="en-GB"/>
        </w:rPr>
        <w:t xml:space="preserve">: 10.1080/09638288.2025.2573167. </w:t>
      </w:r>
    </w:p>
    <w:p w14:paraId="6DF27C82" w14:textId="77777777" w:rsidR="00BC37A6" w:rsidRPr="00BC37A6" w:rsidRDefault="00BC37A6" w:rsidP="00BC37A6">
      <w:pPr>
        <w:spacing w:after="0"/>
        <w:rPr>
          <w:lang w:val="en-GB"/>
        </w:rPr>
      </w:pPr>
      <w:r w:rsidRPr="00BC37A6">
        <w:rPr>
          <w:b/>
          <w:bCs/>
          <w:lang w:val="en-GB"/>
        </w:rPr>
        <w:t>Results:</w:t>
      </w:r>
      <w:r w:rsidRPr="00BC37A6">
        <w:rPr>
          <w:lang w:val="en-GB"/>
        </w:rPr>
        <w:t xml:space="preserve"> Eleven RCTs met inclusion. Pooled analysis showed thoracic interventions reduced fear of movement compared with controls (</w:t>
      </w:r>
      <w:r w:rsidRPr="00BC37A6">
        <w:rPr>
          <w:i/>
          <w:iCs/>
          <w:lang w:val="en-GB"/>
        </w:rPr>
        <w:t>N</w:t>
      </w:r>
      <w:r w:rsidRPr="00BC37A6">
        <w:rPr>
          <w:lang w:val="en-GB"/>
        </w:rPr>
        <w:t> = 441; SMD = -1.45; 95% CI: -2.45 to -0.45; 95% PI: -4.43 to 1.52), though heterogeneity was high (I</w:t>
      </w:r>
      <w:r w:rsidRPr="00BC37A6">
        <w:rPr>
          <w:vertAlign w:val="superscript"/>
          <w:lang w:val="en-GB"/>
        </w:rPr>
        <w:t>2</w:t>
      </w:r>
      <w:r w:rsidRPr="00BC37A6">
        <w:rPr>
          <w:lang w:val="en-GB"/>
        </w:rPr>
        <w:t> = 93.4%). No significant effects were observed for depression/anxiety (</w:t>
      </w:r>
      <w:r w:rsidRPr="00BC37A6">
        <w:rPr>
          <w:i/>
          <w:iCs/>
          <w:lang w:val="en-GB"/>
        </w:rPr>
        <w:t>N</w:t>
      </w:r>
      <w:r w:rsidRPr="00BC37A6">
        <w:rPr>
          <w:lang w:val="en-GB"/>
        </w:rPr>
        <w:t> = 173; SMD = -1.10; 95% CI: -2.28 to 0.09; 95% PI: -3.34 to 1.15; I</w:t>
      </w:r>
      <w:r w:rsidRPr="00BC37A6">
        <w:rPr>
          <w:vertAlign w:val="superscript"/>
          <w:lang w:val="en-GB"/>
        </w:rPr>
        <w:t>2</w:t>
      </w:r>
      <w:r w:rsidRPr="00BC37A6">
        <w:rPr>
          <w:lang w:val="en-GB"/>
        </w:rPr>
        <w:t> = 90.4%).</w:t>
      </w:r>
    </w:p>
    <w:p w14:paraId="230790B6" w14:textId="77777777" w:rsidR="00BC37A6" w:rsidRPr="00BC37A6" w:rsidRDefault="00BC37A6" w:rsidP="00BC37A6">
      <w:pPr>
        <w:spacing w:after="0"/>
        <w:rPr>
          <w:lang w:val="en-GB"/>
        </w:rPr>
      </w:pPr>
      <w:r w:rsidRPr="00BC37A6">
        <w:rPr>
          <w:b/>
          <w:bCs/>
          <w:lang w:val="en-GB"/>
        </w:rPr>
        <w:t>Conclusion:</w:t>
      </w:r>
      <w:r w:rsidRPr="00BC37A6">
        <w:rPr>
          <w:lang w:val="en-GB"/>
        </w:rPr>
        <w:t xml:space="preserve"> Thoracic interventions may reduce fear of movement in LBP, but evidence for effects on depression and anxiety is inconclusive. Further high-quality, standardized trials are needed to clarify clinical value.</w:t>
      </w:r>
    </w:p>
    <w:p w14:paraId="0D7E5878" w14:textId="5CEDA76A"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7"/>
    <w:p w14:paraId="735CC2AB" w14:textId="118B650B" w:rsidR="005D2ACA" w:rsidRPr="00496C59" w:rsidRDefault="005D2ACA" w:rsidP="00E80314">
      <w:pPr>
        <w:pStyle w:val="Heading3"/>
        <w:spacing w:before="240"/>
      </w:pPr>
      <w:r w:rsidRPr="00496C59">
        <w:t>Stroke</w:t>
      </w:r>
    </w:p>
    <w:p w14:paraId="290BEEB7" w14:textId="77777777" w:rsidR="006D50D8" w:rsidRPr="006D50D8" w:rsidRDefault="006D50D8" w:rsidP="006D50D8">
      <w:pPr>
        <w:pStyle w:val="ListParagraph"/>
        <w:numPr>
          <w:ilvl w:val="0"/>
          <w:numId w:val="48"/>
        </w:numPr>
        <w:spacing w:after="0"/>
        <w:jc w:val="left"/>
        <w:rPr>
          <w:rFonts w:cs="Times New Roman"/>
          <w:szCs w:val="20"/>
          <w:lang w:val="en-GB"/>
        </w:rPr>
      </w:pPr>
      <w:hyperlink r:id="rId49" w:history="1">
        <w:r w:rsidRPr="006D50D8">
          <w:rPr>
            <w:rStyle w:val="Hyperlink"/>
            <w:rFonts w:cs="Times New Roman"/>
            <w:szCs w:val="20"/>
            <w:lang w:val="en-GB"/>
          </w:rPr>
          <w:t>Association of total and moderate-to-vigorous physical activity with stroke risk: A dose-response meta-analysis of 2,639,086 participants from 14 international prospective cohort studies.</w:t>
        </w:r>
      </w:hyperlink>
    </w:p>
    <w:p w14:paraId="0DA58DCD" w14:textId="39CF4D30" w:rsidR="006D50D8" w:rsidRPr="006D50D8" w:rsidRDefault="006D50D8" w:rsidP="006D50D8">
      <w:pPr>
        <w:spacing w:after="0"/>
        <w:jc w:val="left"/>
        <w:rPr>
          <w:rFonts w:cs="Times New Roman"/>
          <w:szCs w:val="20"/>
          <w:lang w:val="en-GB"/>
        </w:rPr>
      </w:pPr>
      <w:r w:rsidRPr="006D50D8">
        <w:rPr>
          <w:rFonts w:cs="Times New Roman"/>
          <w:szCs w:val="20"/>
          <w:lang w:val="en-GB"/>
        </w:rPr>
        <w:t>Li Z, Zhang Z, Zhang Y et. al.</w:t>
      </w:r>
    </w:p>
    <w:p w14:paraId="233DAE9E"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Int J Stroke. 2026 Apr;21(4):447-456. </w:t>
      </w:r>
      <w:proofErr w:type="spellStart"/>
      <w:r w:rsidRPr="006D50D8">
        <w:rPr>
          <w:rFonts w:cs="Times New Roman"/>
          <w:szCs w:val="20"/>
          <w:lang w:val="en-GB"/>
        </w:rPr>
        <w:t>doi</w:t>
      </w:r>
      <w:proofErr w:type="spellEnd"/>
      <w:r w:rsidRPr="006D50D8">
        <w:rPr>
          <w:rFonts w:cs="Times New Roman"/>
          <w:szCs w:val="20"/>
          <w:lang w:val="en-GB"/>
        </w:rPr>
        <w:t>: 10.1177/17474930251391510</w:t>
      </w:r>
    </w:p>
    <w:p w14:paraId="10609F45" w14:textId="77777777" w:rsidR="006D50D8" w:rsidRPr="006D50D8" w:rsidRDefault="006D50D8" w:rsidP="006D50D8">
      <w:pPr>
        <w:spacing w:after="0"/>
        <w:jc w:val="left"/>
        <w:rPr>
          <w:rFonts w:cs="Times New Roman"/>
          <w:b/>
          <w:bCs/>
          <w:szCs w:val="20"/>
          <w:lang w:val="en-GB"/>
        </w:rPr>
      </w:pPr>
      <w:r w:rsidRPr="006D50D8">
        <w:rPr>
          <w:rFonts w:cs="Times New Roman"/>
          <w:b/>
          <w:bCs/>
          <w:szCs w:val="20"/>
          <w:lang w:val="en-GB"/>
        </w:rPr>
        <w:t xml:space="preserve">Results: </w:t>
      </w:r>
      <w:r w:rsidRPr="006D50D8">
        <w:rPr>
          <w:rFonts w:cs="Times New Roman"/>
          <w:szCs w:val="20"/>
          <w:lang w:val="en-GB"/>
        </w:rPr>
        <w:t>Fourteen cohorts (n = 2,639,086) were included. Total PA showed a nonlinear inverse association with stroke risk: each 10 MET-h/</w:t>
      </w:r>
      <w:proofErr w:type="spellStart"/>
      <w:r w:rsidRPr="006D50D8">
        <w:rPr>
          <w:rFonts w:cs="Times New Roman"/>
          <w:szCs w:val="20"/>
          <w:lang w:val="en-GB"/>
        </w:rPr>
        <w:t>wk</w:t>
      </w:r>
      <w:proofErr w:type="spellEnd"/>
      <w:r w:rsidRPr="006D50D8">
        <w:rPr>
          <w:rFonts w:cs="Times New Roman"/>
          <w:szCs w:val="20"/>
          <w:lang w:val="en-GB"/>
        </w:rPr>
        <w:t xml:space="preserve"> increment reduced risk by 1% up to 130 MET-h/</w:t>
      </w:r>
      <w:proofErr w:type="spellStart"/>
      <w:r w:rsidRPr="006D50D8">
        <w:rPr>
          <w:rFonts w:cs="Times New Roman"/>
          <w:szCs w:val="20"/>
          <w:lang w:val="en-GB"/>
        </w:rPr>
        <w:t>wk</w:t>
      </w:r>
      <w:proofErr w:type="spellEnd"/>
      <w:r w:rsidRPr="006D50D8">
        <w:rPr>
          <w:rFonts w:cs="Times New Roman"/>
          <w:szCs w:val="20"/>
          <w:lang w:val="en-GB"/>
        </w:rPr>
        <w:t>, corresponding to a 13% maximum reduction, after which benefits plateaued. MVPA exhibited an L-shaped association (P &lt; 0.001), with the greatest benefit (19% reduction) at 19 MET-h/</w:t>
      </w:r>
      <w:proofErr w:type="spellStart"/>
      <w:r w:rsidRPr="006D50D8">
        <w:rPr>
          <w:rFonts w:cs="Times New Roman"/>
          <w:szCs w:val="20"/>
          <w:lang w:val="en-GB"/>
        </w:rPr>
        <w:t>wk</w:t>
      </w:r>
      <w:proofErr w:type="spellEnd"/>
      <w:r w:rsidRPr="006D50D8">
        <w:rPr>
          <w:rFonts w:cs="Times New Roman"/>
          <w:szCs w:val="20"/>
          <w:lang w:val="en-GB"/>
        </w:rPr>
        <w:t>, followed by a gradual increase in risk. Sex-stratified analysis revealed a J-shaped pattern in females (optimal 10-15 MET-h/</w:t>
      </w:r>
      <w:proofErr w:type="spellStart"/>
      <w:r w:rsidRPr="006D50D8">
        <w:rPr>
          <w:rFonts w:cs="Times New Roman"/>
          <w:szCs w:val="20"/>
          <w:lang w:val="en-GB"/>
        </w:rPr>
        <w:t>wk</w:t>
      </w:r>
      <w:proofErr w:type="spellEnd"/>
      <w:r w:rsidRPr="006D50D8">
        <w:rPr>
          <w:rFonts w:cs="Times New Roman"/>
          <w:szCs w:val="20"/>
          <w:lang w:val="en-GB"/>
        </w:rPr>
        <w:t>; 18% reduction). For males, the HR was 0.89 (95% CI: 0.70-1.13), and a nonlinear model could not be established due to limited data. In ischemic stroke, dose-response patterns paralleled those for total stroke</w:t>
      </w:r>
      <w:r w:rsidRPr="006D50D8">
        <w:rPr>
          <w:rFonts w:cs="Times New Roman"/>
          <w:b/>
          <w:bCs/>
          <w:szCs w:val="20"/>
          <w:lang w:val="en-GB"/>
        </w:rPr>
        <w:t>.</w:t>
      </w:r>
    </w:p>
    <w:p w14:paraId="30FCB681"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 xml:space="preserve">Conclusions: </w:t>
      </w:r>
      <w:r w:rsidRPr="006D50D8">
        <w:rPr>
          <w:rFonts w:cs="Times New Roman"/>
          <w:szCs w:val="20"/>
          <w:lang w:val="en-GB"/>
        </w:rPr>
        <w:t>The study found a significant dose-response relationship between total PA and MVPA with stroke risk. Optimal prevention was observed at 130 MET-h/</w:t>
      </w:r>
      <w:proofErr w:type="spellStart"/>
      <w:r w:rsidRPr="006D50D8">
        <w:rPr>
          <w:rFonts w:cs="Times New Roman"/>
          <w:szCs w:val="20"/>
          <w:lang w:val="en-GB"/>
        </w:rPr>
        <w:t>wk</w:t>
      </w:r>
      <w:proofErr w:type="spellEnd"/>
      <w:r w:rsidRPr="006D50D8">
        <w:rPr>
          <w:rFonts w:cs="Times New Roman"/>
          <w:szCs w:val="20"/>
          <w:lang w:val="en-GB"/>
        </w:rPr>
        <w:t xml:space="preserve"> for total PA and 19 MET-h/</w:t>
      </w:r>
      <w:proofErr w:type="spellStart"/>
      <w:r w:rsidRPr="006D50D8">
        <w:rPr>
          <w:rFonts w:cs="Times New Roman"/>
          <w:szCs w:val="20"/>
          <w:lang w:val="en-GB"/>
        </w:rPr>
        <w:t>wk</w:t>
      </w:r>
      <w:proofErr w:type="spellEnd"/>
      <w:r w:rsidRPr="006D50D8">
        <w:rPr>
          <w:rFonts w:cs="Times New Roman"/>
          <w:szCs w:val="20"/>
          <w:lang w:val="en-GB"/>
        </w:rPr>
        <w:t xml:space="preserve"> for MVPA. Evidence in males and for </w:t>
      </w:r>
      <w:proofErr w:type="spellStart"/>
      <w:r w:rsidRPr="006D50D8">
        <w:rPr>
          <w:rFonts w:cs="Times New Roman"/>
          <w:szCs w:val="20"/>
          <w:lang w:val="en-GB"/>
        </w:rPr>
        <w:t>hemorrhagic</w:t>
      </w:r>
      <w:proofErr w:type="spellEnd"/>
      <w:r w:rsidRPr="006D50D8">
        <w:rPr>
          <w:rFonts w:cs="Times New Roman"/>
          <w:szCs w:val="20"/>
          <w:lang w:val="en-GB"/>
        </w:rPr>
        <w:t xml:space="preserve"> stroke remains limited and warrants further study.</w:t>
      </w:r>
    </w:p>
    <w:p w14:paraId="69F244AF" w14:textId="77777777" w:rsidR="006D50D8" w:rsidRPr="006D50D8" w:rsidRDefault="006D50D8" w:rsidP="006D50D8">
      <w:pPr>
        <w:spacing w:after="0"/>
        <w:jc w:val="left"/>
        <w:rPr>
          <w:rFonts w:cs="Times New Roman"/>
          <w:szCs w:val="20"/>
          <w:lang w:val="en-GB"/>
        </w:rPr>
      </w:pPr>
    </w:p>
    <w:p w14:paraId="0E41D4E7" w14:textId="77777777" w:rsidR="006D50D8" w:rsidRPr="006D50D8" w:rsidRDefault="006D50D8" w:rsidP="006D50D8">
      <w:pPr>
        <w:pStyle w:val="ListParagraph"/>
        <w:numPr>
          <w:ilvl w:val="0"/>
          <w:numId w:val="48"/>
        </w:numPr>
        <w:spacing w:after="0"/>
        <w:jc w:val="left"/>
        <w:rPr>
          <w:rFonts w:cs="Times New Roman"/>
          <w:szCs w:val="20"/>
          <w:lang w:val="en-GB"/>
        </w:rPr>
      </w:pPr>
      <w:hyperlink r:id="rId50" w:history="1">
        <w:r w:rsidRPr="006D50D8">
          <w:rPr>
            <w:rStyle w:val="Hyperlink"/>
            <w:rFonts w:cs="Times New Roman"/>
            <w:szCs w:val="20"/>
            <w:lang w:val="en-GB"/>
          </w:rPr>
          <w:t>Robot-Assisted Rehabilitation as a Form of Progressive Therapy in Upper Extremity Motor Recovery After Stroke: A Systematic Review.</w:t>
        </w:r>
      </w:hyperlink>
      <w:r w:rsidRPr="006D50D8">
        <w:rPr>
          <w:rFonts w:cs="Times New Roman"/>
          <w:szCs w:val="20"/>
          <w:lang w:val="en-GB"/>
        </w:rPr>
        <w:t xml:space="preserve"> </w:t>
      </w:r>
      <w:hyperlink r:id="rId51" w:history="1">
        <w:r w:rsidRPr="006D50D8">
          <w:rPr>
            <w:rStyle w:val="Hyperlink"/>
            <w:rFonts w:cs="Times New Roman"/>
            <w:color w:val="EE0000"/>
            <w:szCs w:val="20"/>
            <w:lang w:val="en-GB"/>
          </w:rPr>
          <w:t>Free Full Text</w:t>
        </w:r>
      </w:hyperlink>
    </w:p>
    <w:p w14:paraId="7B4BD56B"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Załoga</w:t>
      </w:r>
      <w:proofErr w:type="spellEnd"/>
      <w:r w:rsidRPr="006D50D8">
        <w:rPr>
          <w:rFonts w:cs="Times New Roman"/>
          <w:szCs w:val="20"/>
          <w:lang w:val="en-GB"/>
        </w:rPr>
        <w:t xml:space="preserve"> W, Ostrowska PM, </w:t>
      </w:r>
      <w:proofErr w:type="spellStart"/>
      <w:r w:rsidRPr="006D50D8">
        <w:rPr>
          <w:rFonts w:cs="Times New Roman"/>
          <w:szCs w:val="20"/>
          <w:lang w:val="en-GB"/>
        </w:rPr>
        <w:t>Hansdorfer</w:t>
      </w:r>
      <w:proofErr w:type="spellEnd"/>
      <w:r w:rsidRPr="006D50D8">
        <w:rPr>
          <w:rFonts w:cs="Times New Roman"/>
          <w:szCs w:val="20"/>
          <w:lang w:val="en-GB"/>
        </w:rPr>
        <w:t>-Korzon R.</w:t>
      </w:r>
    </w:p>
    <w:p w14:paraId="2747552C"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J Clin Med. 2026 Apr 13;15(8):2951. </w:t>
      </w:r>
      <w:proofErr w:type="spellStart"/>
      <w:r w:rsidRPr="006D50D8">
        <w:rPr>
          <w:rFonts w:cs="Times New Roman"/>
          <w:szCs w:val="20"/>
          <w:lang w:val="en-GB"/>
        </w:rPr>
        <w:t>doi</w:t>
      </w:r>
      <w:proofErr w:type="spellEnd"/>
      <w:r w:rsidRPr="006D50D8">
        <w:rPr>
          <w:rFonts w:cs="Times New Roman"/>
          <w:szCs w:val="20"/>
          <w:lang w:val="en-GB"/>
        </w:rPr>
        <w:t>: 10.3390/jcm15082951</w:t>
      </w:r>
    </w:p>
    <w:p w14:paraId="3AA6754C"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xml:space="preserve">: Studies have shown improvement in upper limb function in patients exercising both with and without the use of a robot, but statistical data clearly show better results in patients undergoing therapy with robots. </w:t>
      </w:r>
    </w:p>
    <w:p w14:paraId="1EEEBD8D"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Conclusions</w:t>
      </w:r>
      <w:r w:rsidRPr="006D50D8">
        <w:rPr>
          <w:rFonts w:cs="Times New Roman"/>
          <w:szCs w:val="20"/>
          <w:lang w:val="en-GB"/>
        </w:rPr>
        <w:t>: Studies have shown that the use of a rehabilitation program involving robots brings measurable improvements in many different aspects of upper limb function, and evidence confirming the effectiveness of this therapy encourages further research, refinement, and dissemination of this method and technology.</w:t>
      </w:r>
    </w:p>
    <w:p w14:paraId="47EA9500" w14:textId="77777777" w:rsidR="006D50D8" w:rsidRPr="006D50D8" w:rsidRDefault="006D50D8" w:rsidP="006D50D8">
      <w:pPr>
        <w:spacing w:after="0"/>
        <w:jc w:val="left"/>
        <w:rPr>
          <w:rFonts w:cs="Times New Roman"/>
          <w:szCs w:val="20"/>
          <w:lang w:val="en-GB"/>
        </w:rPr>
      </w:pPr>
    </w:p>
    <w:p w14:paraId="0D63057B" w14:textId="77777777" w:rsidR="006D50D8" w:rsidRPr="006D50D8" w:rsidRDefault="006D50D8" w:rsidP="006D50D8">
      <w:pPr>
        <w:pStyle w:val="ListParagraph"/>
        <w:numPr>
          <w:ilvl w:val="0"/>
          <w:numId w:val="48"/>
        </w:numPr>
        <w:spacing w:after="0"/>
        <w:jc w:val="left"/>
        <w:rPr>
          <w:rFonts w:cs="Times New Roman"/>
          <w:szCs w:val="20"/>
          <w:lang w:val="en-GB"/>
        </w:rPr>
      </w:pPr>
      <w:hyperlink r:id="rId52" w:history="1">
        <w:r w:rsidRPr="006D50D8">
          <w:rPr>
            <w:rStyle w:val="Hyperlink"/>
            <w:rFonts w:cs="Times New Roman"/>
            <w:szCs w:val="20"/>
            <w:lang w:val="en-GB"/>
          </w:rPr>
          <w:t>Outcome measures for evaluating perceived upper limb performance after stroke: a systematic review of measurement properties</w:t>
        </w:r>
      </w:hyperlink>
    </w:p>
    <w:p w14:paraId="2AD6096A"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Mojaradinloo</w:t>
      </w:r>
      <w:proofErr w:type="spellEnd"/>
      <w:r w:rsidRPr="006D50D8">
        <w:rPr>
          <w:rFonts w:cs="Times New Roman"/>
          <w:szCs w:val="20"/>
          <w:lang w:val="en-GB"/>
        </w:rPr>
        <w:t xml:space="preserve"> M, </w:t>
      </w:r>
      <w:proofErr w:type="spellStart"/>
      <w:r w:rsidRPr="006D50D8">
        <w:rPr>
          <w:rFonts w:cs="Times New Roman"/>
          <w:szCs w:val="20"/>
          <w:lang w:val="en-GB"/>
        </w:rPr>
        <w:t>Zenoozi</w:t>
      </w:r>
      <w:proofErr w:type="spellEnd"/>
      <w:r w:rsidRPr="006D50D8">
        <w:rPr>
          <w:rFonts w:cs="Times New Roman"/>
          <w:szCs w:val="20"/>
          <w:lang w:val="en-GB"/>
        </w:rPr>
        <w:t xml:space="preserve"> S, Morris D et. al.</w:t>
      </w:r>
    </w:p>
    <w:p w14:paraId="7033F727" w14:textId="77777777" w:rsidR="006D50D8" w:rsidRPr="006D50D8" w:rsidRDefault="006D50D8" w:rsidP="006D50D8">
      <w:pPr>
        <w:spacing w:after="60"/>
        <w:jc w:val="left"/>
        <w:rPr>
          <w:rFonts w:cs="Times New Roman"/>
          <w:szCs w:val="20"/>
          <w:lang w:val="en-GB"/>
        </w:rPr>
      </w:pPr>
      <w:proofErr w:type="spellStart"/>
      <w:r w:rsidRPr="006D50D8">
        <w:rPr>
          <w:rFonts w:cs="Times New Roman"/>
          <w:szCs w:val="20"/>
          <w:lang w:val="en-GB"/>
        </w:rPr>
        <w:t>Disabil</w:t>
      </w:r>
      <w:proofErr w:type="spellEnd"/>
      <w:r w:rsidRPr="006D50D8">
        <w:rPr>
          <w:rFonts w:cs="Times New Roman"/>
          <w:szCs w:val="20"/>
          <w:lang w:val="en-GB"/>
        </w:rPr>
        <w:t xml:space="preserve"> </w:t>
      </w:r>
      <w:proofErr w:type="spellStart"/>
      <w:r w:rsidRPr="006D50D8">
        <w:rPr>
          <w:rFonts w:cs="Times New Roman"/>
          <w:szCs w:val="20"/>
          <w:lang w:val="en-GB"/>
        </w:rPr>
        <w:t>Rehabil</w:t>
      </w:r>
      <w:proofErr w:type="spellEnd"/>
      <w:r w:rsidRPr="006D50D8">
        <w:rPr>
          <w:rFonts w:cs="Times New Roman"/>
          <w:szCs w:val="20"/>
          <w:lang w:val="en-GB"/>
        </w:rPr>
        <w:t xml:space="preserve">. 2026 Apr;48(8):2304-2329. </w:t>
      </w:r>
      <w:proofErr w:type="spellStart"/>
      <w:r w:rsidRPr="006D50D8">
        <w:rPr>
          <w:rFonts w:cs="Times New Roman"/>
          <w:szCs w:val="20"/>
          <w:lang w:val="en-GB"/>
        </w:rPr>
        <w:t>doi</w:t>
      </w:r>
      <w:proofErr w:type="spellEnd"/>
      <w:r w:rsidRPr="006D50D8">
        <w:rPr>
          <w:rFonts w:cs="Times New Roman"/>
          <w:szCs w:val="20"/>
          <w:lang w:val="en-GB"/>
        </w:rPr>
        <w:t>: 10.1080/09638288.2025.2581558.</w:t>
      </w:r>
    </w:p>
    <w:p w14:paraId="149D9698"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Thirty-five studies evaluating 17 PROMs were included. No PROM demonstrated high-quality evidence across all measurement properties. The ABILHAND, Motor Activity Log (MAL)-28, MAL-30, and Rasch-Based MAL showed sufficient content validity, structural validity, internal consistency, and reliability. Across measurement properties, measurement error, cross-cultural validity, and responsiveness are less explored. Most PROM items focused on mobility and self-care, with fewer items addressing complex activities.</w:t>
      </w:r>
    </w:p>
    <w:p w14:paraId="7CA70FC5"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lastRenderedPageBreak/>
        <w:t>Conclusion</w:t>
      </w:r>
      <w:r w:rsidRPr="006D50D8">
        <w:rPr>
          <w:rFonts w:cs="Times New Roman"/>
          <w:szCs w:val="20"/>
          <w:lang w:val="en-GB"/>
        </w:rPr>
        <w:t>: This systematic review assessed 17 PROMs for perceived upper-limb performance in stroke patients, identifying a need for improved methodological quality and measurement properties. The ABILHAND, MAL-28, MAL-30, and Rasch-Based MAL showed sufficient content validity, structural validity, internal consistency, and reliability, but gaps remain in other measurement properties. High-quality, COSMIN-guided studies are required to strengthen evidence on measurement properties of PROM identified by this study. Clinicians and researchers can use these findings to choose PROMs and direct future research.</w:t>
      </w:r>
    </w:p>
    <w:p w14:paraId="3014EE81" w14:textId="77777777" w:rsidR="006D50D8" w:rsidRPr="006D50D8" w:rsidRDefault="006D50D8" w:rsidP="006D50D8">
      <w:pPr>
        <w:spacing w:after="0"/>
        <w:jc w:val="left"/>
        <w:rPr>
          <w:rFonts w:cs="Times New Roman"/>
          <w:b/>
          <w:bCs/>
          <w:szCs w:val="20"/>
          <w:lang w:val="en-GB"/>
        </w:rPr>
      </w:pPr>
    </w:p>
    <w:p w14:paraId="2E0EA11B" w14:textId="77777777" w:rsidR="006D50D8" w:rsidRPr="006D50D8" w:rsidRDefault="006D50D8" w:rsidP="006D50D8">
      <w:pPr>
        <w:pStyle w:val="ListParagraph"/>
        <w:numPr>
          <w:ilvl w:val="0"/>
          <w:numId w:val="48"/>
        </w:numPr>
        <w:spacing w:after="0"/>
        <w:jc w:val="left"/>
        <w:rPr>
          <w:rFonts w:cs="Times New Roman"/>
          <w:szCs w:val="20"/>
          <w:lang w:val="en-GB"/>
        </w:rPr>
      </w:pPr>
      <w:hyperlink r:id="rId53" w:history="1">
        <w:r w:rsidRPr="006D50D8">
          <w:rPr>
            <w:rStyle w:val="Hyperlink"/>
            <w:rFonts w:cs="Times New Roman"/>
            <w:szCs w:val="20"/>
            <w:lang w:val="en-GB"/>
          </w:rPr>
          <w:t>Methods for assessing coactivation in the lower limb muscles during overground walking poststroke: a systematic review</w:t>
        </w:r>
      </w:hyperlink>
    </w:p>
    <w:p w14:paraId="02476546"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Doumenc</w:t>
      </w:r>
      <w:proofErr w:type="spellEnd"/>
      <w:r w:rsidRPr="006D50D8">
        <w:rPr>
          <w:rFonts w:cs="Times New Roman"/>
          <w:szCs w:val="20"/>
          <w:lang w:val="en-GB"/>
        </w:rPr>
        <w:t xml:space="preserve"> C, </w:t>
      </w:r>
      <w:proofErr w:type="spellStart"/>
      <w:r w:rsidRPr="006D50D8">
        <w:rPr>
          <w:rFonts w:cs="Times New Roman"/>
          <w:szCs w:val="20"/>
          <w:lang w:val="en-GB"/>
        </w:rPr>
        <w:t>Frasie</w:t>
      </w:r>
      <w:proofErr w:type="spellEnd"/>
      <w:r w:rsidRPr="006D50D8">
        <w:rPr>
          <w:rFonts w:cs="Times New Roman"/>
          <w:szCs w:val="20"/>
          <w:lang w:val="en-GB"/>
        </w:rPr>
        <w:t xml:space="preserve"> A, Cormier C et al.</w:t>
      </w:r>
    </w:p>
    <w:p w14:paraId="0804E774"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Int J </w:t>
      </w:r>
      <w:proofErr w:type="spellStart"/>
      <w:r w:rsidRPr="006D50D8">
        <w:rPr>
          <w:rFonts w:cs="Times New Roman"/>
          <w:szCs w:val="20"/>
          <w:lang w:val="en-GB"/>
        </w:rPr>
        <w:t>Rehabil</w:t>
      </w:r>
      <w:proofErr w:type="spellEnd"/>
      <w:r w:rsidRPr="006D50D8">
        <w:rPr>
          <w:rFonts w:cs="Times New Roman"/>
          <w:szCs w:val="20"/>
          <w:lang w:val="en-GB"/>
        </w:rPr>
        <w:t xml:space="preserve"> Res. 2026 Jun 1;49(2):81-95. </w:t>
      </w:r>
      <w:proofErr w:type="spellStart"/>
      <w:r w:rsidRPr="006D50D8">
        <w:rPr>
          <w:rFonts w:cs="Times New Roman"/>
          <w:szCs w:val="20"/>
          <w:lang w:val="en-GB"/>
        </w:rPr>
        <w:t>doi</w:t>
      </w:r>
      <w:proofErr w:type="spellEnd"/>
      <w:r w:rsidRPr="006D50D8">
        <w:rPr>
          <w:rFonts w:cs="Times New Roman"/>
          <w:szCs w:val="20"/>
          <w:lang w:val="en-GB"/>
        </w:rPr>
        <w:t>: 10.1097/MRR.0000000000000704</w:t>
      </w:r>
    </w:p>
    <w:p w14:paraId="30E4E6EF"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Results revealed variability in methodological choices across all stages required to assess </w:t>
      </w:r>
      <w:proofErr w:type="spellStart"/>
      <w:r w:rsidRPr="006D50D8">
        <w:rPr>
          <w:rFonts w:cs="Times New Roman"/>
          <w:szCs w:val="20"/>
          <w:lang w:val="en-GB"/>
        </w:rPr>
        <w:t>MCo</w:t>
      </w:r>
      <w:proofErr w:type="spellEnd"/>
      <w:r w:rsidRPr="006D50D8">
        <w:rPr>
          <w:rFonts w:cs="Times New Roman"/>
          <w:szCs w:val="20"/>
          <w:lang w:val="en-GB"/>
        </w:rPr>
        <w:t xml:space="preserve">. Regarding acquisition and processing approaches, several commonalities were identified, such as the use of Surface </w:t>
      </w:r>
      <w:proofErr w:type="spellStart"/>
      <w:r w:rsidRPr="006D50D8">
        <w:rPr>
          <w:rFonts w:cs="Times New Roman"/>
          <w:szCs w:val="20"/>
          <w:lang w:val="en-GB"/>
        </w:rPr>
        <w:t>ElectroMyoGraphy</w:t>
      </w:r>
      <w:proofErr w:type="spellEnd"/>
      <w:r w:rsidRPr="006D50D8">
        <w:rPr>
          <w:rFonts w:cs="Times New Roman"/>
          <w:szCs w:val="20"/>
          <w:lang w:val="en-GB"/>
        </w:rPr>
        <w:t xml:space="preserve"> for the Non-Invasive Assessment of Muscles guidelines for electrode placement and the application of a single threshold for muscle activation detection. Conversely, significant variability was found in the selection of gait cycle phases and signal filtering techniques. Furthermore, this heterogeneity was particularly pronounced in the final </w:t>
      </w:r>
      <w:proofErr w:type="spellStart"/>
      <w:r w:rsidRPr="006D50D8">
        <w:rPr>
          <w:rFonts w:cs="Times New Roman"/>
          <w:szCs w:val="20"/>
          <w:lang w:val="en-GB"/>
        </w:rPr>
        <w:t>MCo</w:t>
      </w:r>
      <w:proofErr w:type="spellEnd"/>
      <w:r w:rsidRPr="006D50D8">
        <w:rPr>
          <w:rFonts w:cs="Times New Roman"/>
          <w:szCs w:val="20"/>
          <w:lang w:val="en-GB"/>
        </w:rPr>
        <w:t xml:space="preserve"> calculation stage. Specifically, </w:t>
      </w:r>
      <w:proofErr w:type="spellStart"/>
      <w:r w:rsidRPr="006D50D8">
        <w:rPr>
          <w:rFonts w:cs="Times New Roman"/>
          <w:szCs w:val="20"/>
          <w:lang w:val="en-GB"/>
        </w:rPr>
        <w:t>CoI</w:t>
      </w:r>
      <w:proofErr w:type="spellEnd"/>
      <w:r w:rsidRPr="006D50D8">
        <w:rPr>
          <w:rFonts w:cs="Times New Roman"/>
          <w:szCs w:val="20"/>
          <w:lang w:val="en-GB"/>
        </w:rPr>
        <w:t xml:space="preserve"> represents the most diverse approach, with seven distinct formulas, which prevents the proposal of a common method. Conversely, </w:t>
      </w:r>
      <w:proofErr w:type="spellStart"/>
      <w:r w:rsidRPr="006D50D8">
        <w:rPr>
          <w:rFonts w:cs="Times New Roman"/>
          <w:szCs w:val="20"/>
          <w:lang w:val="en-GB"/>
        </w:rPr>
        <w:t>CoD</w:t>
      </w:r>
      <w:proofErr w:type="spellEnd"/>
      <w:r w:rsidRPr="006D50D8">
        <w:rPr>
          <w:rFonts w:cs="Times New Roman"/>
          <w:szCs w:val="20"/>
          <w:lang w:val="en-GB"/>
        </w:rPr>
        <w:t xml:space="preserve"> measurement shared a unique calculation formula associated with more common methodological elements, allowing for the proposal of a standardized approach. This common method was also aligned with current </w:t>
      </w:r>
      <w:proofErr w:type="spellStart"/>
      <w:r w:rsidRPr="006D50D8">
        <w:rPr>
          <w:rFonts w:cs="Times New Roman"/>
          <w:szCs w:val="20"/>
          <w:lang w:val="en-GB"/>
        </w:rPr>
        <w:t>sEMG</w:t>
      </w:r>
      <w:proofErr w:type="spellEnd"/>
      <w:r w:rsidRPr="006D50D8">
        <w:rPr>
          <w:rFonts w:cs="Times New Roman"/>
          <w:szCs w:val="20"/>
          <w:lang w:val="en-GB"/>
        </w:rPr>
        <w:t xml:space="preserve"> recommendations. Overall, although standardized methods have been established to assess the </w:t>
      </w:r>
      <w:proofErr w:type="spellStart"/>
      <w:r w:rsidRPr="006D50D8">
        <w:rPr>
          <w:rFonts w:cs="Times New Roman"/>
          <w:szCs w:val="20"/>
          <w:lang w:val="en-GB"/>
        </w:rPr>
        <w:t>MCo</w:t>
      </w:r>
      <w:proofErr w:type="spellEnd"/>
      <w:r w:rsidRPr="006D50D8">
        <w:rPr>
          <w:rFonts w:cs="Times New Roman"/>
          <w:szCs w:val="20"/>
          <w:lang w:val="en-GB"/>
        </w:rPr>
        <w:t xml:space="preserve">, neither </w:t>
      </w:r>
      <w:proofErr w:type="spellStart"/>
      <w:r w:rsidRPr="006D50D8">
        <w:rPr>
          <w:rFonts w:cs="Times New Roman"/>
          <w:szCs w:val="20"/>
          <w:lang w:val="en-GB"/>
        </w:rPr>
        <w:t>CoI</w:t>
      </w:r>
      <w:proofErr w:type="spellEnd"/>
      <w:r w:rsidRPr="006D50D8">
        <w:rPr>
          <w:rFonts w:cs="Times New Roman"/>
          <w:szCs w:val="20"/>
          <w:lang w:val="en-GB"/>
        </w:rPr>
        <w:t xml:space="preserve"> nor </w:t>
      </w:r>
      <w:proofErr w:type="spellStart"/>
      <w:r w:rsidRPr="006D50D8">
        <w:rPr>
          <w:rFonts w:cs="Times New Roman"/>
          <w:szCs w:val="20"/>
          <w:lang w:val="en-GB"/>
        </w:rPr>
        <w:t>CoD</w:t>
      </w:r>
      <w:proofErr w:type="spellEnd"/>
      <w:r w:rsidRPr="006D50D8">
        <w:rPr>
          <w:rFonts w:cs="Times New Roman"/>
          <w:szCs w:val="20"/>
          <w:lang w:val="en-GB"/>
        </w:rPr>
        <w:t xml:space="preserve"> has yet undergone sufficient reliability testing to support routine clinical use. This review underscores the need for methodological rigour to improve the comparability of </w:t>
      </w:r>
      <w:proofErr w:type="spellStart"/>
      <w:r w:rsidRPr="006D50D8">
        <w:rPr>
          <w:rFonts w:cs="Times New Roman"/>
          <w:szCs w:val="20"/>
          <w:lang w:val="en-GB"/>
        </w:rPr>
        <w:t>MCo</w:t>
      </w:r>
      <w:proofErr w:type="spellEnd"/>
      <w:r w:rsidRPr="006D50D8">
        <w:rPr>
          <w:rFonts w:cs="Times New Roman"/>
          <w:szCs w:val="20"/>
          <w:lang w:val="en-GB"/>
        </w:rPr>
        <w:t xml:space="preserve"> assessments in stroke rehabilitation research.</w:t>
      </w:r>
    </w:p>
    <w:p w14:paraId="587C306C" w14:textId="77777777" w:rsidR="006D50D8" w:rsidRPr="006D50D8" w:rsidRDefault="006D50D8" w:rsidP="006D50D8">
      <w:pPr>
        <w:spacing w:after="0"/>
        <w:jc w:val="left"/>
        <w:rPr>
          <w:rFonts w:cs="Times New Roman"/>
          <w:szCs w:val="20"/>
          <w:lang w:val="en-GB"/>
        </w:rPr>
      </w:pPr>
    </w:p>
    <w:p w14:paraId="2F5A71A8" w14:textId="60D0FA89" w:rsidR="006D50D8" w:rsidRPr="006D50D8" w:rsidRDefault="006D50D8" w:rsidP="006D50D8">
      <w:pPr>
        <w:pStyle w:val="ListParagraph"/>
        <w:numPr>
          <w:ilvl w:val="0"/>
          <w:numId w:val="48"/>
        </w:numPr>
        <w:spacing w:after="0"/>
        <w:jc w:val="left"/>
        <w:rPr>
          <w:rFonts w:cs="Times New Roman"/>
          <w:szCs w:val="20"/>
          <w:lang w:val="en-GB"/>
        </w:rPr>
      </w:pPr>
      <w:hyperlink r:id="rId54" w:history="1">
        <w:r w:rsidRPr="006D50D8">
          <w:rPr>
            <w:rStyle w:val="Hyperlink"/>
            <w:rFonts w:cs="Times New Roman"/>
            <w:szCs w:val="20"/>
            <w:lang w:val="en-GB"/>
          </w:rPr>
          <w:t>Use of myoelectric orthosis after stroke or traumatic brain injury: a systematic review</w:t>
        </w:r>
      </w:hyperlink>
      <w:r w:rsidRPr="006D50D8">
        <w:rPr>
          <w:rFonts w:cs="Times New Roman"/>
          <w:szCs w:val="20"/>
          <w:lang w:val="en-ZA"/>
        </w:rPr>
        <w:t>.</w:t>
      </w:r>
      <w:r w:rsidRPr="006D50D8">
        <w:rPr>
          <w:rFonts w:cs="Times New Roman"/>
          <w:szCs w:val="20"/>
          <w:lang w:val="en-GB"/>
        </w:rPr>
        <w:t xml:space="preserve"> </w:t>
      </w:r>
      <w:hyperlink r:id="rId55" w:anchor="abstract" w:history="1">
        <w:r w:rsidRPr="006D50D8">
          <w:rPr>
            <w:rStyle w:val="Hyperlink"/>
            <w:rFonts w:cs="Times New Roman"/>
            <w:color w:val="EE0000"/>
            <w:szCs w:val="20"/>
            <w:lang w:val="en-GB"/>
          </w:rPr>
          <w:t>Free Full Text</w:t>
        </w:r>
      </w:hyperlink>
    </w:p>
    <w:p w14:paraId="3BC70C61"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Richards LG, Sethi A, </w:t>
      </w:r>
      <w:proofErr w:type="spellStart"/>
      <w:r w:rsidRPr="006D50D8">
        <w:rPr>
          <w:rFonts w:cs="Times New Roman"/>
          <w:szCs w:val="20"/>
          <w:lang w:val="en-GB"/>
        </w:rPr>
        <w:t>Paluselli</w:t>
      </w:r>
      <w:proofErr w:type="spellEnd"/>
      <w:r w:rsidRPr="006D50D8">
        <w:rPr>
          <w:rFonts w:cs="Times New Roman"/>
          <w:szCs w:val="20"/>
          <w:lang w:val="en-GB"/>
        </w:rPr>
        <w:t xml:space="preserve"> </w:t>
      </w:r>
      <w:proofErr w:type="spellStart"/>
      <w:r w:rsidRPr="006D50D8">
        <w:rPr>
          <w:rFonts w:cs="Times New Roman"/>
          <w:szCs w:val="20"/>
          <w:lang w:val="en-GB"/>
        </w:rPr>
        <w:t>M et</w:t>
      </w:r>
      <w:proofErr w:type="spellEnd"/>
      <w:r w:rsidRPr="006D50D8">
        <w:rPr>
          <w:rFonts w:cs="Times New Roman"/>
          <w:szCs w:val="20"/>
          <w:lang w:val="en-GB"/>
        </w:rPr>
        <w:t>. al.</w:t>
      </w:r>
    </w:p>
    <w:p w14:paraId="5E32B09D"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Top Stroke </w:t>
      </w:r>
      <w:proofErr w:type="spellStart"/>
      <w:r w:rsidRPr="006D50D8">
        <w:rPr>
          <w:rFonts w:cs="Times New Roman"/>
          <w:szCs w:val="20"/>
          <w:lang w:val="en-GB"/>
        </w:rPr>
        <w:t>Rehabil</w:t>
      </w:r>
      <w:proofErr w:type="spellEnd"/>
      <w:r w:rsidRPr="006D50D8">
        <w:rPr>
          <w:rFonts w:cs="Times New Roman"/>
          <w:szCs w:val="20"/>
          <w:lang w:val="en-GB"/>
        </w:rPr>
        <w:t xml:space="preserve">. 2026 Apr;33(3):324-337. </w:t>
      </w:r>
      <w:proofErr w:type="spellStart"/>
      <w:r w:rsidRPr="006D50D8">
        <w:rPr>
          <w:rFonts w:cs="Times New Roman"/>
          <w:szCs w:val="20"/>
          <w:lang w:val="en-GB"/>
        </w:rPr>
        <w:t>doi</w:t>
      </w:r>
      <w:proofErr w:type="spellEnd"/>
      <w:r w:rsidRPr="006D50D8">
        <w:rPr>
          <w:rFonts w:cs="Times New Roman"/>
          <w:szCs w:val="20"/>
          <w:lang w:val="en-GB"/>
        </w:rPr>
        <w:t>: 10.1080/10749357.2025.2553591</w:t>
      </w:r>
    </w:p>
    <w:p w14:paraId="59AE6CE5"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xml:space="preserve">: Ten studies (11 reports) met the criteria; all included </w:t>
      </w:r>
      <w:proofErr w:type="gramStart"/>
      <w:r w:rsidRPr="006D50D8">
        <w:rPr>
          <w:rFonts w:cs="Times New Roman"/>
          <w:szCs w:val="20"/>
          <w:lang w:val="en-GB"/>
        </w:rPr>
        <w:t>individuals</w:t>
      </w:r>
      <w:proofErr w:type="gramEnd"/>
      <w:r w:rsidRPr="006D50D8">
        <w:rPr>
          <w:rFonts w:cs="Times New Roman"/>
          <w:szCs w:val="20"/>
          <w:lang w:val="en-GB"/>
        </w:rPr>
        <w:t xml:space="preserve"> post-stroke and one included a post-TBI subset. The majority were Oxford level of evidence 3b and rated as low risk of bias. All compensatory use studies showed participants could complete more activities or more parts of activities while wearing the UE-MEO. Studies in which the UE-MEO was studied as a restorative therapy took place in outpatient clinics and in the home setting, with mixed results across studies.</w:t>
      </w:r>
    </w:p>
    <w:p w14:paraId="139482AF"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w:t>
      </w:r>
      <w:r w:rsidRPr="006D50D8">
        <w:rPr>
          <w:rFonts w:cs="Times New Roman"/>
          <w:szCs w:val="20"/>
          <w:lang w:val="en-GB"/>
        </w:rPr>
        <w:t>: The results suggest that use of a UE-MEO is a viable option as a compensatory tool to improve UE function in individuals with partial paralysis or weakness due to stroke or TBI. Additional evidence is needed to test the utility of a UE-MEO for restorative use and to identify the patient population most likely to derive benefits.</w:t>
      </w:r>
    </w:p>
    <w:p w14:paraId="43661FDB" w14:textId="77777777" w:rsidR="006D50D8" w:rsidRPr="006D50D8" w:rsidRDefault="006D50D8" w:rsidP="006D50D8">
      <w:pPr>
        <w:spacing w:after="0"/>
        <w:jc w:val="left"/>
        <w:rPr>
          <w:rFonts w:cs="Times New Roman"/>
          <w:szCs w:val="20"/>
          <w:lang w:val="en-GB"/>
        </w:rPr>
      </w:pPr>
    </w:p>
    <w:p w14:paraId="35291994" w14:textId="77777777" w:rsidR="006D50D8" w:rsidRPr="006D50D8" w:rsidRDefault="006D50D8" w:rsidP="006D50D8">
      <w:pPr>
        <w:pStyle w:val="ListParagraph"/>
        <w:numPr>
          <w:ilvl w:val="0"/>
          <w:numId w:val="48"/>
        </w:numPr>
        <w:spacing w:after="0"/>
        <w:jc w:val="left"/>
        <w:rPr>
          <w:rFonts w:cs="Times New Roman"/>
          <w:szCs w:val="20"/>
          <w:lang w:val="en-GB"/>
        </w:rPr>
      </w:pPr>
      <w:hyperlink r:id="rId56" w:history="1">
        <w:r w:rsidRPr="006D50D8">
          <w:rPr>
            <w:rStyle w:val="Hyperlink"/>
            <w:rFonts w:cs="Times New Roman"/>
            <w:szCs w:val="20"/>
            <w:lang w:val="en-GB"/>
          </w:rPr>
          <w:t>Effects of dual-task training on walking and balance in stroke patients: A systematic review and network meta-analysis</w:t>
        </w:r>
      </w:hyperlink>
    </w:p>
    <w:p w14:paraId="04C71364"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Zhao Y, Guo C, Zhang D et. al.</w:t>
      </w:r>
    </w:p>
    <w:p w14:paraId="643FA7E3"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Clin Rehabil. 2026 Apr;40(4):433-450. </w:t>
      </w:r>
      <w:proofErr w:type="spellStart"/>
      <w:r w:rsidRPr="006D50D8">
        <w:rPr>
          <w:rFonts w:cs="Times New Roman"/>
          <w:szCs w:val="20"/>
          <w:lang w:val="en-GB"/>
        </w:rPr>
        <w:t>doi</w:t>
      </w:r>
      <w:proofErr w:type="spellEnd"/>
      <w:r w:rsidRPr="006D50D8">
        <w:rPr>
          <w:rFonts w:cs="Times New Roman"/>
          <w:szCs w:val="20"/>
          <w:lang w:val="en-GB"/>
        </w:rPr>
        <w:t>: 10.1177/02692155251394944</w:t>
      </w:r>
    </w:p>
    <w:p w14:paraId="3E8059B0"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Thirty-four trials covering 10 dual-task modalities were included. Network meta-analysis results showed that motor-walking dual-task training was the most effective in improving cadence (mean difference = 7.04, 95%CI: 1.95 to 12.12), walking speed (standardized mean difference = 0.67, 95%CI: 0.27 to 1.06), step length (standardized mean difference = 0.56, 95%CI: 0.20 to 0.92), stride (standardized mean difference = 0.76, 95%CI: 0.45 to 1.08), 10-Meter Walk Test (standardized mean difference = 0.73, 95%CI: 0.05 to 1.12) and berg balance scale (mean difference = 5.76, 95%CI: 1.38 to 10.14). Cognitive-balance dual-task training showed the greatest improvement in Timed Up and Go test (mean difference = -4.73, 95%CI: -10.24 to -0.78). The certainty of evidence for most outcomes, assessed using the Grading of Recommendations Assessment, Development and Evaluation framework, ranged from very low to high.</w:t>
      </w:r>
    </w:p>
    <w:p w14:paraId="5CFD8BEE"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Conclusions</w:t>
      </w:r>
      <w:r w:rsidRPr="006D50D8">
        <w:rPr>
          <w:rFonts w:cs="Times New Roman"/>
          <w:szCs w:val="20"/>
          <w:lang w:val="en-GB"/>
        </w:rPr>
        <w:t xml:space="preserve">: Motor-walking dual-task training best improved cadence, walking speed, step length, stride, 10-Meter Walk Test, and Berg Balance Scale. Cognitive-balance dual-task training showed the greatest improvement in </w:t>
      </w:r>
      <w:r w:rsidRPr="006D50D8">
        <w:rPr>
          <w:rFonts w:cs="Times New Roman"/>
          <w:szCs w:val="20"/>
          <w:lang w:val="en-GB"/>
        </w:rPr>
        <w:lastRenderedPageBreak/>
        <w:t>Timed Up and Go test. These results inform future guidelines and clinical decisions for stroke patients' walking and balance rehabilitation.</w:t>
      </w:r>
    </w:p>
    <w:p w14:paraId="05EDFEE2" w14:textId="77777777" w:rsidR="006D50D8" w:rsidRPr="006D50D8" w:rsidRDefault="006D50D8" w:rsidP="006D50D8">
      <w:pPr>
        <w:spacing w:after="0"/>
        <w:jc w:val="left"/>
        <w:rPr>
          <w:rFonts w:cs="Times New Roman"/>
          <w:szCs w:val="20"/>
          <w:lang w:val="en-GB"/>
        </w:rPr>
      </w:pPr>
    </w:p>
    <w:p w14:paraId="1657DA47" w14:textId="77777777" w:rsidR="006D50D8" w:rsidRPr="006D50D8" w:rsidRDefault="006D50D8" w:rsidP="006D50D8">
      <w:pPr>
        <w:pStyle w:val="ListParagraph"/>
        <w:numPr>
          <w:ilvl w:val="0"/>
          <w:numId w:val="48"/>
        </w:numPr>
        <w:spacing w:after="0"/>
        <w:jc w:val="left"/>
        <w:rPr>
          <w:rFonts w:cs="Times New Roman"/>
          <w:szCs w:val="20"/>
          <w:lang w:val="en-GB"/>
        </w:rPr>
      </w:pPr>
      <w:hyperlink r:id="rId57" w:history="1">
        <w:r w:rsidRPr="006D50D8">
          <w:rPr>
            <w:rStyle w:val="Hyperlink"/>
            <w:rFonts w:cs="Times New Roman"/>
            <w:szCs w:val="20"/>
            <w:lang w:val="en-GB"/>
          </w:rPr>
          <w:t>Functional Electrical Stimulation Cycling for Gait Rehabilitation in Stroke Survivors: A Systematic Review and Meta-Analysis of Randomized Controlled Trials</w:t>
        </w:r>
      </w:hyperlink>
    </w:p>
    <w:p w14:paraId="435D95C8"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Alashram</w:t>
      </w:r>
      <w:proofErr w:type="spellEnd"/>
      <w:r w:rsidRPr="006D50D8">
        <w:rPr>
          <w:rFonts w:cs="Times New Roman"/>
          <w:szCs w:val="20"/>
          <w:lang w:val="en-GB"/>
        </w:rPr>
        <w:t xml:space="preserve"> AR</w:t>
      </w:r>
    </w:p>
    <w:p w14:paraId="7847F823"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Physiother</w:t>
      </w:r>
      <w:proofErr w:type="spellEnd"/>
      <w:r w:rsidRPr="006D50D8">
        <w:rPr>
          <w:rFonts w:cs="Times New Roman"/>
          <w:szCs w:val="20"/>
          <w:lang w:val="en-GB"/>
        </w:rPr>
        <w:t xml:space="preserve"> Res Int. 2026 Apr;31(2</w:t>
      </w:r>
      <w:proofErr w:type="gramStart"/>
      <w:r w:rsidRPr="006D50D8">
        <w:rPr>
          <w:rFonts w:cs="Times New Roman"/>
          <w:szCs w:val="20"/>
          <w:lang w:val="en-GB"/>
        </w:rPr>
        <w:t>):e</w:t>
      </w:r>
      <w:proofErr w:type="gramEnd"/>
      <w:r w:rsidRPr="006D50D8">
        <w:rPr>
          <w:rFonts w:cs="Times New Roman"/>
          <w:szCs w:val="20"/>
          <w:lang w:val="en-GB"/>
        </w:rPr>
        <w:t xml:space="preserve">70188. </w:t>
      </w:r>
      <w:proofErr w:type="spellStart"/>
      <w:r w:rsidRPr="006D50D8">
        <w:rPr>
          <w:rFonts w:cs="Times New Roman"/>
          <w:szCs w:val="20"/>
          <w:lang w:val="en-GB"/>
        </w:rPr>
        <w:t>doi</w:t>
      </w:r>
      <w:proofErr w:type="spellEnd"/>
      <w:r w:rsidRPr="006D50D8">
        <w:rPr>
          <w:rFonts w:cs="Times New Roman"/>
          <w:szCs w:val="20"/>
          <w:lang w:val="en-GB"/>
        </w:rPr>
        <w:t>: 10.1002/pri.70188</w:t>
      </w:r>
    </w:p>
    <w:p w14:paraId="40E623CF"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xml:space="preserve">: Ten studies met our criteria. In total, 311 patients with stroke (mean age 63.44 years; 58% male) were included in this review. Gait speed, walking endurance, and spatiotemporal gait variables were assessed as outcomes. The included studies ranged from 6 to 9 on the </w:t>
      </w:r>
      <w:proofErr w:type="spellStart"/>
      <w:r w:rsidRPr="006D50D8">
        <w:rPr>
          <w:rFonts w:cs="Times New Roman"/>
          <w:szCs w:val="20"/>
          <w:lang w:val="en-GB"/>
        </w:rPr>
        <w:t>PEDro</w:t>
      </w:r>
      <w:proofErr w:type="spellEnd"/>
      <w:r w:rsidRPr="006D50D8">
        <w:rPr>
          <w:rFonts w:cs="Times New Roman"/>
          <w:szCs w:val="20"/>
          <w:lang w:val="en-GB"/>
        </w:rPr>
        <w:t xml:space="preserve"> scale, with a median of 8. The meta-analysis showed a small, non-significant effect of FES cycling on gait in stroke patients, including the 10-m Walk Test (SMD = -0.160, 95% CI: -0.631 to 0.311, p = 0.505, I2 = 60%), the 50-m Walk Test (SMD = -0.071, 95% CI: -0.841 to 0.700, p = 0.857, I2 = 66%), and the 6-Minute Walk Test (SMD = -0.083, 95% CI: -0.739 to 0.574, p = 0.806, I2 = 55%). Some descriptive outcomes showed improvements in gait parameters, but the overall evidence remains inconclusive.</w:t>
      </w:r>
    </w:p>
    <w:p w14:paraId="57F8A1BA"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Discussion</w:t>
      </w:r>
      <w:r w:rsidRPr="006D50D8">
        <w:rPr>
          <w:rFonts w:cs="Times New Roman"/>
          <w:szCs w:val="20"/>
          <w:lang w:val="en-GB"/>
        </w:rPr>
        <w:t>: The evidence for the effects of FES cycling on gait ability in patients with stroke is limited. The optimal treatment parameters are not yet firmly established. Additional high-quality studies are recommended.</w:t>
      </w:r>
    </w:p>
    <w:p w14:paraId="78613B20" w14:textId="77777777" w:rsidR="006D50D8" w:rsidRPr="006D50D8" w:rsidRDefault="006D50D8" w:rsidP="006D50D8">
      <w:pPr>
        <w:spacing w:after="0"/>
        <w:jc w:val="left"/>
        <w:rPr>
          <w:rFonts w:cs="Times New Roman"/>
          <w:szCs w:val="20"/>
          <w:lang w:val="en-GB"/>
        </w:rPr>
      </w:pPr>
    </w:p>
    <w:p w14:paraId="452643AB" w14:textId="4C283A47" w:rsidR="006D50D8" w:rsidRPr="006D50D8" w:rsidRDefault="006D50D8" w:rsidP="006D50D8">
      <w:pPr>
        <w:pStyle w:val="ListParagraph"/>
        <w:numPr>
          <w:ilvl w:val="0"/>
          <w:numId w:val="48"/>
        </w:numPr>
        <w:spacing w:after="0"/>
        <w:jc w:val="left"/>
        <w:rPr>
          <w:rFonts w:cs="Times New Roman"/>
          <w:szCs w:val="20"/>
          <w:lang w:val="en-GB"/>
        </w:rPr>
      </w:pPr>
      <w:hyperlink r:id="rId58" w:history="1">
        <w:r w:rsidRPr="006D50D8">
          <w:rPr>
            <w:rStyle w:val="Hyperlink"/>
            <w:rFonts w:cs="Times New Roman"/>
            <w:szCs w:val="20"/>
            <w:lang w:val="en-GB"/>
          </w:rPr>
          <w:t xml:space="preserve">New Perspectives on the Efficacy of Governor Vessel Moxibustion Combined </w:t>
        </w:r>
        <w:proofErr w:type="gramStart"/>
        <w:r w:rsidRPr="006D50D8">
          <w:rPr>
            <w:rStyle w:val="Hyperlink"/>
            <w:rFonts w:cs="Times New Roman"/>
            <w:szCs w:val="20"/>
            <w:lang w:val="en-GB"/>
          </w:rPr>
          <w:t>With</w:t>
        </w:r>
        <w:proofErr w:type="gramEnd"/>
        <w:r w:rsidRPr="006D50D8">
          <w:rPr>
            <w:rStyle w:val="Hyperlink"/>
            <w:rFonts w:cs="Times New Roman"/>
            <w:szCs w:val="20"/>
            <w:lang w:val="en-GB"/>
          </w:rPr>
          <w:t xml:space="preserve"> Rehabilitation Training for Poststroke Muscle Spasticity: A Systematic Review and Meta-Analysis of Randomized Controlled Trials</w:t>
        </w:r>
      </w:hyperlink>
      <w:r>
        <w:rPr>
          <w:rFonts w:cs="Times New Roman"/>
          <w:szCs w:val="20"/>
          <w:lang w:val="en-ZA"/>
        </w:rPr>
        <w:t>.</w:t>
      </w:r>
      <w:r w:rsidRPr="006D50D8">
        <w:rPr>
          <w:rFonts w:cs="Times New Roman"/>
          <w:szCs w:val="20"/>
          <w:lang w:val="en-GB"/>
        </w:rPr>
        <w:t xml:space="preserve"> </w:t>
      </w:r>
      <w:hyperlink r:id="rId59" w:history="1">
        <w:r w:rsidRPr="006D50D8">
          <w:rPr>
            <w:rStyle w:val="Hyperlink"/>
            <w:rFonts w:cs="Times New Roman"/>
            <w:color w:val="EE0000"/>
            <w:szCs w:val="20"/>
            <w:lang w:val="en-GB"/>
          </w:rPr>
          <w:t>Free Full Text</w:t>
        </w:r>
      </w:hyperlink>
    </w:p>
    <w:p w14:paraId="67FED980"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Wang JX, Hu ZH, Song YY, et.al.</w:t>
      </w:r>
    </w:p>
    <w:p w14:paraId="36EAF04C"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Brain Behav. 2026 Apr;16(4</w:t>
      </w:r>
      <w:proofErr w:type="gramStart"/>
      <w:r w:rsidRPr="006D50D8">
        <w:rPr>
          <w:rFonts w:cs="Times New Roman"/>
          <w:szCs w:val="20"/>
          <w:lang w:val="en-GB"/>
        </w:rPr>
        <w:t>):e</w:t>
      </w:r>
      <w:proofErr w:type="gramEnd"/>
      <w:r w:rsidRPr="006D50D8">
        <w:rPr>
          <w:rFonts w:cs="Times New Roman"/>
          <w:szCs w:val="20"/>
          <w:lang w:val="en-GB"/>
        </w:rPr>
        <w:t xml:space="preserve">71346. </w:t>
      </w:r>
      <w:proofErr w:type="spellStart"/>
      <w:r w:rsidRPr="006D50D8">
        <w:rPr>
          <w:rFonts w:cs="Times New Roman"/>
          <w:szCs w:val="20"/>
          <w:lang w:val="en-GB"/>
        </w:rPr>
        <w:t>doi</w:t>
      </w:r>
      <w:proofErr w:type="spellEnd"/>
      <w:r w:rsidRPr="006D50D8">
        <w:rPr>
          <w:rFonts w:cs="Times New Roman"/>
          <w:szCs w:val="20"/>
          <w:lang w:val="en-GB"/>
        </w:rPr>
        <w:t>: 10.1002/brb3.71346</w:t>
      </w:r>
    </w:p>
    <w:p w14:paraId="2C253786"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Eleven studies involving 859 PSS patients were included. Meta-analysis demonstrated that when combined with routine rehabilitation training, GVM effectively alleviated muscle spasticity, as measured by the modified Ashworth scale (MD, -0.65 [95% CI, -0.84 to -0.47], p &lt; 0.01) and the composite spasticity index (MD, -1.82 [95% CI, -2.25 to -1.39], p &lt; 0.01). The treatment time and frequency could potentially be the main contributors to heterogeneity. Results suggested that a treatment regimen consisting of 60-min sessions conducted once-weekly and lasting for at least 8 weeks was the most effective, providing evidence for optimizing clinical application of GVM combined with rehabilitation training in PSS management.</w:t>
      </w:r>
    </w:p>
    <w:p w14:paraId="2ACFC9C0"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w:t>
      </w:r>
      <w:r w:rsidRPr="006D50D8">
        <w:rPr>
          <w:rFonts w:cs="Times New Roman"/>
          <w:szCs w:val="20"/>
          <w:lang w:val="en-GB"/>
        </w:rPr>
        <w:t>: GVM serves as an effective complementary therapy to routine rehabilitation for PSS patients, with generally mild adverse events. However, before formulating evidence-based and definitive recommendations, more rigorously designed and in-depth research is warranted.</w:t>
      </w:r>
    </w:p>
    <w:p w14:paraId="2115B5A9" w14:textId="77777777" w:rsidR="006D50D8" w:rsidRPr="006D50D8" w:rsidRDefault="006D50D8" w:rsidP="006D50D8">
      <w:pPr>
        <w:spacing w:after="0"/>
        <w:jc w:val="left"/>
        <w:rPr>
          <w:rFonts w:cs="Times New Roman"/>
          <w:b/>
          <w:bCs/>
          <w:szCs w:val="20"/>
          <w:lang w:val="en-GB"/>
        </w:rPr>
      </w:pPr>
    </w:p>
    <w:p w14:paraId="58E6DD3A" w14:textId="77777777" w:rsidR="006D50D8" w:rsidRPr="006D50D8" w:rsidRDefault="006D50D8" w:rsidP="006D50D8">
      <w:pPr>
        <w:pStyle w:val="ListParagraph"/>
        <w:numPr>
          <w:ilvl w:val="0"/>
          <w:numId w:val="48"/>
        </w:numPr>
        <w:spacing w:after="0"/>
        <w:jc w:val="left"/>
        <w:rPr>
          <w:rFonts w:cs="Times New Roman"/>
          <w:szCs w:val="20"/>
          <w:lang w:val="en-GB"/>
        </w:rPr>
      </w:pPr>
      <w:hyperlink r:id="rId60" w:history="1">
        <w:r w:rsidRPr="006D50D8">
          <w:rPr>
            <w:rStyle w:val="Hyperlink"/>
            <w:rFonts w:cs="Times New Roman"/>
            <w:szCs w:val="20"/>
            <w:lang w:val="en-GB"/>
          </w:rPr>
          <w:t xml:space="preserve">Effects of overall and modality-specific exercise dose on lower-limb functional mobility in middle-aged and older adults with stroke: A systematic review and </w:t>
        </w:r>
        <w:proofErr w:type="spellStart"/>
        <w:r w:rsidRPr="006D50D8">
          <w:rPr>
            <w:rStyle w:val="Hyperlink"/>
            <w:rFonts w:cs="Times New Roman"/>
            <w:szCs w:val="20"/>
            <w:lang w:val="en-GB"/>
          </w:rPr>
          <w:t>bayesian</w:t>
        </w:r>
        <w:proofErr w:type="spellEnd"/>
        <w:r w:rsidRPr="006D50D8">
          <w:rPr>
            <w:rStyle w:val="Hyperlink"/>
            <w:rFonts w:cs="Times New Roman"/>
            <w:szCs w:val="20"/>
            <w:lang w:val="en-GB"/>
          </w:rPr>
          <w:t xml:space="preserve"> dose-response meta-analysis</w:t>
        </w:r>
      </w:hyperlink>
    </w:p>
    <w:p w14:paraId="2BC1CE54"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Bai P, Xiong Q, Wu T.</w:t>
      </w:r>
    </w:p>
    <w:p w14:paraId="45153CFD" w14:textId="7331DCE1"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Geriatr</w:t>
      </w:r>
      <w:proofErr w:type="spellEnd"/>
      <w:r w:rsidRPr="006D50D8">
        <w:rPr>
          <w:rFonts w:cs="Times New Roman"/>
          <w:szCs w:val="20"/>
          <w:lang w:val="en-GB"/>
        </w:rPr>
        <w:t xml:space="preserve"> </w:t>
      </w:r>
      <w:proofErr w:type="spellStart"/>
      <w:r w:rsidRPr="006D50D8">
        <w:rPr>
          <w:rFonts w:cs="Times New Roman"/>
          <w:szCs w:val="20"/>
          <w:lang w:val="en-GB"/>
        </w:rPr>
        <w:t>Nurs</w:t>
      </w:r>
      <w:proofErr w:type="spellEnd"/>
      <w:r w:rsidRPr="006D50D8">
        <w:rPr>
          <w:rFonts w:cs="Times New Roman"/>
          <w:szCs w:val="20"/>
          <w:lang w:val="en-GB"/>
        </w:rPr>
        <w:t>. 2026 Apr;</w:t>
      </w:r>
      <w:r w:rsidR="00B47935">
        <w:rPr>
          <w:rFonts w:cs="Times New Roman"/>
          <w:szCs w:val="20"/>
          <w:lang w:val="en-GB"/>
        </w:rPr>
        <w:t xml:space="preserve"> </w:t>
      </w:r>
      <w:r w:rsidRPr="006D50D8">
        <w:rPr>
          <w:rFonts w:cs="Times New Roman"/>
          <w:szCs w:val="20"/>
          <w:lang w:val="en-GB"/>
        </w:rPr>
        <w:t xml:space="preserve">69:103842. </w:t>
      </w:r>
      <w:proofErr w:type="spellStart"/>
      <w:r w:rsidRPr="006D50D8">
        <w:rPr>
          <w:rFonts w:cs="Times New Roman"/>
          <w:szCs w:val="20"/>
          <w:lang w:val="en-GB"/>
        </w:rPr>
        <w:t>doi</w:t>
      </w:r>
      <w:proofErr w:type="spellEnd"/>
      <w:r w:rsidRPr="006D50D8">
        <w:rPr>
          <w:rFonts w:cs="Times New Roman"/>
          <w:szCs w:val="20"/>
          <w:lang w:val="en-GB"/>
        </w:rPr>
        <w:t>: 10.1016/j.gerinurse.2026.103842</w:t>
      </w:r>
    </w:p>
    <w:p w14:paraId="34FD44FE"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xml:space="preserve">: A non-linear association was observed between overall exercise dose and functional mobility improvement, with a peak effect (SMD ≈ 0.45) at approximately 1400 </w:t>
      </w:r>
      <w:proofErr w:type="spellStart"/>
      <w:r w:rsidRPr="006D50D8">
        <w:rPr>
          <w:rFonts w:cs="Times New Roman"/>
          <w:szCs w:val="20"/>
          <w:lang w:val="en-GB"/>
        </w:rPr>
        <w:t>MET·min</w:t>
      </w:r>
      <w:proofErr w:type="spellEnd"/>
      <w:r w:rsidRPr="006D50D8">
        <w:rPr>
          <w:rFonts w:cs="Times New Roman"/>
          <w:szCs w:val="20"/>
          <w:lang w:val="en-GB"/>
        </w:rPr>
        <w:t>/week. Optimal dose zones varied across modalities: resistance and gait training showed strong effects at low doses (</w:t>
      </w:r>
      <w:r w:rsidRPr="006D50D8">
        <w:rPr>
          <w:rFonts w:ascii="Cambria Math" w:hAnsi="Cambria Math" w:cs="Cambria Math"/>
          <w:szCs w:val="20"/>
          <w:lang w:val="en-GB"/>
        </w:rPr>
        <w:t>∼</w:t>
      </w:r>
      <w:r w:rsidRPr="006D50D8">
        <w:rPr>
          <w:rFonts w:cs="Times New Roman"/>
          <w:szCs w:val="20"/>
          <w:lang w:val="en-GB"/>
        </w:rPr>
        <w:t xml:space="preserve">560 </w:t>
      </w:r>
      <w:proofErr w:type="spellStart"/>
      <w:r w:rsidRPr="006D50D8">
        <w:rPr>
          <w:rFonts w:cs="Times New Roman"/>
          <w:szCs w:val="20"/>
          <w:lang w:val="en-GB"/>
        </w:rPr>
        <w:t>MET·min</w:t>
      </w:r>
      <w:proofErr w:type="spellEnd"/>
      <w:r w:rsidRPr="006D50D8">
        <w:rPr>
          <w:rFonts w:cs="Times New Roman"/>
          <w:szCs w:val="20"/>
          <w:lang w:val="en-GB"/>
        </w:rPr>
        <w:t>/week), integrated aerobic and combined cognitive-exercise training peaked at higher doses (</w:t>
      </w:r>
      <w:r w:rsidRPr="006D50D8">
        <w:rPr>
          <w:rFonts w:ascii="Cambria Math" w:hAnsi="Cambria Math" w:cs="Cambria Math"/>
          <w:szCs w:val="20"/>
          <w:lang w:val="en-GB"/>
        </w:rPr>
        <w:t>∼</w:t>
      </w:r>
      <w:r w:rsidRPr="006D50D8">
        <w:rPr>
          <w:rFonts w:cs="Times New Roman"/>
          <w:szCs w:val="20"/>
          <w:lang w:val="en-GB"/>
        </w:rPr>
        <w:t xml:space="preserve">1700-1800 </w:t>
      </w:r>
      <w:proofErr w:type="spellStart"/>
      <w:r w:rsidRPr="006D50D8">
        <w:rPr>
          <w:rFonts w:cs="Times New Roman"/>
          <w:szCs w:val="20"/>
          <w:lang w:val="en-GB"/>
        </w:rPr>
        <w:t>MET·min</w:t>
      </w:r>
      <w:proofErr w:type="spellEnd"/>
      <w:r w:rsidRPr="006D50D8">
        <w:rPr>
          <w:rFonts w:cs="Times New Roman"/>
          <w:szCs w:val="20"/>
          <w:lang w:val="en-GB"/>
        </w:rPr>
        <w:t>/week), while motor control training achieved significant effects (</w:t>
      </w:r>
      <w:r w:rsidRPr="006D50D8">
        <w:rPr>
          <w:rFonts w:ascii="Cambria Math" w:hAnsi="Cambria Math" w:cs="Cambria Math"/>
          <w:szCs w:val="20"/>
          <w:lang w:val="en-GB"/>
        </w:rPr>
        <w:t>∼</w:t>
      </w:r>
      <w:r w:rsidRPr="006D50D8">
        <w:rPr>
          <w:rFonts w:cs="Times New Roman"/>
          <w:szCs w:val="20"/>
          <w:lang w:val="en-GB"/>
        </w:rPr>
        <w:t>SMD 0.50) at moderate doses (</w:t>
      </w:r>
      <w:r w:rsidRPr="006D50D8">
        <w:rPr>
          <w:rFonts w:ascii="Cambria Math" w:hAnsi="Cambria Math" w:cs="Cambria Math"/>
          <w:szCs w:val="20"/>
          <w:lang w:val="en-GB"/>
        </w:rPr>
        <w:t>∼</w:t>
      </w:r>
      <w:r w:rsidRPr="006D50D8">
        <w:rPr>
          <w:rFonts w:cs="Times New Roman"/>
          <w:szCs w:val="20"/>
          <w:lang w:val="en-GB"/>
        </w:rPr>
        <w:t xml:space="preserve">890 </w:t>
      </w:r>
      <w:proofErr w:type="spellStart"/>
      <w:r w:rsidRPr="006D50D8">
        <w:rPr>
          <w:rFonts w:cs="Times New Roman"/>
          <w:szCs w:val="20"/>
          <w:lang w:val="en-GB"/>
        </w:rPr>
        <w:t>MET·min</w:t>
      </w:r>
      <w:proofErr w:type="spellEnd"/>
      <w:r w:rsidRPr="006D50D8">
        <w:rPr>
          <w:rFonts w:cs="Times New Roman"/>
          <w:szCs w:val="20"/>
          <w:lang w:val="en-GB"/>
        </w:rPr>
        <w:t>/week). Virtual reality training exhibited wide credible intervals and non-significant effects.</w:t>
      </w:r>
    </w:p>
    <w:p w14:paraId="734C8A07"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w:t>
      </w:r>
      <w:r w:rsidRPr="006D50D8">
        <w:rPr>
          <w:rFonts w:cs="Times New Roman"/>
          <w:szCs w:val="20"/>
          <w:lang w:val="en-GB"/>
        </w:rPr>
        <w:t xml:space="preserve">: This study demonstrates that lower-limb functional mobility in stroke patients follows a clear moderate-dose optimal pattern, with improvements peaking at around 1400 </w:t>
      </w:r>
      <w:proofErr w:type="spellStart"/>
      <w:r w:rsidRPr="006D50D8">
        <w:rPr>
          <w:rFonts w:cs="Times New Roman"/>
          <w:szCs w:val="20"/>
          <w:lang w:val="en-GB"/>
        </w:rPr>
        <w:t>MET·min</w:t>
      </w:r>
      <w:proofErr w:type="spellEnd"/>
      <w:r w:rsidRPr="006D50D8">
        <w:rPr>
          <w:rFonts w:cs="Times New Roman"/>
          <w:szCs w:val="20"/>
          <w:lang w:val="en-GB"/>
        </w:rPr>
        <w:t>/week. Modality-specific analyses show that exercise approaches do not differ in inherent superiority but instead present distinct dose-response profiles. Evidence for virtual reality training remains inconclusive due to wide credible intervals. These findings provide quantitative guidance for dose-informed, individualized exercise prescriptions in neurorehabilitation.</w:t>
      </w:r>
    </w:p>
    <w:p w14:paraId="5A5832DD" w14:textId="77777777" w:rsidR="006D50D8" w:rsidRPr="006D50D8" w:rsidRDefault="006D50D8" w:rsidP="006D50D8">
      <w:pPr>
        <w:spacing w:after="0"/>
        <w:jc w:val="left"/>
        <w:rPr>
          <w:rFonts w:cs="Times New Roman"/>
          <w:szCs w:val="20"/>
          <w:lang w:val="en-GB"/>
        </w:rPr>
      </w:pPr>
    </w:p>
    <w:p w14:paraId="04A44019" w14:textId="77777777" w:rsidR="006D50D8" w:rsidRPr="006D50D8" w:rsidRDefault="006D50D8" w:rsidP="006D50D8">
      <w:pPr>
        <w:pStyle w:val="ListParagraph"/>
        <w:numPr>
          <w:ilvl w:val="0"/>
          <w:numId w:val="48"/>
        </w:numPr>
        <w:spacing w:after="0"/>
        <w:jc w:val="left"/>
        <w:rPr>
          <w:rFonts w:cs="Times New Roman"/>
          <w:szCs w:val="20"/>
          <w:lang w:val="en-GB"/>
        </w:rPr>
      </w:pPr>
      <w:hyperlink r:id="rId61" w:history="1">
        <w:r w:rsidRPr="006D50D8">
          <w:rPr>
            <w:rStyle w:val="Hyperlink"/>
            <w:rFonts w:cs="Times New Roman"/>
            <w:szCs w:val="20"/>
            <w:lang w:val="en-GB"/>
          </w:rPr>
          <w:t xml:space="preserve">Optimal Strategy of Resistance Training Combined </w:t>
        </w:r>
        <w:proofErr w:type="gramStart"/>
        <w:r w:rsidRPr="006D50D8">
          <w:rPr>
            <w:rStyle w:val="Hyperlink"/>
            <w:rFonts w:cs="Times New Roman"/>
            <w:szCs w:val="20"/>
            <w:lang w:val="en-GB"/>
          </w:rPr>
          <w:t>With</w:t>
        </w:r>
        <w:proofErr w:type="gramEnd"/>
        <w:r w:rsidRPr="006D50D8">
          <w:rPr>
            <w:rStyle w:val="Hyperlink"/>
            <w:rFonts w:cs="Times New Roman"/>
            <w:szCs w:val="20"/>
            <w:lang w:val="en-GB"/>
          </w:rPr>
          <w:t xml:space="preserve"> Other Rehabilitation Interventions for Lower-Limb Dysfunction in Stroke Patients: A Systematic Review and Network Meta-Analysis</w:t>
        </w:r>
      </w:hyperlink>
    </w:p>
    <w:p w14:paraId="2C3BC391"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Chen S, Li KZMA, Liang W et. al.</w:t>
      </w:r>
    </w:p>
    <w:p w14:paraId="0BCA6C45"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 xml:space="preserve">Am J Phys Med </w:t>
      </w:r>
      <w:proofErr w:type="spellStart"/>
      <w:r w:rsidRPr="006D50D8">
        <w:rPr>
          <w:rFonts w:cs="Times New Roman"/>
          <w:szCs w:val="20"/>
          <w:lang w:val="en-GB"/>
        </w:rPr>
        <w:t>Rehabil</w:t>
      </w:r>
      <w:proofErr w:type="spellEnd"/>
      <w:r w:rsidRPr="006D50D8">
        <w:rPr>
          <w:rFonts w:cs="Times New Roman"/>
          <w:szCs w:val="20"/>
          <w:lang w:val="en-GB"/>
        </w:rPr>
        <w:t xml:space="preserve">. 2026 May 1;105(5):428-438. </w:t>
      </w:r>
      <w:proofErr w:type="spellStart"/>
      <w:r w:rsidRPr="006D50D8">
        <w:rPr>
          <w:rFonts w:cs="Times New Roman"/>
          <w:szCs w:val="20"/>
          <w:lang w:val="en-GB"/>
        </w:rPr>
        <w:t>doi</w:t>
      </w:r>
      <w:proofErr w:type="spellEnd"/>
      <w:r w:rsidRPr="006D50D8">
        <w:rPr>
          <w:rFonts w:cs="Times New Roman"/>
          <w:szCs w:val="20"/>
          <w:lang w:val="en-GB"/>
        </w:rPr>
        <w:t>: 10.1097/PHM.0000000000002919.</w:t>
      </w:r>
    </w:p>
    <w:p w14:paraId="6FA83754"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xml:space="preserve">: Forty-seven trials with 2448 participants were </w:t>
      </w:r>
      <w:proofErr w:type="spellStart"/>
      <w:r w:rsidRPr="006D50D8">
        <w:rPr>
          <w:rFonts w:cs="Times New Roman"/>
          <w:szCs w:val="20"/>
          <w:lang w:val="en-GB"/>
        </w:rPr>
        <w:t>analyzed</w:t>
      </w:r>
      <w:proofErr w:type="spellEnd"/>
      <w:r w:rsidRPr="006D50D8">
        <w:rPr>
          <w:rFonts w:cs="Times New Roman"/>
          <w:szCs w:val="20"/>
          <w:lang w:val="en-GB"/>
        </w:rPr>
        <w:t>. Resistance training combined with electrical stimulation therapy produced the greatest improvements in balance and lower-limb motor function, while resistance training combined with stretching training showed the best enhancement in walking ability. Surface Under the Cumulative Ranking Curve rankings indicated resistance training plus electrical stimulation therapy as most effective for balance (91.13%) and lower-limb motor function (79.70%), and resistance training plus stretching training for walking ability (96.34%).</w:t>
      </w:r>
    </w:p>
    <w:p w14:paraId="23E79748"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Conclusions</w:t>
      </w:r>
      <w:r w:rsidRPr="006D50D8">
        <w:rPr>
          <w:rFonts w:cs="Times New Roman"/>
          <w:szCs w:val="20"/>
          <w:lang w:val="en-GB"/>
        </w:rPr>
        <w:t>: Resistance training remains fundamental in stroke rehabilitation. Integrating resistance training with targeted adjunctive training particularly electrical stimulation therapy or stretching training yields superior therapeutic outcomes and supports individualized, evidence-based strategies for optimizing lower-limb recovery after stroke</w:t>
      </w:r>
    </w:p>
    <w:p w14:paraId="06A37B07" w14:textId="77777777" w:rsidR="006D50D8" w:rsidRPr="006D50D8" w:rsidRDefault="006D50D8" w:rsidP="006D50D8">
      <w:pPr>
        <w:spacing w:after="0"/>
        <w:jc w:val="left"/>
        <w:rPr>
          <w:rFonts w:cs="Times New Roman"/>
          <w:b/>
          <w:bCs/>
          <w:szCs w:val="20"/>
          <w:lang w:val="en-GB"/>
        </w:rPr>
      </w:pPr>
    </w:p>
    <w:p w14:paraId="48B3752A" w14:textId="77777777" w:rsidR="006D50D8" w:rsidRPr="006D50D8" w:rsidRDefault="006D50D8" w:rsidP="006D50D8">
      <w:pPr>
        <w:pStyle w:val="ListParagraph"/>
        <w:numPr>
          <w:ilvl w:val="0"/>
          <w:numId w:val="48"/>
        </w:numPr>
        <w:spacing w:after="0"/>
        <w:jc w:val="left"/>
        <w:rPr>
          <w:rFonts w:cs="Times New Roman"/>
          <w:szCs w:val="20"/>
          <w:lang w:val="en-GB"/>
        </w:rPr>
      </w:pPr>
      <w:hyperlink r:id="rId62" w:history="1">
        <w:r w:rsidRPr="006D50D8">
          <w:rPr>
            <w:rStyle w:val="Hyperlink"/>
            <w:rFonts w:cs="Times New Roman"/>
            <w:szCs w:val="20"/>
            <w:lang w:val="en-GB"/>
          </w:rPr>
          <w:t>The influence of virtual reality technology on upper limb motor function in subacute stroke: a systematic review and meta-analysis</w:t>
        </w:r>
      </w:hyperlink>
      <w:r w:rsidRPr="006D50D8">
        <w:rPr>
          <w:rFonts w:cs="Times New Roman"/>
          <w:szCs w:val="20"/>
          <w:lang w:val="en-GB"/>
        </w:rPr>
        <w:t xml:space="preserve">. </w:t>
      </w:r>
      <w:hyperlink r:id="rId63" w:history="1">
        <w:r w:rsidRPr="006D50D8">
          <w:rPr>
            <w:rStyle w:val="Hyperlink"/>
            <w:rFonts w:cs="Times New Roman"/>
            <w:color w:val="EE0000"/>
            <w:szCs w:val="20"/>
            <w:lang w:val="en-GB"/>
          </w:rPr>
          <w:t>Free Full Text</w:t>
        </w:r>
      </w:hyperlink>
    </w:p>
    <w:p w14:paraId="27A299E3" w14:textId="77777777" w:rsidR="006D50D8" w:rsidRPr="006D50D8" w:rsidRDefault="006D50D8" w:rsidP="006D50D8">
      <w:pPr>
        <w:spacing w:after="0"/>
        <w:jc w:val="left"/>
        <w:rPr>
          <w:rFonts w:cs="Times New Roman"/>
          <w:szCs w:val="20"/>
          <w:lang w:val="en-GB"/>
        </w:rPr>
      </w:pPr>
      <w:r w:rsidRPr="006D50D8">
        <w:rPr>
          <w:rFonts w:cs="Times New Roman"/>
          <w:szCs w:val="20"/>
          <w:lang w:val="en-GB"/>
        </w:rPr>
        <w:t>Wu C, Zhu J, Pan H et.al.</w:t>
      </w:r>
    </w:p>
    <w:p w14:paraId="23F653D6" w14:textId="77777777" w:rsidR="006D50D8" w:rsidRPr="006D50D8" w:rsidRDefault="006D50D8" w:rsidP="006D50D8">
      <w:pPr>
        <w:spacing w:after="0"/>
        <w:jc w:val="left"/>
        <w:rPr>
          <w:rFonts w:cs="Times New Roman"/>
          <w:szCs w:val="20"/>
          <w:lang w:val="en-GB"/>
        </w:rPr>
      </w:pPr>
      <w:proofErr w:type="spellStart"/>
      <w:r w:rsidRPr="006D50D8">
        <w:rPr>
          <w:rFonts w:cs="Times New Roman"/>
          <w:szCs w:val="20"/>
          <w:lang w:val="en-GB"/>
        </w:rPr>
        <w:t>PeerJ</w:t>
      </w:r>
      <w:proofErr w:type="spellEnd"/>
      <w:r w:rsidRPr="006D50D8">
        <w:rPr>
          <w:rFonts w:cs="Times New Roman"/>
          <w:szCs w:val="20"/>
          <w:lang w:val="en-GB"/>
        </w:rPr>
        <w:t>. 2026 Apr 16;</w:t>
      </w:r>
      <w:proofErr w:type="gramStart"/>
      <w:r w:rsidRPr="006D50D8">
        <w:rPr>
          <w:rFonts w:cs="Times New Roman"/>
          <w:szCs w:val="20"/>
          <w:lang w:val="en-GB"/>
        </w:rPr>
        <w:t>14:e</w:t>
      </w:r>
      <w:proofErr w:type="gramEnd"/>
      <w:r w:rsidRPr="006D50D8">
        <w:rPr>
          <w:rFonts w:cs="Times New Roman"/>
          <w:szCs w:val="20"/>
          <w:lang w:val="en-GB"/>
        </w:rPr>
        <w:t xml:space="preserve">21073. </w:t>
      </w:r>
      <w:proofErr w:type="spellStart"/>
      <w:r w:rsidRPr="006D50D8">
        <w:rPr>
          <w:rFonts w:cs="Times New Roman"/>
          <w:szCs w:val="20"/>
          <w:lang w:val="en-GB"/>
        </w:rPr>
        <w:t>doi</w:t>
      </w:r>
      <w:proofErr w:type="spellEnd"/>
      <w:r w:rsidRPr="006D50D8">
        <w:rPr>
          <w:rFonts w:cs="Times New Roman"/>
          <w:szCs w:val="20"/>
          <w:lang w:val="en-GB"/>
        </w:rPr>
        <w:t>: 10.7717/peerj.21073.</w:t>
      </w:r>
    </w:p>
    <w:p w14:paraId="2721F10A" w14:textId="77777777" w:rsidR="006D50D8" w:rsidRPr="006D50D8" w:rsidRDefault="006D50D8" w:rsidP="006D50D8">
      <w:pPr>
        <w:spacing w:after="0"/>
        <w:jc w:val="left"/>
        <w:rPr>
          <w:rFonts w:cs="Times New Roman"/>
          <w:szCs w:val="20"/>
          <w:lang w:val="en-GB"/>
        </w:rPr>
      </w:pPr>
      <w:r w:rsidRPr="006D50D8">
        <w:rPr>
          <w:rFonts w:cs="Times New Roman"/>
          <w:b/>
          <w:bCs/>
          <w:szCs w:val="20"/>
          <w:lang w:val="en-GB"/>
        </w:rPr>
        <w:t>Results</w:t>
      </w:r>
      <w:r w:rsidRPr="006D50D8">
        <w:rPr>
          <w:rFonts w:cs="Times New Roman"/>
          <w:szCs w:val="20"/>
          <w:lang w:val="en-GB"/>
        </w:rPr>
        <w:t>: Fifteen studies were encompassed, comprising 612 cases overall, with 318 cases in the experimental group and 294 cases in the control group. VR rehabilitation was superior to traditional rehabilitation in FMA-UE score (SMD = 0.68, 95% CI [0.30-1.05], P = 0.000), but there was no significant difference in BBT (SMD = 0.44, 95% CI [-0.02-0.90], P = 0.058), ARAT (SMD = 0.63, 95% CI [-0.01-1.27], P = 0.052) scores (P &gt; 0.05). Subgroup analysis showed that FMA-UE scores were significantly improved when VR training exceeded 30 minutes/session, the frequency was 4-5 days/week, and the total intervention time was 3-4 weeks. Immersive VR training showed advantages in FMA-UE, BBT, and ARAT scores. According to the Cochrane 1.0 quality assessment system, the overall methodological quality of this study was rated as moderate. A total of eight follow-up studies were included: Four of the follow-up studies showed differences in outcome measures between the two groups.</w:t>
      </w:r>
    </w:p>
    <w:p w14:paraId="00363A93" w14:textId="5C28D6F6" w:rsidR="00F325B5" w:rsidRDefault="006D50D8" w:rsidP="006D50D8">
      <w:pPr>
        <w:spacing w:after="0"/>
        <w:jc w:val="left"/>
        <w:rPr>
          <w:rFonts w:cs="Times New Roman"/>
          <w:szCs w:val="20"/>
          <w:lang w:val="en-ZA"/>
        </w:rPr>
      </w:pPr>
      <w:r w:rsidRPr="006D50D8">
        <w:rPr>
          <w:rFonts w:cs="Times New Roman"/>
          <w:b/>
          <w:bCs/>
          <w:szCs w:val="20"/>
          <w:lang w:val="en-GB"/>
        </w:rPr>
        <w:t>Conclusion</w:t>
      </w:r>
      <w:r w:rsidRPr="006D50D8">
        <w:rPr>
          <w:rFonts w:cs="Times New Roman"/>
          <w:szCs w:val="20"/>
          <w:lang w:val="en-GB"/>
        </w:rPr>
        <w:t>: VR may have advantages in promoting FMA-UE scores in the upper limbs of patients with subacute stroke. VR training with more than 30 minutes per session, more than 4 days per week, and a total intervention time of more than 3 weeks may be more conducive to the recovery of upper limb function (ULF) in subacute stroke. However, the efficacy of VR in improving fine motor skills and dexterity of the hand, assessed by the BBT and ARAT, remains to be elucidated. Although these findings are informative, the conclusions should be interpreted with caution in consideration of the study's limitations. Registry number: CRD42025610757</w:t>
      </w:r>
      <w:r w:rsidR="00F325B5">
        <w:rPr>
          <w:rFonts w:cs="Times New Roman"/>
          <w:szCs w:val="20"/>
          <w:lang w:val="en-ZA"/>
        </w:rPr>
        <w:t>.</w:t>
      </w:r>
    </w:p>
    <w:p w14:paraId="15C40D5C" w14:textId="6C23994E"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bookmarkStart w:id="36" w:name="_Hlk97705423"/>
    <w:bookmarkStart w:id="37" w:name="_Hlk97201269"/>
    <w:bookmarkEnd w:id="29"/>
    <w:bookmarkEnd w:id="35"/>
    <w:p w14:paraId="75C4004C" w14:textId="3469EC3D" w:rsidR="00847609" w:rsidRPr="00847609" w:rsidRDefault="00847609" w:rsidP="00847609">
      <w:pPr>
        <w:pStyle w:val="ListParagraph"/>
        <w:numPr>
          <w:ilvl w:val="0"/>
          <w:numId w:val="47"/>
        </w:numPr>
        <w:spacing w:after="0"/>
        <w:jc w:val="left"/>
        <w:rPr>
          <w:rFonts w:cs="Times New Roman"/>
          <w:szCs w:val="20"/>
        </w:rPr>
      </w:pPr>
      <w:r w:rsidRPr="00847609">
        <w:rPr>
          <w:rFonts w:cs="Times New Roman"/>
          <w:szCs w:val="20"/>
        </w:rPr>
        <w:fldChar w:fldCharType="begin"/>
      </w:r>
      <w:r w:rsidRPr="00847609">
        <w:rPr>
          <w:rFonts w:cs="Times New Roman"/>
          <w:szCs w:val="20"/>
        </w:rPr>
        <w:instrText>HYPERLINK "https://pubmed.ncbi.nlm.nih.gov/41427938/" \t "_blank"</w:instrText>
      </w:r>
      <w:r w:rsidRPr="00847609">
        <w:rPr>
          <w:rFonts w:cs="Times New Roman"/>
          <w:szCs w:val="20"/>
        </w:rPr>
      </w:r>
      <w:r w:rsidRPr="00847609">
        <w:rPr>
          <w:rFonts w:cs="Times New Roman"/>
          <w:szCs w:val="20"/>
        </w:rPr>
        <w:fldChar w:fldCharType="separate"/>
      </w:r>
      <w:r w:rsidRPr="00847609">
        <w:rPr>
          <w:rStyle w:val="Hyperlink"/>
          <w:rFonts w:cs="Times New Roman"/>
          <w:szCs w:val="20"/>
        </w:rPr>
        <w:t>Effectiveness of Fully Immersive Virtual Reality Rehabilitation for Balance, Motor Function, and Quality of Life in Parkinson's Disease: A Systematic Review and Meta-Analysis.</w:t>
      </w:r>
      <w:r w:rsidRPr="00847609">
        <w:rPr>
          <w:rFonts w:cs="Times New Roman"/>
          <w:szCs w:val="20"/>
          <w:lang w:val="en-GB"/>
        </w:rPr>
        <w:fldChar w:fldCharType="end"/>
      </w:r>
    </w:p>
    <w:p w14:paraId="7B4C61EF" w14:textId="77777777" w:rsidR="00847609" w:rsidRPr="00847609" w:rsidRDefault="00847609" w:rsidP="00847609">
      <w:pPr>
        <w:spacing w:after="0"/>
        <w:jc w:val="left"/>
        <w:rPr>
          <w:rFonts w:cs="Times New Roman"/>
          <w:szCs w:val="20"/>
        </w:rPr>
      </w:pPr>
      <w:r w:rsidRPr="00847609">
        <w:rPr>
          <w:rFonts w:cs="Times New Roman"/>
          <w:szCs w:val="20"/>
        </w:rPr>
        <w:t>Ishaq S, Shah IA, Lee SD, et al.,</w:t>
      </w:r>
    </w:p>
    <w:p w14:paraId="3C56179E" w14:textId="77777777" w:rsidR="00847609" w:rsidRPr="00847609" w:rsidRDefault="00847609" w:rsidP="00496BCE">
      <w:pPr>
        <w:spacing w:after="0"/>
        <w:jc w:val="left"/>
        <w:rPr>
          <w:rFonts w:cs="Times New Roman"/>
          <w:szCs w:val="20"/>
        </w:rPr>
      </w:pPr>
      <w:r w:rsidRPr="00847609">
        <w:rPr>
          <w:rFonts w:cs="Times New Roman"/>
          <w:szCs w:val="20"/>
        </w:rPr>
        <w:t xml:space="preserve">Am J Phys Med </w:t>
      </w:r>
      <w:proofErr w:type="spellStart"/>
      <w:r w:rsidRPr="00847609">
        <w:rPr>
          <w:rFonts w:cs="Times New Roman"/>
          <w:szCs w:val="20"/>
        </w:rPr>
        <w:t>Rehabil</w:t>
      </w:r>
      <w:proofErr w:type="spellEnd"/>
      <w:r w:rsidRPr="00847609">
        <w:rPr>
          <w:rFonts w:cs="Times New Roman"/>
          <w:szCs w:val="20"/>
        </w:rPr>
        <w:t xml:space="preserve">. 2026 Apr 1;105(4):303-311. </w:t>
      </w:r>
      <w:proofErr w:type="spellStart"/>
      <w:r w:rsidRPr="00847609">
        <w:rPr>
          <w:rFonts w:cs="Times New Roman"/>
          <w:szCs w:val="20"/>
        </w:rPr>
        <w:t>doi</w:t>
      </w:r>
      <w:proofErr w:type="spellEnd"/>
      <w:r w:rsidRPr="00847609">
        <w:rPr>
          <w:rFonts w:cs="Times New Roman"/>
          <w:szCs w:val="20"/>
        </w:rPr>
        <w:t>: 10.1097/PHM.0000000000002872. </w:t>
      </w:r>
    </w:p>
    <w:p w14:paraId="7B318D3E" w14:textId="060E847E" w:rsidR="00847609" w:rsidRPr="00847609" w:rsidRDefault="00847609" w:rsidP="00847609">
      <w:pPr>
        <w:spacing w:after="0"/>
        <w:jc w:val="left"/>
        <w:rPr>
          <w:rFonts w:cs="Times New Roman"/>
          <w:szCs w:val="20"/>
          <w:lang w:val="en-ZA"/>
        </w:rPr>
      </w:pPr>
      <w:r w:rsidRPr="00847609">
        <w:rPr>
          <w:rFonts w:cs="Times New Roman"/>
          <w:b/>
          <w:bCs/>
          <w:szCs w:val="20"/>
          <w:lang w:val="en-ZA"/>
        </w:rPr>
        <w:t>Results: </w:t>
      </w:r>
      <w:r w:rsidRPr="00847609">
        <w:rPr>
          <w:rFonts w:cs="Times New Roman"/>
          <w:szCs w:val="20"/>
          <w:lang w:val="en-ZA"/>
        </w:rPr>
        <w:t>Fully immersive virtual reality/immersive virtual environment significantly improved dynamic balance Timed Up and Go Test(s) test and motor function (Unified Parkinson's Disease Rating Scale) with low heterogeneity, and quality of life (Parkinson's Disease Questionnaire-39) with high heterogeneity (I2 &gt; 50%) compared with conventional treatment. No significant changes were found for the static balance (Berg Balance Scale), Tinetti scale, and Falls Efficacy Scale-International.</w:t>
      </w:r>
    </w:p>
    <w:p w14:paraId="37047D95"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Conclusions: </w:t>
      </w:r>
      <w:r w:rsidRPr="00847609">
        <w:rPr>
          <w:rFonts w:cs="Times New Roman"/>
          <w:szCs w:val="20"/>
          <w:lang w:val="en-ZA"/>
        </w:rPr>
        <w:t>Rehabilitation integrating fully immersive virtual reality/immersive virtual environment showed greater effectiveness than conventional treatment in improving dynamic balance, motor function, and quality of life in individuals with Parkinson's disease. Future randomized controlled trials with larger samples and extended follow-up are necessary to strengthen the evidence.</w:t>
      </w:r>
    </w:p>
    <w:p w14:paraId="425292EC" w14:textId="77777777" w:rsidR="00847609" w:rsidRPr="00847609" w:rsidRDefault="00847609" w:rsidP="00847609">
      <w:pPr>
        <w:spacing w:after="0"/>
        <w:jc w:val="left"/>
        <w:rPr>
          <w:rFonts w:cs="Times New Roman"/>
          <w:szCs w:val="20"/>
          <w:lang w:val="en-ZA"/>
        </w:rPr>
      </w:pPr>
    </w:p>
    <w:p w14:paraId="74DB40BF" w14:textId="77777777" w:rsidR="00847609" w:rsidRPr="00847609" w:rsidRDefault="00847609" w:rsidP="00847609">
      <w:pPr>
        <w:pStyle w:val="ListParagraph"/>
        <w:numPr>
          <w:ilvl w:val="0"/>
          <w:numId w:val="47"/>
        </w:numPr>
        <w:spacing w:after="0"/>
        <w:jc w:val="left"/>
        <w:rPr>
          <w:rFonts w:cs="Times New Roman"/>
          <w:szCs w:val="20"/>
          <w:lang w:val="en-ZA"/>
        </w:rPr>
      </w:pPr>
      <w:hyperlink r:id="rId64" w:tgtFrame="_blank" w:history="1">
        <w:r w:rsidRPr="00847609">
          <w:rPr>
            <w:rStyle w:val="Hyperlink"/>
            <w:rFonts w:cs="Times New Roman"/>
            <w:szCs w:val="20"/>
            <w:lang w:val="en-ZA"/>
          </w:rPr>
          <w:t>Effects of physical exercise on cognitive impairment in patients with Alzheimer's disease, Parkinson's disease or mild cognitive impairment: a systematic review and meta-analysis.</w:t>
        </w:r>
      </w:hyperlink>
    </w:p>
    <w:p w14:paraId="1A4FD780" w14:textId="77777777" w:rsidR="00847609" w:rsidRPr="00847609" w:rsidRDefault="00847609" w:rsidP="00847609">
      <w:pPr>
        <w:spacing w:after="0"/>
        <w:jc w:val="left"/>
        <w:rPr>
          <w:rFonts w:cs="Times New Roman"/>
          <w:szCs w:val="20"/>
          <w:lang w:val="en-ZA"/>
        </w:rPr>
      </w:pPr>
      <w:proofErr w:type="spellStart"/>
      <w:r w:rsidRPr="00847609">
        <w:rPr>
          <w:rFonts w:cs="Times New Roman"/>
          <w:szCs w:val="20"/>
          <w:lang w:val="en-ZA"/>
        </w:rPr>
        <w:t>Kruijff</w:t>
      </w:r>
      <w:proofErr w:type="spellEnd"/>
      <w:r w:rsidRPr="00847609">
        <w:rPr>
          <w:rFonts w:cs="Times New Roman"/>
          <w:szCs w:val="20"/>
          <w:lang w:val="en-ZA"/>
        </w:rPr>
        <w:t xml:space="preserve"> I, van </w:t>
      </w:r>
      <w:proofErr w:type="spellStart"/>
      <w:r w:rsidRPr="00847609">
        <w:rPr>
          <w:rFonts w:cs="Times New Roman"/>
          <w:szCs w:val="20"/>
          <w:lang w:val="en-ZA"/>
        </w:rPr>
        <w:t>Wegen</w:t>
      </w:r>
      <w:proofErr w:type="spellEnd"/>
      <w:r w:rsidRPr="00847609">
        <w:rPr>
          <w:rFonts w:cs="Times New Roman"/>
          <w:szCs w:val="20"/>
          <w:lang w:val="en-ZA"/>
        </w:rPr>
        <w:t xml:space="preserve"> EEH, Mul JD, et al., </w:t>
      </w:r>
    </w:p>
    <w:p w14:paraId="040B0393" w14:textId="77777777" w:rsidR="00847609" w:rsidRPr="00847609" w:rsidRDefault="00847609" w:rsidP="00847609">
      <w:pPr>
        <w:spacing w:after="0"/>
        <w:jc w:val="left"/>
        <w:rPr>
          <w:rFonts w:cs="Times New Roman"/>
          <w:szCs w:val="20"/>
          <w:lang w:val="en-ZA"/>
        </w:rPr>
      </w:pPr>
      <w:proofErr w:type="spellStart"/>
      <w:r w:rsidRPr="00847609">
        <w:rPr>
          <w:rFonts w:cs="Times New Roman"/>
          <w:szCs w:val="20"/>
          <w:lang w:val="en-ZA"/>
        </w:rPr>
        <w:t>Eur</w:t>
      </w:r>
      <w:proofErr w:type="spellEnd"/>
      <w:r w:rsidRPr="00847609">
        <w:rPr>
          <w:rFonts w:cs="Times New Roman"/>
          <w:szCs w:val="20"/>
          <w:lang w:val="en-ZA"/>
        </w:rPr>
        <w:t xml:space="preserve"> Rev Aging Phys Act. 2026 Apr 22. </w:t>
      </w:r>
      <w:proofErr w:type="spellStart"/>
      <w:r w:rsidRPr="00847609">
        <w:rPr>
          <w:rFonts w:cs="Times New Roman"/>
          <w:szCs w:val="20"/>
          <w:lang w:val="en-ZA"/>
        </w:rPr>
        <w:t>doi</w:t>
      </w:r>
      <w:proofErr w:type="spellEnd"/>
      <w:r w:rsidRPr="00847609">
        <w:rPr>
          <w:rFonts w:cs="Times New Roman"/>
          <w:szCs w:val="20"/>
          <w:lang w:val="en-ZA"/>
        </w:rPr>
        <w:t>: 10.1186/s11556-026-00412-2.</w:t>
      </w:r>
    </w:p>
    <w:p w14:paraId="23AD39F0" w14:textId="77777777" w:rsidR="00F81A5C" w:rsidRPr="00F81A5C" w:rsidRDefault="00F81A5C" w:rsidP="00F81A5C">
      <w:pPr>
        <w:spacing w:after="0"/>
        <w:jc w:val="left"/>
        <w:rPr>
          <w:rFonts w:cs="Times New Roman"/>
          <w:b/>
          <w:bCs/>
          <w:szCs w:val="20"/>
        </w:rPr>
      </w:pPr>
      <w:r w:rsidRPr="00F81A5C">
        <w:rPr>
          <w:rFonts w:cs="Times New Roman"/>
          <w:b/>
          <w:bCs/>
          <w:szCs w:val="20"/>
        </w:rPr>
        <w:t>Results</w:t>
      </w:r>
    </w:p>
    <w:p w14:paraId="47946090" w14:textId="77777777" w:rsidR="00F81A5C" w:rsidRPr="00F81A5C" w:rsidRDefault="00F81A5C" w:rsidP="00F81A5C">
      <w:pPr>
        <w:spacing w:after="0"/>
        <w:jc w:val="left"/>
        <w:rPr>
          <w:rFonts w:cs="Times New Roman"/>
          <w:szCs w:val="20"/>
        </w:rPr>
      </w:pPr>
      <w:r w:rsidRPr="00F81A5C">
        <w:rPr>
          <w:rFonts w:cs="Times New Roman"/>
          <w:szCs w:val="20"/>
        </w:rPr>
        <w:t>In total, 28 RCTs were eligible for inclusion in this review (AD </w:t>
      </w:r>
      <w:r w:rsidRPr="00F81A5C">
        <w:rPr>
          <w:rFonts w:cs="Times New Roman"/>
          <w:i/>
          <w:iCs/>
          <w:szCs w:val="20"/>
        </w:rPr>
        <w:t>n</w:t>
      </w:r>
      <w:r w:rsidRPr="00F81A5C">
        <w:rPr>
          <w:rFonts w:cs="Times New Roman"/>
          <w:szCs w:val="20"/>
        </w:rPr>
        <w:t> = 8; MCI </w:t>
      </w:r>
      <w:r w:rsidRPr="00F81A5C">
        <w:rPr>
          <w:rFonts w:cs="Times New Roman"/>
          <w:i/>
          <w:iCs/>
          <w:szCs w:val="20"/>
        </w:rPr>
        <w:t>n</w:t>
      </w:r>
      <w:r w:rsidRPr="00F81A5C">
        <w:rPr>
          <w:rFonts w:cs="Times New Roman"/>
          <w:szCs w:val="20"/>
        </w:rPr>
        <w:t> = 16; PD </w:t>
      </w:r>
      <w:r w:rsidRPr="00F81A5C">
        <w:rPr>
          <w:rFonts w:cs="Times New Roman"/>
          <w:i/>
          <w:iCs/>
          <w:szCs w:val="20"/>
        </w:rPr>
        <w:t>n</w:t>
      </w:r>
      <w:r w:rsidRPr="00F81A5C">
        <w:rPr>
          <w:rFonts w:cs="Times New Roman"/>
          <w:szCs w:val="20"/>
        </w:rPr>
        <w:t> = 4). Patient subgroup analyses revealed that physical exercise significantly improved global cognition, executive function, memory and attention in both the MCI and AD patient groups, whereas no significant effects were observed in PD patients.</w:t>
      </w:r>
    </w:p>
    <w:p w14:paraId="22494CE1" w14:textId="77777777" w:rsidR="00F81A5C" w:rsidRPr="00F81A5C" w:rsidRDefault="00F81A5C" w:rsidP="00F81A5C">
      <w:pPr>
        <w:spacing w:after="0"/>
        <w:jc w:val="left"/>
        <w:rPr>
          <w:rFonts w:cs="Times New Roman"/>
          <w:b/>
          <w:bCs/>
          <w:szCs w:val="20"/>
        </w:rPr>
      </w:pPr>
      <w:r w:rsidRPr="00F81A5C">
        <w:rPr>
          <w:rFonts w:cs="Times New Roman"/>
          <w:b/>
          <w:bCs/>
          <w:szCs w:val="20"/>
        </w:rPr>
        <w:t>Conclusions</w:t>
      </w:r>
    </w:p>
    <w:p w14:paraId="71172209" w14:textId="77777777" w:rsidR="00F81A5C" w:rsidRPr="00F81A5C" w:rsidRDefault="00F81A5C" w:rsidP="00F81A5C">
      <w:pPr>
        <w:spacing w:after="0"/>
        <w:jc w:val="left"/>
        <w:rPr>
          <w:rFonts w:cs="Times New Roman"/>
          <w:szCs w:val="20"/>
        </w:rPr>
      </w:pPr>
      <w:r w:rsidRPr="00F81A5C">
        <w:rPr>
          <w:rFonts w:cs="Times New Roman"/>
          <w:szCs w:val="20"/>
        </w:rPr>
        <w:t>These findings indicate that exercise-related benefits extend across multiple cognitive domains in AD and MCI patients and support its potential as a non-pharmacological strategy for individuals with neurodegenerative disorders. In PD, evidence remains limited and inconclusive.</w:t>
      </w:r>
    </w:p>
    <w:p w14:paraId="5FB5CDD0" w14:textId="77777777" w:rsidR="00847609" w:rsidRPr="00847609" w:rsidRDefault="00847609" w:rsidP="00847609">
      <w:pPr>
        <w:spacing w:after="0"/>
        <w:jc w:val="left"/>
        <w:rPr>
          <w:rFonts w:cs="Times New Roman"/>
          <w:b/>
          <w:bCs/>
          <w:szCs w:val="20"/>
          <w:lang w:val="en-ZA"/>
        </w:rPr>
      </w:pPr>
    </w:p>
    <w:p w14:paraId="5C510E53" w14:textId="07DA2820" w:rsidR="00847609" w:rsidRPr="00847609" w:rsidRDefault="00847609" w:rsidP="00A22B3D">
      <w:pPr>
        <w:pStyle w:val="ListParagraph"/>
        <w:numPr>
          <w:ilvl w:val="0"/>
          <w:numId w:val="47"/>
        </w:numPr>
        <w:spacing w:after="0"/>
        <w:jc w:val="left"/>
        <w:rPr>
          <w:rFonts w:cs="Times New Roman"/>
          <w:szCs w:val="20"/>
          <w:lang w:val="en-ZA"/>
        </w:rPr>
      </w:pPr>
      <w:hyperlink r:id="rId65" w:tgtFrame="_blank" w:history="1">
        <w:r w:rsidRPr="00847609">
          <w:rPr>
            <w:rStyle w:val="Hyperlink"/>
            <w:rFonts w:cs="Times New Roman"/>
            <w:szCs w:val="20"/>
            <w:lang w:val="en-ZA"/>
          </w:rPr>
          <w:t>Systematic review of kinematic and kinetic parameters in Parkinson's disease, with and without freezing of gait.</w:t>
        </w:r>
      </w:hyperlink>
      <w:r w:rsidRPr="00847609">
        <w:rPr>
          <w:rFonts w:cs="Times New Roman"/>
          <w:szCs w:val="20"/>
          <w:lang w:val="en-GB"/>
        </w:rPr>
        <w:t xml:space="preserve"> </w:t>
      </w:r>
      <w:hyperlink r:id="rId66" w:history="1">
        <w:r w:rsidRPr="00847609">
          <w:rPr>
            <w:rStyle w:val="Hyperlink"/>
            <w:rFonts w:cs="Times New Roman"/>
            <w:color w:val="EE0000"/>
            <w:szCs w:val="20"/>
            <w:lang w:val="en-ZA"/>
          </w:rPr>
          <w:t>Free Full Text</w:t>
        </w:r>
      </w:hyperlink>
    </w:p>
    <w:p w14:paraId="2C9F7546" w14:textId="77777777" w:rsidR="00847609" w:rsidRPr="00847609" w:rsidRDefault="00847609" w:rsidP="00847609">
      <w:pPr>
        <w:spacing w:after="0"/>
        <w:jc w:val="left"/>
        <w:rPr>
          <w:rFonts w:cs="Times New Roman"/>
          <w:szCs w:val="20"/>
          <w:lang w:val="en-ZA"/>
        </w:rPr>
      </w:pPr>
      <w:r w:rsidRPr="00847609">
        <w:rPr>
          <w:rFonts w:cs="Times New Roman"/>
          <w:szCs w:val="20"/>
          <w:lang w:val="en-ZA"/>
        </w:rPr>
        <w:t xml:space="preserve">Ball L, </w:t>
      </w:r>
      <w:proofErr w:type="spellStart"/>
      <w:r w:rsidRPr="00847609">
        <w:rPr>
          <w:rFonts w:cs="Times New Roman"/>
          <w:szCs w:val="20"/>
          <w:lang w:val="en-ZA"/>
        </w:rPr>
        <w:t>Khobkhun</w:t>
      </w:r>
      <w:proofErr w:type="spellEnd"/>
      <w:r w:rsidRPr="00847609">
        <w:rPr>
          <w:rFonts w:cs="Times New Roman"/>
          <w:szCs w:val="20"/>
          <w:lang w:val="en-ZA"/>
        </w:rPr>
        <w:t xml:space="preserve"> F, Richards J, et al., </w:t>
      </w:r>
    </w:p>
    <w:p w14:paraId="7C62C037" w14:textId="77777777" w:rsidR="00847609" w:rsidRPr="00847609" w:rsidRDefault="00847609" w:rsidP="00847609">
      <w:pPr>
        <w:spacing w:after="60"/>
        <w:jc w:val="left"/>
        <w:rPr>
          <w:rFonts w:cs="Times New Roman"/>
          <w:szCs w:val="20"/>
          <w:lang w:val="en-ZA"/>
        </w:rPr>
      </w:pPr>
      <w:r w:rsidRPr="00847609">
        <w:rPr>
          <w:rFonts w:cs="Times New Roman"/>
          <w:szCs w:val="20"/>
          <w:lang w:val="en-ZA"/>
        </w:rPr>
        <w:t xml:space="preserve">Clin </w:t>
      </w:r>
      <w:proofErr w:type="spellStart"/>
      <w:r w:rsidRPr="00847609">
        <w:rPr>
          <w:rFonts w:cs="Times New Roman"/>
          <w:szCs w:val="20"/>
          <w:lang w:val="en-ZA"/>
        </w:rPr>
        <w:t>Biomech</w:t>
      </w:r>
      <w:proofErr w:type="spellEnd"/>
      <w:r w:rsidRPr="00847609">
        <w:rPr>
          <w:rFonts w:cs="Times New Roman"/>
          <w:szCs w:val="20"/>
          <w:lang w:val="en-ZA"/>
        </w:rPr>
        <w:t xml:space="preserve"> (Bristol). 2026 Apr </w:t>
      </w:r>
      <w:proofErr w:type="gramStart"/>
      <w:r w:rsidRPr="00847609">
        <w:rPr>
          <w:rFonts w:cs="Times New Roman"/>
          <w:szCs w:val="20"/>
          <w:lang w:val="en-ZA"/>
        </w:rPr>
        <w:t>21;137:106853</w:t>
      </w:r>
      <w:proofErr w:type="gramEnd"/>
      <w:r w:rsidRPr="00847609">
        <w:rPr>
          <w:rFonts w:cs="Times New Roman"/>
          <w:szCs w:val="20"/>
          <w:lang w:val="en-ZA"/>
        </w:rPr>
        <w:t xml:space="preserve">. </w:t>
      </w:r>
      <w:proofErr w:type="spellStart"/>
      <w:r w:rsidRPr="00847609">
        <w:rPr>
          <w:rFonts w:cs="Times New Roman"/>
          <w:szCs w:val="20"/>
          <w:lang w:val="en-ZA"/>
        </w:rPr>
        <w:t>doi</w:t>
      </w:r>
      <w:proofErr w:type="spellEnd"/>
      <w:r w:rsidRPr="00847609">
        <w:rPr>
          <w:rFonts w:cs="Times New Roman"/>
          <w:szCs w:val="20"/>
          <w:lang w:val="en-ZA"/>
        </w:rPr>
        <w:t>: 10.1016/j.clinbiomech.2026.106853. </w:t>
      </w:r>
    </w:p>
    <w:p w14:paraId="7374EA40"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Findings: </w:t>
      </w:r>
      <w:r w:rsidRPr="00847609">
        <w:rPr>
          <w:rFonts w:cs="Times New Roman"/>
          <w:szCs w:val="20"/>
          <w:lang w:val="en-ZA"/>
        </w:rPr>
        <w:t>Sixteen studies involving 513 participants (259 with FOG, 254 without FOG) were included. Results showed individuals with FOG produced delayed head rotation timing during turning, decreased hip range of motion and increased hip-knee and hip-ankle decomposition indices during backward walking. Moreover, results found postural instability and mechanical inefficiencies during walking in individuals with FOG.</w:t>
      </w:r>
    </w:p>
    <w:p w14:paraId="674B8538" w14:textId="77777777" w:rsidR="00847609" w:rsidRDefault="00847609" w:rsidP="00847609">
      <w:pPr>
        <w:spacing w:after="0"/>
        <w:jc w:val="left"/>
        <w:rPr>
          <w:rFonts w:cs="Times New Roman"/>
          <w:szCs w:val="20"/>
          <w:lang w:val="en-ZA"/>
        </w:rPr>
      </w:pPr>
      <w:r w:rsidRPr="00847609">
        <w:rPr>
          <w:rFonts w:cs="Times New Roman"/>
          <w:b/>
          <w:bCs/>
          <w:szCs w:val="20"/>
          <w:lang w:val="en-ZA"/>
        </w:rPr>
        <w:t>Discussion: </w:t>
      </w:r>
      <w:r w:rsidRPr="00847609">
        <w:rPr>
          <w:rFonts w:cs="Times New Roman"/>
          <w:szCs w:val="20"/>
          <w:lang w:val="en-ZA"/>
        </w:rPr>
        <w:t>FOG involves more than spatiotemporal irregularities, and key biomechanical parameters such as joint range of motion, knee and hip flexion patterns, centre of mass displacement and ground reaction force patterns can provide clinical markers for assessing freezing severity and monitoring rehabilitation outcomes.</w:t>
      </w:r>
    </w:p>
    <w:p w14:paraId="2309117B" w14:textId="77777777" w:rsidR="00847609" w:rsidRPr="00847609" w:rsidRDefault="00847609" w:rsidP="00847609">
      <w:pPr>
        <w:spacing w:after="0"/>
        <w:jc w:val="left"/>
        <w:rPr>
          <w:rFonts w:cs="Times New Roman"/>
          <w:szCs w:val="20"/>
          <w:lang w:val="en-ZA"/>
        </w:rPr>
      </w:pPr>
    </w:p>
    <w:p w14:paraId="33C5DE58" w14:textId="7136B319" w:rsidR="00847609" w:rsidRPr="00847609" w:rsidRDefault="00847609" w:rsidP="00183219">
      <w:pPr>
        <w:pStyle w:val="ListParagraph"/>
        <w:numPr>
          <w:ilvl w:val="0"/>
          <w:numId w:val="47"/>
        </w:numPr>
        <w:spacing w:after="0"/>
        <w:jc w:val="left"/>
        <w:rPr>
          <w:rStyle w:val="Hyperlink"/>
          <w:rFonts w:cs="Times New Roman"/>
          <w:szCs w:val="20"/>
          <w:lang w:val="en-ZA"/>
        </w:rPr>
      </w:pPr>
      <w:hyperlink r:id="rId67" w:tgtFrame="_blank" w:history="1">
        <w:r w:rsidRPr="00847609">
          <w:rPr>
            <w:rStyle w:val="Hyperlink"/>
            <w:rFonts w:cs="Times New Roman"/>
            <w:szCs w:val="20"/>
          </w:rPr>
          <w:t>The rising tide of frailty in Parkinson's disease: a bibliometric study of global research landscape and emerging trends.</w:t>
        </w:r>
      </w:hyperlink>
      <w:r w:rsidRPr="00847609">
        <w:rPr>
          <w:rFonts w:cs="Times New Roman"/>
          <w:szCs w:val="20"/>
          <w:lang w:val="en-GB"/>
        </w:rPr>
        <w:t xml:space="preserve"> </w:t>
      </w:r>
      <w:r w:rsidRPr="00847609">
        <w:rPr>
          <w:rFonts w:cs="Times New Roman"/>
          <w:szCs w:val="20"/>
          <w:lang w:val="en-ZA"/>
        </w:rPr>
        <w:fldChar w:fldCharType="begin"/>
      </w:r>
      <w:r w:rsidRPr="00847609">
        <w:rPr>
          <w:rFonts w:cs="Times New Roman"/>
          <w:szCs w:val="20"/>
          <w:lang w:val="en-ZA"/>
        </w:rPr>
        <w:instrText>HYPERLINK "https://pmc.ncbi.nlm.nih.gov/articles/PMC13102578/"</w:instrText>
      </w:r>
      <w:r w:rsidRPr="00847609">
        <w:rPr>
          <w:rFonts w:cs="Times New Roman"/>
          <w:szCs w:val="20"/>
          <w:lang w:val="en-ZA"/>
        </w:rPr>
      </w:r>
      <w:r w:rsidRPr="00847609">
        <w:rPr>
          <w:rFonts w:cs="Times New Roman"/>
          <w:szCs w:val="20"/>
          <w:lang w:val="en-ZA"/>
        </w:rPr>
        <w:fldChar w:fldCharType="separate"/>
      </w:r>
      <w:r w:rsidRPr="00847609">
        <w:rPr>
          <w:rStyle w:val="Hyperlink"/>
          <w:rFonts w:cs="Times New Roman"/>
          <w:color w:val="EE0000"/>
          <w:szCs w:val="20"/>
          <w:lang w:val="en-ZA"/>
        </w:rPr>
        <w:t>Free Full Text</w:t>
      </w:r>
    </w:p>
    <w:p w14:paraId="48EFAE02" w14:textId="77777777" w:rsidR="00847609" w:rsidRPr="00847609" w:rsidRDefault="00847609" w:rsidP="00847609">
      <w:pPr>
        <w:spacing w:after="0"/>
        <w:jc w:val="left"/>
        <w:rPr>
          <w:rFonts w:cs="Times New Roman"/>
          <w:szCs w:val="20"/>
        </w:rPr>
      </w:pPr>
      <w:r w:rsidRPr="00847609">
        <w:rPr>
          <w:rFonts w:cs="Times New Roman"/>
          <w:szCs w:val="20"/>
          <w:lang w:val="en-GB"/>
        </w:rPr>
        <w:fldChar w:fldCharType="end"/>
      </w:r>
      <w:r w:rsidRPr="00847609">
        <w:rPr>
          <w:rFonts w:cs="Times New Roman"/>
          <w:szCs w:val="20"/>
        </w:rPr>
        <w:t xml:space="preserve">Jin Y, Ren R, Tian X, et al., </w:t>
      </w:r>
    </w:p>
    <w:p w14:paraId="2DF36CFA" w14:textId="77777777" w:rsidR="00847609" w:rsidRPr="00847609" w:rsidRDefault="00847609" w:rsidP="00847609">
      <w:pPr>
        <w:spacing w:after="60"/>
        <w:jc w:val="left"/>
        <w:rPr>
          <w:rFonts w:cs="Times New Roman"/>
          <w:szCs w:val="20"/>
          <w:lang w:val="en-ZA"/>
        </w:rPr>
      </w:pPr>
      <w:r w:rsidRPr="00847609">
        <w:rPr>
          <w:rFonts w:cs="Times New Roman"/>
          <w:szCs w:val="20"/>
        </w:rPr>
        <w:t xml:space="preserve">Front Neurol. 2026 Apr </w:t>
      </w:r>
      <w:proofErr w:type="gramStart"/>
      <w:r w:rsidRPr="00847609">
        <w:rPr>
          <w:rFonts w:cs="Times New Roman"/>
          <w:szCs w:val="20"/>
        </w:rPr>
        <w:t>9;17:1720699</w:t>
      </w:r>
      <w:proofErr w:type="gramEnd"/>
      <w:r w:rsidRPr="00847609">
        <w:rPr>
          <w:rFonts w:cs="Times New Roman"/>
          <w:szCs w:val="20"/>
        </w:rPr>
        <w:t xml:space="preserve">. </w:t>
      </w:r>
      <w:proofErr w:type="spellStart"/>
      <w:r w:rsidRPr="00847609">
        <w:rPr>
          <w:rFonts w:cs="Times New Roman"/>
          <w:szCs w:val="20"/>
        </w:rPr>
        <w:t>doi</w:t>
      </w:r>
      <w:proofErr w:type="spellEnd"/>
      <w:r w:rsidRPr="00847609">
        <w:rPr>
          <w:rFonts w:cs="Times New Roman"/>
          <w:szCs w:val="20"/>
        </w:rPr>
        <w:t>: 10.3389/fneur.2026.1720699.</w:t>
      </w:r>
    </w:p>
    <w:p w14:paraId="6EA87C06"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Results: </w:t>
      </w:r>
      <w:r w:rsidRPr="00847609">
        <w:rPr>
          <w:rFonts w:cs="Times New Roman"/>
          <w:szCs w:val="20"/>
          <w:lang w:val="en-ZA"/>
        </w:rPr>
        <w:t>A total of 2,391 publications on frailty in PD were identified, authored by 7,379 researchers from 1,789 institutions across 72 countries. Publication output exhibited a strong upward trend over the past two decades (</w:t>
      </w:r>
      <w:r w:rsidRPr="00847609">
        <w:rPr>
          <w:rFonts w:cs="Times New Roman"/>
          <w:i/>
          <w:iCs/>
          <w:szCs w:val="20"/>
          <w:lang w:val="en-ZA"/>
        </w:rPr>
        <w:t>R</w:t>
      </w:r>
      <w:r w:rsidRPr="00847609">
        <w:rPr>
          <w:rFonts w:cs="Times New Roman"/>
          <w:szCs w:val="20"/>
          <w:lang w:val="en-ZA"/>
        </w:rPr>
        <w:t> </w:t>
      </w:r>
      <w:r w:rsidRPr="00847609">
        <w:rPr>
          <w:rFonts w:cs="Times New Roman"/>
          <w:szCs w:val="20"/>
          <w:vertAlign w:val="superscript"/>
          <w:lang w:val="en-ZA"/>
        </w:rPr>
        <w:t>2</w:t>
      </w:r>
      <w:r w:rsidRPr="00847609">
        <w:rPr>
          <w:rFonts w:cs="Times New Roman"/>
          <w:szCs w:val="20"/>
          <w:lang w:val="en-ZA"/>
        </w:rPr>
        <w:t xml:space="preserve"> = 0.90), with projections indicating continued growth. Early research focused on foundational biomedical and psychosocial domains, while current studies have shifted toward applied clinical and interdisciplinary areas. Key research domains include rehabilitation medicine, clinical neurology, and neuroscience. Current research hotspots </w:t>
      </w:r>
      <w:proofErr w:type="spellStart"/>
      <w:r w:rsidRPr="00847609">
        <w:rPr>
          <w:rFonts w:cs="Times New Roman"/>
          <w:szCs w:val="20"/>
          <w:lang w:val="en-ZA"/>
        </w:rPr>
        <w:t>center</w:t>
      </w:r>
      <w:proofErr w:type="spellEnd"/>
      <w:r w:rsidRPr="00847609">
        <w:rPr>
          <w:rFonts w:cs="Times New Roman"/>
          <w:szCs w:val="20"/>
          <w:lang w:val="en-ZA"/>
        </w:rPr>
        <w:t xml:space="preserve"> on frailty prevention, early detection, and therapeutic interventions. Additionally, emerging keywords highlight "gait," "rehabilitation," and the "Brain-Gut Axis" as focal points in the study of frailty in PD.</w:t>
      </w:r>
    </w:p>
    <w:p w14:paraId="50AADDC7"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Conclusion: </w:t>
      </w:r>
      <w:r w:rsidRPr="00847609">
        <w:rPr>
          <w:rFonts w:cs="Times New Roman"/>
          <w:szCs w:val="20"/>
          <w:lang w:val="en-ZA"/>
        </w:rPr>
        <w:t>This bibliometric analysis provides a comprehensive overview of research progress in PD-related frailty, highlighting key themes and future directions. The field increasingly focuses on early diagnosis, rehabilitation, and mechanistic studies, particularly the Brain-Gut Axis's role in frailty development. These insights offer valuable insights to guide future research, promote interdisciplinary collaboration, and inform strategies for improving patient care and disease management.</w:t>
      </w:r>
    </w:p>
    <w:p w14:paraId="460AEED7" w14:textId="77777777" w:rsidR="00847609" w:rsidRPr="00847609" w:rsidRDefault="00847609" w:rsidP="00847609">
      <w:pPr>
        <w:spacing w:after="0"/>
        <w:jc w:val="left"/>
        <w:rPr>
          <w:rFonts w:cs="Times New Roman"/>
          <w:szCs w:val="20"/>
          <w:lang w:val="en-ZA"/>
        </w:rPr>
      </w:pPr>
    </w:p>
    <w:p w14:paraId="4AAC5FC1" w14:textId="36DA60BD" w:rsidR="00847609" w:rsidRPr="00847609" w:rsidRDefault="00847609" w:rsidP="006D4290">
      <w:pPr>
        <w:pStyle w:val="ListParagraph"/>
        <w:numPr>
          <w:ilvl w:val="0"/>
          <w:numId w:val="47"/>
        </w:numPr>
        <w:spacing w:after="0"/>
        <w:jc w:val="left"/>
        <w:rPr>
          <w:rStyle w:val="Hyperlink"/>
          <w:rFonts w:cs="Times New Roman"/>
          <w:szCs w:val="20"/>
          <w:lang w:val="en-ZA"/>
        </w:rPr>
      </w:pPr>
      <w:hyperlink r:id="rId68" w:tgtFrame="_blank" w:history="1">
        <w:r w:rsidRPr="00847609">
          <w:rPr>
            <w:rStyle w:val="Hyperlink"/>
            <w:rFonts w:cs="Times New Roman"/>
            <w:szCs w:val="20"/>
            <w:lang w:val="en-ZA"/>
          </w:rPr>
          <w:t>Sustained Effects of Physiotherapy Interventions on Balance, Gait, and General Motor Function in Patients with Parkinson's Disease: A Systematic Review and Meta-Analysis.</w:t>
        </w:r>
      </w:hyperlink>
      <w:r w:rsidRPr="00847609">
        <w:rPr>
          <w:rFonts w:cs="Times New Roman"/>
          <w:szCs w:val="20"/>
          <w:lang w:val="en-GB"/>
        </w:rPr>
        <w:t xml:space="preserve"> </w:t>
      </w:r>
      <w:r w:rsidRPr="00847609">
        <w:rPr>
          <w:rFonts w:cs="Times New Roman"/>
          <w:szCs w:val="20"/>
          <w:lang w:val="en-ZA"/>
        </w:rPr>
        <w:fldChar w:fldCharType="begin"/>
      </w:r>
      <w:r w:rsidRPr="00847609">
        <w:rPr>
          <w:rFonts w:cs="Times New Roman"/>
          <w:szCs w:val="20"/>
          <w:lang w:val="en-ZA"/>
        </w:rPr>
        <w:instrText>HYPERLINK "https://pmc.ncbi.nlm.nih.gov/articles/PMC13119462/"</w:instrText>
      </w:r>
      <w:r w:rsidRPr="00847609">
        <w:rPr>
          <w:rFonts w:cs="Times New Roman"/>
          <w:szCs w:val="20"/>
          <w:lang w:val="en-ZA"/>
        </w:rPr>
      </w:r>
      <w:r w:rsidRPr="00847609">
        <w:rPr>
          <w:rFonts w:cs="Times New Roman"/>
          <w:szCs w:val="20"/>
          <w:lang w:val="en-ZA"/>
        </w:rPr>
        <w:fldChar w:fldCharType="separate"/>
      </w:r>
      <w:r w:rsidRPr="00847609">
        <w:rPr>
          <w:rStyle w:val="Hyperlink"/>
          <w:rFonts w:cs="Times New Roman"/>
          <w:color w:val="EE0000"/>
          <w:szCs w:val="20"/>
          <w:lang w:val="en-ZA"/>
        </w:rPr>
        <w:t>Free Full Text</w:t>
      </w:r>
    </w:p>
    <w:p w14:paraId="51E2443B" w14:textId="77777777" w:rsidR="00847609" w:rsidRPr="00847609" w:rsidRDefault="00847609" w:rsidP="00847609">
      <w:pPr>
        <w:spacing w:after="0"/>
        <w:jc w:val="left"/>
        <w:rPr>
          <w:rFonts w:cs="Times New Roman"/>
          <w:szCs w:val="20"/>
          <w:lang w:val="en-ZA"/>
        </w:rPr>
      </w:pPr>
      <w:r w:rsidRPr="00847609">
        <w:rPr>
          <w:rFonts w:cs="Times New Roman"/>
          <w:szCs w:val="20"/>
          <w:lang w:val="en-GB"/>
        </w:rPr>
        <w:fldChar w:fldCharType="end"/>
      </w:r>
      <w:r w:rsidRPr="00847609">
        <w:rPr>
          <w:rFonts w:cs="Times New Roman"/>
          <w:szCs w:val="20"/>
          <w:lang w:val="en-ZA"/>
        </w:rPr>
        <w:t xml:space="preserve">Hasani M, Sidiropoulou I, </w:t>
      </w:r>
      <w:proofErr w:type="spellStart"/>
      <w:r w:rsidRPr="00847609">
        <w:rPr>
          <w:rFonts w:cs="Times New Roman"/>
          <w:szCs w:val="20"/>
          <w:lang w:val="en-ZA"/>
        </w:rPr>
        <w:t>Christakou</w:t>
      </w:r>
      <w:proofErr w:type="spellEnd"/>
      <w:r w:rsidRPr="00847609">
        <w:rPr>
          <w:rFonts w:cs="Times New Roman"/>
          <w:szCs w:val="20"/>
          <w:lang w:val="en-ZA"/>
        </w:rPr>
        <w:t xml:space="preserve"> A, et al., </w:t>
      </w:r>
    </w:p>
    <w:p w14:paraId="70607275" w14:textId="77777777" w:rsidR="00847609" w:rsidRPr="00847609" w:rsidRDefault="00847609" w:rsidP="00847609">
      <w:pPr>
        <w:spacing w:after="60"/>
        <w:jc w:val="left"/>
        <w:rPr>
          <w:rFonts w:cs="Times New Roman"/>
          <w:szCs w:val="20"/>
          <w:lang w:val="en-ZA"/>
        </w:rPr>
      </w:pPr>
      <w:proofErr w:type="spellStart"/>
      <w:r w:rsidRPr="00847609">
        <w:rPr>
          <w:rFonts w:cs="Times New Roman"/>
          <w:szCs w:val="20"/>
          <w:lang w:val="en-ZA"/>
        </w:rPr>
        <w:t>NeuroSci</w:t>
      </w:r>
      <w:proofErr w:type="spellEnd"/>
      <w:r w:rsidRPr="00847609">
        <w:rPr>
          <w:rFonts w:cs="Times New Roman"/>
          <w:szCs w:val="20"/>
          <w:lang w:val="en-ZA"/>
        </w:rPr>
        <w:t xml:space="preserve">. 2026 Apr 3;7(2):42. </w:t>
      </w:r>
      <w:proofErr w:type="spellStart"/>
      <w:r w:rsidRPr="00847609">
        <w:rPr>
          <w:rFonts w:cs="Times New Roman"/>
          <w:szCs w:val="20"/>
          <w:lang w:val="en-ZA"/>
        </w:rPr>
        <w:t>doi</w:t>
      </w:r>
      <w:proofErr w:type="spellEnd"/>
      <w:r w:rsidRPr="00847609">
        <w:rPr>
          <w:rFonts w:cs="Times New Roman"/>
          <w:szCs w:val="20"/>
          <w:lang w:val="en-ZA"/>
        </w:rPr>
        <w:t>: 10.3390/neurosci7020042.</w:t>
      </w:r>
    </w:p>
    <w:p w14:paraId="3F13E957"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Results: </w:t>
      </w:r>
      <w:r w:rsidRPr="00847609">
        <w:rPr>
          <w:rFonts w:cs="Times New Roman"/>
          <w:szCs w:val="20"/>
          <w:lang w:val="en-ZA"/>
        </w:rPr>
        <w:t xml:space="preserve">A total of 26 studies were included in meta-analyses, with a total of 1261 participants in the experimental and 989 participants in the control groups. Positive cumulative effects at the post-exercise follow-up (3 to 23 months) were shown in </w:t>
      </w:r>
      <w:proofErr w:type="spellStart"/>
      <w:r w:rsidRPr="00847609">
        <w:rPr>
          <w:rFonts w:cs="Times New Roman"/>
          <w:szCs w:val="20"/>
          <w:lang w:val="en-ZA"/>
        </w:rPr>
        <w:t>favor</w:t>
      </w:r>
      <w:proofErr w:type="spellEnd"/>
      <w:r w:rsidRPr="00847609">
        <w:rPr>
          <w:rFonts w:cs="Times New Roman"/>
          <w:szCs w:val="20"/>
          <w:lang w:val="en-ZA"/>
        </w:rPr>
        <w:t xml:space="preserve"> of the intervention group regarding balance (SMD = 0.512, 95% CI [0.240, 0.785], </w:t>
      </w:r>
      <w:r w:rsidRPr="00847609">
        <w:rPr>
          <w:rFonts w:cs="Times New Roman"/>
          <w:i/>
          <w:iCs/>
          <w:szCs w:val="20"/>
          <w:lang w:val="en-ZA"/>
        </w:rPr>
        <w:t>p</w:t>
      </w:r>
      <w:r w:rsidRPr="00847609">
        <w:rPr>
          <w:rFonts w:cs="Times New Roman"/>
          <w:szCs w:val="20"/>
          <w:lang w:val="en-ZA"/>
        </w:rPr>
        <w:t> &lt; 0.001, I</w:t>
      </w:r>
      <w:r w:rsidRPr="00847609">
        <w:rPr>
          <w:rFonts w:cs="Times New Roman"/>
          <w:szCs w:val="20"/>
          <w:vertAlign w:val="superscript"/>
          <w:lang w:val="en-ZA"/>
        </w:rPr>
        <w:t>2</w:t>
      </w:r>
      <w:r w:rsidRPr="00847609">
        <w:rPr>
          <w:rFonts w:cs="Times New Roman"/>
          <w:szCs w:val="20"/>
          <w:lang w:val="en-ZA"/>
        </w:rPr>
        <w:t> = 87%), gait (SMD = 0.614, 95% CI [0.301, 0.926], </w:t>
      </w:r>
      <w:r w:rsidRPr="00847609">
        <w:rPr>
          <w:rFonts w:cs="Times New Roman"/>
          <w:i/>
          <w:iCs/>
          <w:szCs w:val="20"/>
          <w:lang w:val="en-ZA"/>
        </w:rPr>
        <w:t>p</w:t>
      </w:r>
      <w:r w:rsidRPr="00847609">
        <w:rPr>
          <w:rFonts w:cs="Times New Roman"/>
          <w:szCs w:val="20"/>
          <w:lang w:val="en-ZA"/>
        </w:rPr>
        <w:t> &lt; 0.001, I</w:t>
      </w:r>
      <w:r w:rsidRPr="00847609">
        <w:rPr>
          <w:rFonts w:cs="Times New Roman"/>
          <w:szCs w:val="20"/>
          <w:vertAlign w:val="superscript"/>
          <w:lang w:val="en-ZA"/>
        </w:rPr>
        <w:t>2</w:t>
      </w:r>
      <w:r w:rsidRPr="00847609">
        <w:rPr>
          <w:rFonts w:cs="Times New Roman"/>
          <w:szCs w:val="20"/>
          <w:lang w:val="en-ZA"/>
        </w:rPr>
        <w:t> = 75%), and general motor function (SMD = 0.922, 95% CI [0.559, 1.285], </w:t>
      </w:r>
      <w:r w:rsidRPr="00847609">
        <w:rPr>
          <w:rFonts w:cs="Times New Roman"/>
          <w:i/>
          <w:iCs/>
          <w:szCs w:val="20"/>
          <w:lang w:val="en-ZA"/>
        </w:rPr>
        <w:t>p</w:t>
      </w:r>
      <w:r w:rsidRPr="00847609">
        <w:rPr>
          <w:rFonts w:cs="Times New Roman"/>
          <w:szCs w:val="20"/>
          <w:lang w:val="en-ZA"/>
        </w:rPr>
        <w:t> &lt; 0.001, I</w:t>
      </w:r>
      <w:r w:rsidRPr="00847609">
        <w:rPr>
          <w:rFonts w:cs="Times New Roman"/>
          <w:szCs w:val="20"/>
          <w:vertAlign w:val="superscript"/>
          <w:lang w:val="en-ZA"/>
        </w:rPr>
        <w:t>2</w:t>
      </w:r>
      <w:r w:rsidRPr="00847609">
        <w:rPr>
          <w:rFonts w:cs="Times New Roman"/>
          <w:szCs w:val="20"/>
          <w:lang w:val="en-ZA"/>
        </w:rPr>
        <w:t xml:space="preserve"> = 87%). Heterogeneity among studies was high for all three </w:t>
      </w:r>
      <w:r w:rsidRPr="00847609">
        <w:rPr>
          <w:rFonts w:cs="Times New Roman"/>
          <w:szCs w:val="20"/>
          <w:lang w:val="en-ZA"/>
        </w:rPr>
        <w:lastRenderedPageBreak/>
        <w:t>outcomes, apparently reflecting diversity with regard to patient characteristics, type, and duration of intervention, as well as the method of outcome assessment. The certainty of evidence was consequently judged as ''low'' to ''moderate,'' according to the GRADE system. Subgroup analyses revealed that balance can sustainably improve mostly through multimodal rather than targeted balance-oriented exercise but also through dual-task exercise, tai chi, and Pilates. Gait showed improvement at follow-up mainly through multimodal exercise, aerobic exercise, dual-task exercise, and Pilates, with benefits confined to early- and mid-stage disease. Sustained UPDRS-III improvement could be achieved through multimodal exercise, which showed a large overall effect but also through aerobic, resistance, and dual-task training, tai chi and qigong.</w:t>
      </w:r>
    </w:p>
    <w:p w14:paraId="79EB8BBD" w14:textId="77777777" w:rsidR="00847609" w:rsidRPr="00847609" w:rsidRDefault="00847609" w:rsidP="00847609">
      <w:pPr>
        <w:spacing w:after="0"/>
        <w:jc w:val="left"/>
        <w:rPr>
          <w:rFonts w:cs="Times New Roman"/>
          <w:szCs w:val="20"/>
          <w:lang w:val="en-ZA"/>
        </w:rPr>
      </w:pPr>
      <w:r w:rsidRPr="00847609">
        <w:rPr>
          <w:rFonts w:cs="Times New Roman"/>
          <w:b/>
          <w:bCs/>
          <w:szCs w:val="20"/>
          <w:lang w:val="en-ZA"/>
        </w:rPr>
        <w:t>Conclusions: </w:t>
      </w:r>
      <w:r w:rsidRPr="00847609">
        <w:rPr>
          <w:rFonts w:cs="Times New Roman"/>
          <w:szCs w:val="20"/>
          <w:lang w:val="en-ZA"/>
        </w:rPr>
        <w:t>Exercise interventions can improve balance and gait, as well as preserve the overall motor function in patients with PD, also in the mid- and long-term post-intervention periods.</w:t>
      </w:r>
    </w:p>
    <w:p w14:paraId="5C5CC965" w14:textId="77777777" w:rsidR="00847609" w:rsidRPr="00847609" w:rsidRDefault="00847609" w:rsidP="00847609">
      <w:pPr>
        <w:spacing w:after="0"/>
        <w:jc w:val="left"/>
        <w:rPr>
          <w:rFonts w:cs="Times New Roman"/>
          <w:szCs w:val="20"/>
          <w:lang w:val="en-ZA"/>
        </w:rPr>
      </w:pPr>
    </w:p>
    <w:p w14:paraId="6EA70BB8" w14:textId="77777777" w:rsidR="00847609" w:rsidRPr="00847609" w:rsidRDefault="00847609" w:rsidP="00847609">
      <w:pPr>
        <w:pStyle w:val="ListParagraph"/>
        <w:numPr>
          <w:ilvl w:val="0"/>
          <w:numId w:val="47"/>
        </w:numPr>
        <w:spacing w:after="60"/>
        <w:jc w:val="left"/>
        <w:rPr>
          <w:rFonts w:cs="Times New Roman"/>
          <w:szCs w:val="20"/>
          <w:lang w:val="en-ZA"/>
        </w:rPr>
      </w:pPr>
      <w:hyperlink r:id="rId69" w:tgtFrame="_blank" w:history="1">
        <w:r w:rsidRPr="00847609">
          <w:rPr>
            <w:rStyle w:val="Hyperlink"/>
            <w:rFonts w:cs="Times New Roman"/>
            <w:szCs w:val="20"/>
            <w:lang w:val="en-ZA"/>
          </w:rPr>
          <w:t>Effects of exercise on α-synuclein in rodent models of Parkinson's disease: a systematic review and meta-analysis.</w:t>
        </w:r>
      </w:hyperlink>
    </w:p>
    <w:p w14:paraId="19797E7E" w14:textId="77777777" w:rsidR="00847609" w:rsidRPr="00847609" w:rsidRDefault="00847609" w:rsidP="00847609">
      <w:pPr>
        <w:spacing w:after="0"/>
        <w:jc w:val="left"/>
        <w:rPr>
          <w:rFonts w:cs="Times New Roman"/>
          <w:szCs w:val="20"/>
          <w:lang w:val="en-ZA"/>
        </w:rPr>
      </w:pPr>
      <w:r w:rsidRPr="00847609">
        <w:rPr>
          <w:rFonts w:cs="Times New Roman"/>
          <w:szCs w:val="20"/>
          <w:lang w:val="en-ZA"/>
        </w:rPr>
        <w:t xml:space="preserve">Xie B, Parker E, Deng Q, et al., </w:t>
      </w:r>
    </w:p>
    <w:p w14:paraId="64F669EF" w14:textId="77777777" w:rsidR="00847609" w:rsidRPr="00847609" w:rsidRDefault="00847609" w:rsidP="00847609">
      <w:pPr>
        <w:spacing w:after="0"/>
        <w:jc w:val="left"/>
        <w:rPr>
          <w:rFonts w:cs="Times New Roman"/>
          <w:szCs w:val="20"/>
          <w:lang w:val="en-ZA"/>
        </w:rPr>
      </w:pPr>
      <w:r w:rsidRPr="00847609">
        <w:rPr>
          <w:rFonts w:cs="Times New Roman"/>
          <w:szCs w:val="20"/>
          <w:lang w:val="en-ZA"/>
        </w:rPr>
        <w:t xml:space="preserve">Exp Brain Res. 2026 Apr 21;244(6):97. </w:t>
      </w:r>
      <w:proofErr w:type="spellStart"/>
      <w:r w:rsidRPr="00847609">
        <w:rPr>
          <w:rFonts w:cs="Times New Roman"/>
          <w:szCs w:val="20"/>
          <w:lang w:val="en-ZA"/>
        </w:rPr>
        <w:t>doi</w:t>
      </w:r>
      <w:proofErr w:type="spellEnd"/>
      <w:r w:rsidRPr="00847609">
        <w:rPr>
          <w:rFonts w:cs="Times New Roman"/>
          <w:szCs w:val="20"/>
          <w:lang w:val="en-ZA"/>
        </w:rPr>
        <w:t>: 10.1007/s00221-026-07295-w.</w:t>
      </w:r>
    </w:p>
    <w:p w14:paraId="5C4ADE93" w14:textId="08D00C5E" w:rsidR="00847609" w:rsidRDefault="00F86DDA" w:rsidP="00847609">
      <w:pPr>
        <w:spacing w:after="0"/>
        <w:jc w:val="left"/>
        <w:rPr>
          <w:rFonts w:cs="Times New Roman"/>
          <w:b/>
          <w:bCs/>
          <w:szCs w:val="20"/>
          <w:lang w:val="en-ZA"/>
        </w:rPr>
      </w:pPr>
      <w:r>
        <w:rPr>
          <w:rFonts w:cs="Times New Roman"/>
          <w:b/>
          <w:bCs/>
          <w:szCs w:val="20"/>
          <w:lang w:val="en-ZA"/>
        </w:rPr>
        <w:t>Unstructured</w:t>
      </w:r>
      <w:r w:rsidR="00847609" w:rsidRPr="00847609">
        <w:rPr>
          <w:rFonts w:cs="Times New Roman"/>
          <w:b/>
          <w:bCs/>
          <w:szCs w:val="20"/>
          <w:lang w:val="en-ZA"/>
        </w:rPr>
        <w:t xml:space="preserve"> abstract </w:t>
      </w:r>
    </w:p>
    <w:p w14:paraId="65F3DC68" w14:textId="6981AA4C" w:rsidR="00F86DDA" w:rsidRPr="00847609" w:rsidRDefault="00F86DDA" w:rsidP="00847609">
      <w:pPr>
        <w:spacing w:after="0"/>
        <w:jc w:val="left"/>
        <w:rPr>
          <w:rFonts w:cs="Times New Roman"/>
          <w:szCs w:val="20"/>
          <w:lang w:val="en-ZA"/>
        </w:rPr>
      </w:pPr>
      <w:r w:rsidRPr="00F86DDA">
        <w:rPr>
          <w:rFonts w:cs="Times New Roman"/>
          <w:szCs w:val="20"/>
        </w:rPr>
        <w:t>Of 1,835 records, 22 provided data suitable for meta-analysis. Exercise significantly reduced α-syn levels in PD models (-1.40, [-1.83, -0.97]). Region-specific analyses showed significant reductions in the substantia nigra (-1.34, [-1.75, -0.93]), and striatum (-1.67, [-2.35, -0.98]). Exercise also showed differential effects across α-syn species, with the greatest reduction observed in phosphorylated α-syn (-2.46, [-3.60, -1.33]), followed by oligomeric (-1.91, [-2.73, -1.09]) and aggregated α-syn (-1.59, [-2.99, -0.19]). Overall, these findings suggest that exercise reduces α-syn burden in preclinical PD models and may exert neuroprotective effects.</w:t>
      </w:r>
    </w:p>
    <w:p w14:paraId="2D7661FB" w14:textId="109152AA" w:rsidR="008F6603" w:rsidRPr="00496C59" w:rsidRDefault="008F6603" w:rsidP="00A57366">
      <w:pPr>
        <w:spacing w:after="240"/>
        <w:jc w:val="left"/>
        <w:rPr>
          <w:rFonts w:cs="Times New Roman"/>
          <w:szCs w:val="20"/>
          <w:lang w:val="en-GB"/>
        </w:rPr>
      </w:pPr>
      <w:hyperlink w:anchor="content" w:history="1">
        <w:r w:rsidRPr="00496C59">
          <w:rPr>
            <w:rStyle w:val="Hyperlink"/>
            <w:rFonts w:cs="Times New Roman"/>
            <w:szCs w:val="20"/>
          </w:rPr>
          <w:t>Back to content</w:t>
        </w:r>
      </w:hyperlink>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proofErr w:type="gramStart"/>
      <w:r w:rsidR="00F20EA3" w:rsidRPr="00496C59">
        <w:rPr>
          <w:rFonts w:cs="Times New Roman"/>
          <w:i/>
          <w:iCs/>
          <w:szCs w:val="20"/>
        </w:rPr>
        <w:t>articles</w:t>
      </w:r>
      <w:r w:rsidRPr="00496C59">
        <w:rPr>
          <w:rFonts w:cs="Times New Roman"/>
          <w:i/>
          <w:iCs/>
          <w:szCs w:val="20"/>
        </w:rPr>
        <w:t>,</w:t>
      </w:r>
      <w:proofErr w:type="gramEnd"/>
      <w:r w:rsidRPr="00496C59">
        <w:rPr>
          <w:rFonts w:cs="Times New Roman"/>
          <w:i/>
          <w:iCs/>
          <w:szCs w:val="20"/>
        </w:rPr>
        <w:t xml:space="preserve">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70"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71"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72"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619D2D78"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w:t>
      </w:r>
      <w:r w:rsidR="005613C2">
        <w:rPr>
          <w:rFonts w:cs="Times New Roman"/>
          <w:sz w:val="18"/>
          <w:szCs w:val="18"/>
        </w:rPr>
        <w:t xml:space="preserve">E.A. </w:t>
      </w:r>
      <w:r w:rsidRPr="005E6DAE">
        <w:rPr>
          <w:rFonts w:cs="Times New Roman"/>
          <w:sz w:val="18"/>
          <w:szCs w:val="18"/>
        </w:rPr>
        <w:t xml:space="preserve">Sankah </w:t>
      </w:r>
      <w:r w:rsidR="005613C2">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16A7DAA0"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5613C2">
        <w:rPr>
          <w:rFonts w:cs="Times New Roman"/>
          <w:sz w:val="18"/>
          <w:szCs w:val="18"/>
        </w:rPr>
        <w:t>L</w:t>
      </w:r>
      <w:proofErr w:type="spellStart"/>
      <w:r w:rsidR="005613C2"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351C7E0E"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w:t>
      </w:r>
      <w:r w:rsidR="005613C2">
        <w:rPr>
          <w:sz w:val="18"/>
          <w:szCs w:val="18"/>
          <w:lang w:val="en-GB"/>
        </w:rPr>
        <w:t xml:space="preserve">- </w:t>
      </w:r>
      <w:r w:rsidR="005613C2" w:rsidRPr="005613C2">
        <w:rPr>
          <w:sz w:val="18"/>
          <w:szCs w:val="18"/>
          <w:lang w:val="en-GB"/>
        </w:rPr>
        <w:t xml:space="preserve">Biostatistician </w:t>
      </w:r>
      <w:r w:rsidR="005613C2">
        <w:rPr>
          <w:sz w:val="18"/>
          <w:szCs w:val="18"/>
          <w:lang w:val="en-GB"/>
        </w:rPr>
        <w:t>and Lecturer</w:t>
      </w:r>
      <w:r w:rsidR="00A93150" w:rsidRPr="005E6DAE">
        <w:rPr>
          <w:sz w:val="18"/>
          <w:szCs w:val="18"/>
          <w:lang w:val="en-GB"/>
        </w:rPr>
        <w:t xml:space="preserve">, </w:t>
      </w:r>
      <w:r w:rsidR="005613C2">
        <w:rPr>
          <w:sz w:val="18"/>
          <w:szCs w:val="18"/>
          <w:lang w:val="en-GB"/>
        </w:rPr>
        <w:t>York St John University</w:t>
      </w:r>
      <w:r w:rsidR="00A93150" w:rsidRPr="005E6DAE">
        <w:rPr>
          <w:sz w:val="18"/>
          <w:szCs w:val="18"/>
          <w:lang w:val="en-GB"/>
        </w:rPr>
        <w:t>, United Kingdom</w:t>
      </w:r>
    </w:p>
    <w:p w14:paraId="538720D2" w14:textId="32FDA04A"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5613C2">
        <w:rPr>
          <w:rFonts w:cs="Times New Roman"/>
          <w:sz w:val="18"/>
          <w:szCs w:val="18"/>
        </w:rPr>
        <w:t xml:space="preserve">- </w:t>
      </w:r>
      <w:r w:rsidRPr="005E6DAE">
        <w:rPr>
          <w:rFonts w:cs="Times New Roman"/>
          <w:sz w:val="18"/>
          <w:szCs w:val="18"/>
        </w:rPr>
        <w:t>Lecturer, University of Health and Allied Sciences, Ho, Ghana</w:t>
      </w:r>
    </w:p>
    <w:p w14:paraId="098FC7F9" w14:textId="6CCB561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5613C2">
        <w:rPr>
          <w:rFonts w:cs="Times New Roman"/>
          <w:sz w:val="18"/>
          <w:szCs w:val="18"/>
        </w:rPr>
        <w:t xml:space="preserve">-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00DB379E" w:rsidR="00B541AF"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w:t>
      </w:r>
      <w:r w:rsidR="005613C2">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5C7FAB15" w14:textId="2885A0F6" w:rsidR="002E33D3" w:rsidRDefault="002E33D3" w:rsidP="005E6DAE">
      <w:pPr>
        <w:pStyle w:val="ListParagraph"/>
        <w:numPr>
          <w:ilvl w:val="0"/>
          <w:numId w:val="6"/>
        </w:numPr>
        <w:spacing w:after="0"/>
        <w:rPr>
          <w:rFonts w:cs="Times New Roman"/>
          <w:sz w:val="18"/>
          <w:szCs w:val="18"/>
        </w:rPr>
      </w:pPr>
      <w:r>
        <w:rPr>
          <w:rFonts w:cs="Times New Roman"/>
          <w:sz w:val="18"/>
          <w:szCs w:val="18"/>
        </w:rPr>
        <w:t xml:space="preserve">Innocent Edem </w:t>
      </w:r>
      <w:proofErr w:type="spellStart"/>
      <w:r>
        <w:rPr>
          <w:rFonts w:cs="Times New Roman"/>
          <w:sz w:val="18"/>
          <w:szCs w:val="18"/>
        </w:rPr>
        <w:t>Fayison</w:t>
      </w:r>
      <w:proofErr w:type="spellEnd"/>
      <w:r>
        <w:rPr>
          <w:rFonts w:cs="Times New Roman"/>
          <w:sz w:val="18"/>
          <w:szCs w:val="18"/>
        </w:rPr>
        <w:t xml:space="preserve"> – Senior Physiotherapist; Ho Teaching Hospital, Ho, Ghana</w:t>
      </w:r>
    </w:p>
    <w:p w14:paraId="3253A0B7" w14:textId="2D43B7B5" w:rsidR="002E33D3" w:rsidRPr="005E6DAE" w:rsidRDefault="002E33D3" w:rsidP="005E6DAE">
      <w:pPr>
        <w:pStyle w:val="ListParagraph"/>
        <w:numPr>
          <w:ilvl w:val="0"/>
          <w:numId w:val="6"/>
        </w:numPr>
        <w:spacing w:after="0"/>
        <w:rPr>
          <w:rFonts w:cs="Times New Roman"/>
          <w:sz w:val="18"/>
          <w:szCs w:val="18"/>
        </w:rPr>
      </w:pPr>
      <w:r>
        <w:rPr>
          <w:rFonts w:cs="Times New Roman"/>
          <w:sz w:val="18"/>
          <w:szCs w:val="18"/>
        </w:rPr>
        <w:t xml:space="preserve">Kwaku </w:t>
      </w:r>
      <w:proofErr w:type="spellStart"/>
      <w:r>
        <w:rPr>
          <w:rFonts w:cs="Times New Roman"/>
          <w:sz w:val="18"/>
          <w:szCs w:val="18"/>
        </w:rPr>
        <w:t>Nyankonton</w:t>
      </w:r>
      <w:proofErr w:type="spellEnd"/>
      <w:r>
        <w:rPr>
          <w:rFonts w:cs="Times New Roman"/>
          <w:sz w:val="18"/>
          <w:szCs w:val="18"/>
        </w:rPr>
        <w:t xml:space="preserve"> Asare – Physiotherapist, Greater Accra Regional Hospital, Accra, Ghana</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7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04B4F" w14:textId="77777777" w:rsidR="004F26AD" w:rsidRDefault="004F26AD" w:rsidP="005D1D21">
      <w:pPr>
        <w:spacing w:after="0" w:line="240" w:lineRule="auto"/>
      </w:pPr>
      <w:r>
        <w:separator/>
      </w:r>
    </w:p>
  </w:endnote>
  <w:endnote w:type="continuationSeparator" w:id="0">
    <w:p w14:paraId="30BC0739" w14:textId="77777777" w:rsidR="004F26AD" w:rsidRDefault="004F26AD"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042CC714" w:rsidR="00CA06EA" w:rsidRDefault="00CA06EA" w:rsidP="0007225F">
        <w:pPr>
          <w:pStyle w:val="Header"/>
        </w:pPr>
        <w:r w:rsidRPr="005B64D6">
          <w:rPr>
            <w:i/>
            <w:iCs/>
            <w:sz w:val="16"/>
            <w:szCs w:val="16"/>
            <w:lang w:val="en-GB"/>
          </w:rPr>
          <w:t>GPA Evidence Updates</w:t>
        </w:r>
        <w:r w:rsidR="004408C9">
          <w:rPr>
            <w:i/>
            <w:iCs/>
            <w:sz w:val="16"/>
            <w:szCs w:val="16"/>
            <w:lang w:val="en-GB"/>
          </w:rPr>
          <w:t xml:space="preserve"> April</w:t>
        </w:r>
        <w:r w:rsidR="00DC2587">
          <w:rPr>
            <w:i/>
            <w:iCs/>
            <w:sz w:val="16"/>
            <w:szCs w:val="16"/>
            <w:lang w:val="en-GB"/>
          </w:rPr>
          <w:t>26/</w:t>
        </w:r>
        <w:r w:rsidRPr="005B64D6">
          <w:rPr>
            <w:i/>
            <w:iCs/>
            <w:sz w:val="16"/>
            <w:szCs w:val="16"/>
            <w:lang w:val="en-GB"/>
          </w:rPr>
          <w:t>Edition</w:t>
        </w:r>
        <w:r>
          <w:rPr>
            <w:i/>
            <w:iCs/>
            <w:sz w:val="16"/>
            <w:szCs w:val="16"/>
            <w:lang w:val="en-GB"/>
          </w:rPr>
          <w:t xml:space="preserve">                                        </w:t>
        </w:r>
        <w:r w:rsidR="004408C9">
          <w:rPr>
            <w:i/>
            <w:iCs/>
            <w:sz w:val="16"/>
            <w:szCs w:val="16"/>
            <w:lang w:val="en-GB"/>
          </w:rPr>
          <w:t>20</w:t>
        </w:r>
        <w:r w:rsidR="00742A85">
          <w:rPr>
            <w:i/>
            <w:iCs/>
            <w:sz w:val="16"/>
            <w:szCs w:val="16"/>
            <w:lang w:val="en-GB"/>
          </w:rPr>
          <w:t>April</w:t>
        </w:r>
        <w:r w:rsidR="00DC2587">
          <w:rPr>
            <w:i/>
            <w:iCs/>
            <w:sz w:val="16"/>
            <w:szCs w:val="16"/>
            <w:lang w:val="en-GB"/>
          </w:rPr>
          <w:t>2</w:t>
        </w:r>
        <w:r>
          <w:rPr>
            <w:i/>
            <w:iCs/>
            <w:sz w:val="16"/>
            <w:szCs w:val="16"/>
            <w:lang w:val="en-GB"/>
          </w:rPr>
          <w:t>02</w:t>
        </w:r>
        <w:r w:rsidR="00BE5352">
          <w:rPr>
            <w:i/>
            <w:iCs/>
            <w:sz w:val="16"/>
            <w:szCs w:val="16"/>
            <w:lang w:val="en-GB"/>
          </w:rPr>
          <w:t>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517A2" w14:textId="77777777" w:rsidR="004F26AD" w:rsidRDefault="004F26AD" w:rsidP="005D1D21">
      <w:pPr>
        <w:spacing w:after="0" w:line="240" w:lineRule="auto"/>
      </w:pPr>
      <w:r>
        <w:separator/>
      </w:r>
    </w:p>
  </w:footnote>
  <w:footnote w:type="continuationSeparator" w:id="0">
    <w:p w14:paraId="5AF535B3" w14:textId="77777777" w:rsidR="004F26AD" w:rsidRDefault="004F26AD"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340F"/>
    <w:multiLevelType w:val="hybridMultilevel"/>
    <w:tmpl w:val="3C82A54C"/>
    <w:lvl w:ilvl="0" w:tplc="FFFFFFFF">
      <w:start w:val="1"/>
      <w:numFmt w:val="decimal"/>
      <w:lvlText w:val="%1."/>
      <w:lvlJc w:val="left"/>
      <w:pPr>
        <w:ind w:left="360" w:hanging="360"/>
      </w:pPr>
      <w:rPr>
        <w:b w:val="0"/>
        <w:bCs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A95161B"/>
    <w:multiLevelType w:val="hybridMultilevel"/>
    <w:tmpl w:val="EB64E9C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FF3CFE"/>
    <w:multiLevelType w:val="hybridMultilevel"/>
    <w:tmpl w:val="FC82902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DF34AF8"/>
    <w:multiLevelType w:val="hybridMultilevel"/>
    <w:tmpl w:val="BF5CC11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4274E98"/>
    <w:multiLevelType w:val="hybridMultilevel"/>
    <w:tmpl w:val="81C4B76A"/>
    <w:lvl w:ilvl="0" w:tplc="ECCE2F40">
      <w:start w:val="1"/>
      <w:numFmt w:val="decimal"/>
      <w:lvlText w:val="%1."/>
      <w:lvlJc w:val="left"/>
      <w:pPr>
        <w:ind w:left="360" w:hanging="360"/>
      </w:pPr>
      <w:rPr>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336A32"/>
    <w:multiLevelType w:val="hybridMultilevel"/>
    <w:tmpl w:val="9AA643F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2C472DF"/>
    <w:multiLevelType w:val="hybridMultilevel"/>
    <w:tmpl w:val="C8643754"/>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6D7D99"/>
    <w:multiLevelType w:val="hybridMultilevel"/>
    <w:tmpl w:val="7870BBB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D052D83"/>
    <w:multiLevelType w:val="hybridMultilevel"/>
    <w:tmpl w:val="FEBE7004"/>
    <w:lvl w:ilvl="0" w:tplc="BEE04C98">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3F700A1"/>
    <w:multiLevelType w:val="hybridMultilevel"/>
    <w:tmpl w:val="DEDC1E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7511791"/>
    <w:multiLevelType w:val="hybridMultilevel"/>
    <w:tmpl w:val="8D10099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A04948"/>
    <w:multiLevelType w:val="hybridMultilevel"/>
    <w:tmpl w:val="EAD0D45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98E754A"/>
    <w:multiLevelType w:val="hybridMultilevel"/>
    <w:tmpl w:val="B814801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A0375C2"/>
    <w:multiLevelType w:val="hybridMultilevel"/>
    <w:tmpl w:val="AE86F542"/>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61215F4"/>
    <w:multiLevelType w:val="hybridMultilevel"/>
    <w:tmpl w:val="2FFE84EE"/>
    <w:lvl w:ilvl="0" w:tplc="A5CC0D40">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7E16A3F"/>
    <w:multiLevelType w:val="hybridMultilevel"/>
    <w:tmpl w:val="7A6AC3BE"/>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1"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DC31FB9"/>
    <w:multiLevelType w:val="hybridMultilevel"/>
    <w:tmpl w:val="A3163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7"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B746B50"/>
    <w:multiLevelType w:val="hybridMultilevel"/>
    <w:tmpl w:val="AF8C3CEC"/>
    <w:lvl w:ilvl="0" w:tplc="59B4E75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47"/>
  </w:num>
  <w:num w:numId="2" w16cid:durableId="2118984338">
    <w:abstractNumId w:val="49"/>
  </w:num>
  <w:num w:numId="3" w16cid:durableId="1942295100">
    <w:abstractNumId w:val="2"/>
  </w:num>
  <w:num w:numId="4" w16cid:durableId="1755469069">
    <w:abstractNumId w:val="38"/>
  </w:num>
  <w:num w:numId="5" w16cid:durableId="1329360567">
    <w:abstractNumId w:val="44"/>
  </w:num>
  <w:num w:numId="6" w16cid:durableId="669912646">
    <w:abstractNumId w:val="31"/>
  </w:num>
  <w:num w:numId="7" w16cid:durableId="1836410356">
    <w:abstractNumId w:val="24"/>
  </w:num>
  <w:num w:numId="8" w16cid:durableId="2045592921">
    <w:abstractNumId w:val="20"/>
  </w:num>
  <w:num w:numId="9" w16cid:durableId="1906138205">
    <w:abstractNumId w:val="18"/>
  </w:num>
  <w:num w:numId="10" w16cid:durableId="1140227970">
    <w:abstractNumId w:val="25"/>
  </w:num>
  <w:num w:numId="11" w16cid:durableId="1008630014">
    <w:abstractNumId w:val="10"/>
  </w:num>
  <w:num w:numId="12" w16cid:durableId="1043753090">
    <w:abstractNumId w:val="17"/>
  </w:num>
  <w:num w:numId="13" w16cid:durableId="1536574836">
    <w:abstractNumId w:val="1"/>
  </w:num>
  <w:num w:numId="14" w16cid:durableId="797994589">
    <w:abstractNumId w:val="41"/>
  </w:num>
  <w:num w:numId="15" w16cid:durableId="277877837">
    <w:abstractNumId w:val="36"/>
  </w:num>
  <w:num w:numId="16" w16cid:durableId="230625855">
    <w:abstractNumId w:val="27"/>
  </w:num>
  <w:num w:numId="17" w16cid:durableId="1794012435">
    <w:abstractNumId w:val="45"/>
  </w:num>
  <w:num w:numId="18" w16cid:durableId="1195121635">
    <w:abstractNumId w:val="35"/>
  </w:num>
  <w:num w:numId="19" w16cid:durableId="1896624523">
    <w:abstractNumId w:val="19"/>
  </w:num>
  <w:num w:numId="20" w16cid:durableId="1659192324">
    <w:abstractNumId w:val="11"/>
  </w:num>
  <w:num w:numId="21" w16cid:durableId="81806509">
    <w:abstractNumId w:val="28"/>
  </w:num>
  <w:num w:numId="22" w16cid:durableId="554974447">
    <w:abstractNumId w:val="8"/>
  </w:num>
  <w:num w:numId="23" w16cid:durableId="674921390">
    <w:abstractNumId w:val="16"/>
  </w:num>
  <w:num w:numId="24" w16cid:durableId="1704404625">
    <w:abstractNumId w:val="42"/>
  </w:num>
  <w:num w:numId="25" w16cid:durableId="363138274">
    <w:abstractNumId w:val="46"/>
  </w:num>
  <w:num w:numId="26" w16cid:durableId="1722288309">
    <w:abstractNumId w:val="26"/>
  </w:num>
  <w:num w:numId="27" w16cid:durableId="130097651">
    <w:abstractNumId w:val="21"/>
  </w:num>
  <w:num w:numId="28" w16cid:durableId="2093042739">
    <w:abstractNumId w:val="50"/>
  </w:num>
  <w:num w:numId="29" w16cid:durableId="5787203">
    <w:abstractNumId w:val="13"/>
  </w:num>
  <w:num w:numId="30" w16cid:durableId="619264344">
    <w:abstractNumId w:val="14"/>
  </w:num>
  <w:num w:numId="31" w16cid:durableId="57632362">
    <w:abstractNumId w:val="3"/>
  </w:num>
  <w:num w:numId="32" w16cid:durableId="1563756102">
    <w:abstractNumId w:val="40"/>
  </w:num>
  <w:num w:numId="33" w16cid:durableId="1218935052">
    <w:abstractNumId w:val="4"/>
  </w:num>
  <w:num w:numId="34" w16cid:durableId="505756254">
    <w:abstractNumId w:val="30"/>
  </w:num>
  <w:num w:numId="35" w16cid:durableId="301156484">
    <w:abstractNumId w:val="22"/>
  </w:num>
  <w:num w:numId="36" w16cid:durableId="555119166">
    <w:abstractNumId w:val="48"/>
  </w:num>
  <w:num w:numId="37" w16cid:durableId="968629101">
    <w:abstractNumId w:val="39"/>
  </w:num>
  <w:num w:numId="38" w16cid:durableId="731201665">
    <w:abstractNumId w:val="6"/>
  </w:num>
  <w:num w:numId="39" w16cid:durableId="1413088894">
    <w:abstractNumId w:val="12"/>
  </w:num>
  <w:num w:numId="40" w16cid:durableId="58409446">
    <w:abstractNumId w:val="32"/>
  </w:num>
  <w:num w:numId="41" w16cid:durableId="2113478683">
    <w:abstractNumId w:val="37"/>
  </w:num>
  <w:num w:numId="42" w16cid:durableId="865219088">
    <w:abstractNumId w:val="34"/>
  </w:num>
  <w:num w:numId="43" w16cid:durableId="1293100368">
    <w:abstractNumId w:val="15"/>
  </w:num>
  <w:num w:numId="44" w16cid:durableId="1570463005">
    <w:abstractNumId w:val="0"/>
  </w:num>
  <w:num w:numId="45" w16cid:durableId="1558324052">
    <w:abstractNumId w:val="9"/>
  </w:num>
  <w:num w:numId="46" w16cid:durableId="1922055417">
    <w:abstractNumId w:val="29"/>
  </w:num>
  <w:num w:numId="47" w16cid:durableId="912155958">
    <w:abstractNumId w:val="5"/>
  </w:num>
  <w:num w:numId="48" w16cid:durableId="1247181275">
    <w:abstractNumId w:val="7"/>
  </w:num>
  <w:num w:numId="49" w16cid:durableId="1512833506">
    <w:abstractNumId w:val="43"/>
  </w:num>
  <w:num w:numId="50" w16cid:durableId="1637100247">
    <w:abstractNumId w:val="23"/>
  </w:num>
  <w:num w:numId="51" w16cid:durableId="1585646494">
    <w:abstractNumId w:val="3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185B"/>
    <w:rsid w:val="000024ED"/>
    <w:rsid w:val="000055E7"/>
    <w:rsid w:val="00007A9A"/>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3C0B"/>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5136"/>
    <w:rsid w:val="0015728B"/>
    <w:rsid w:val="00163E71"/>
    <w:rsid w:val="00166BAA"/>
    <w:rsid w:val="0016712B"/>
    <w:rsid w:val="001708E0"/>
    <w:rsid w:val="00172872"/>
    <w:rsid w:val="00185908"/>
    <w:rsid w:val="001904CC"/>
    <w:rsid w:val="00191397"/>
    <w:rsid w:val="00196458"/>
    <w:rsid w:val="00196E26"/>
    <w:rsid w:val="001A3C67"/>
    <w:rsid w:val="001B2FA7"/>
    <w:rsid w:val="001B52C1"/>
    <w:rsid w:val="001B7736"/>
    <w:rsid w:val="001B7739"/>
    <w:rsid w:val="001C2CC5"/>
    <w:rsid w:val="001C4F83"/>
    <w:rsid w:val="001C53DA"/>
    <w:rsid w:val="001C67ED"/>
    <w:rsid w:val="001C74AD"/>
    <w:rsid w:val="001D0C8E"/>
    <w:rsid w:val="001D1834"/>
    <w:rsid w:val="001D494A"/>
    <w:rsid w:val="001D5E0A"/>
    <w:rsid w:val="001D6286"/>
    <w:rsid w:val="001D716E"/>
    <w:rsid w:val="001E05AC"/>
    <w:rsid w:val="001E312A"/>
    <w:rsid w:val="001E4672"/>
    <w:rsid w:val="001F37EF"/>
    <w:rsid w:val="001F76B0"/>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57D7"/>
    <w:rsid w:val="0024635D"/>
    <w:rsid w:val="00253757"/>
    <w:rsid w:val="0025659B"/>
    <w:rsid w:val="00262F63"/>
    <w:rsid w:val="0026528C"/>
    <w:rsid w:val="002656DF"/>
    <w:rsid w:val="00266820"/>
    <w:rsid w:val="00270F1F"/>
    <w:rsid w:val="00271C3F"/>
    <w:rsid w:val="00272EB2"/>
    <w:rsid w:val="00273EBA"/>
    <w:rsid w:val="00276AA9"/>
    <w:rsid w:val="00281F30"/>
    <w:rsid w:val="00282F9B"/>
    <w:rsid w:val="00284223"/>
    <w:rsid w:val="00285BBF"/>
    <w:rsid w:val="002908C4"/>
    <w:rsid w:val="0029614C"/>
    <w:rsid w:val="002A2955"/>
    <w:rsid w:val="002A3776"/>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E33D3"/>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263F0"/>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75AF"/>
    <w:rsid w:val="004300BB"/>
    <w:rsid w:val="00431C7B"/>
    <w:rsid w:val="00433D7C"/>
    <w:rsid w:val="004408C9"/>
    <w:rsid w:val="00441060"/>
    <w:rsid w:val="004468ED"/>
    <w:rsid w:val="00447CB1"/>
    <w:rsid w:val="00451077"/>
    <w:rsid w:val="00453047"/>
    <w:rsid w:val="004536C0"/>
    <w:rsid w:val="00463090"/>
    <w:rsid w:val="0047049D"/>
    <w:rsid w:val="00471928"/>
    <w:rsid w:val="00476FAB"/>
    <w:rsid w:val="00477A57"/>
    <w:rsid w:val="00484FF3"/>
    <w:rsid w:val="004878E5"/>
    <w:rsid w:val="0049035C"/>
    <w:rsid w:val="0049573C"/>
    <w:rsid w:val="00496BCE"/>
    <w:rsid w:val="00496C59"/>
    <w:rsid w:val="00496E62"/>
    <w:rsid w:val="004A215D"/>
    <w:rsid w:val="004A3B7D"/>
    <w:rsid w:val="004A4907"/>
    <w:rsid w:val="004A4C5A"/>
    <w:rsid w:val="004A66F9"/>
    <w:rsid w:val="004B0082"/>
    <w:rsid w:val="004B0EC8"/>
    <w:rsid w:val="004B30FD"/>
    <w:rsid w:val="004B392D"/>
    <w:rsid w:val="004C00D6"/>
    <w:rsid w:val="004C3F06"/>
    <w:rsid w:val="004C458A"/>
    <w:rsid w:val="004C5187"/>
    <w:rsid w:val="004C763C"/>
    <w:rsid w:val="004D08D6"/>
    <w:rsid w:val="004D67D9"/>
    <w:rsid w:val="004D7A42"/>
    <w:rsid w:val="004E07FA"/>
    <w:rsid w:val="004E5402"/>
    <w:rsid w:val="004E6DB5"/>
    <w:rsid w:val="004E6F1A"/>
    <w:rsid w:val="004E765C"/>
    <w:rsid w:val="004F1A67"/>
    <w:rsid w:val="004F26AD"/>
    <w:rsid w:val="004F63B0"/>
    <w:rsid w:val="004F6721"/>
    <w:rsid w:val="004F6A96"/>
    <w:rsid w:val="0050043E"/>
    <w:rsid w:val="005036EC"/>
    <w:rsid w:val="00503A8A"/>
    <w:rsid w:val="005049FF"/>
    <w:rsid w:val="00504A03"/>
    <w:rsid w:val="00504F69"/>
    <w:rsid w:val="00505FB8"/>
    <w:rsid w:val="005073D1"/>
    <w:rsid w:val="00507E08"/>
    <w:rsid w:val="00510CA9"/>
    <w:rsid w:val="00513406"/>
    <w:rsid w:val="00514230"/>
    <w:rsid w:val="005162BA"/>
    <w:rsid w:val="00523EA3"/>
    <w:rsid w:val="00526AB2"/>
    <w:rsid w:val="005365EE"/>
    <w:rsid w:val="00540DC0"/>
    <w:rsid w:val="0054257C"/>
    <w:rsid w:val="00543F3F"/>
    <w:rsid w:val="005454D7"/>
    <w:rsid w:val="00546D8E"/>
    <w:rsid w:val="00552934"/>
    <w:rsid w:val="005530EA"/>
    <w:rsid w:val="00553417"/>
    <w:rsid w:val="00554EC6"/>
    <w:rsid w:val="00557B43"/>
    <w:rsid w:val="005613C2"/>
    <w:rsid w:val="005708C0"/>
    <w:rsid w:val="0057260E"/>
    <w:rsid w:val="00573541"/>
    <w:rsid w:val="00590E28"/>
    <w:rsid w:val="005946A9"/>
    <w:rsid w:val="005A3D13"/>
    <w:rsid w:val="005B0CF1"/>
    <w:rsid w:val="005B3C30"/>
    <w:rsid w:val="005B5576"/>
    <w:rsid w:val="005B64D6"/>
    <w:rsid w:val="005B68E5"/>
    <w:rsid w:val="005C46F8"/>
    <w:rsid w:val="005C4FFC"/>
    <w:rsid w:val="005C5248"/>
    <w:rsid w:val="005C5C0E"/>
    <w:rsid w:val="005D1D21"/>
    <w:rsid w:val="005D2ACA"/>
    <w:rsid w:val="005E0DF3"/>
    <w:rsid w:val="005E18C7"/>
    <w:rsid w:val="005E1D26"/>
    <w:rsid w:val="005E3A5E"/>
    <w:rsid w:val="005E6DAE"/>
    <w:rsid w:val="005F2834"/>
    <w:rsid w:val="005F2F4D"/>
    <w:rsid w:val="005F3264"/>
    <w:rsid w:val="005F48A1"/>
    <w:rsid w:val="005F6FF8"/>
    <w:rsid w:val="005F7B58"/>
    <w:rsid w:val="00602906"/>
    <w:rsid w:val="00603C0B"/>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687"/>
    <w:rsid w:val="006A22FC"/>
    <w:rsid w:val="006A2642"/>
    <w:rsid w:val="006A3F28"/>
    <w:rsid w:val="006A4A25"/>
    <w:rsid w:val="006A605F"/>
    <w:rsid w:val="006A6B26"/>
    <w:rsid w:val="006B3610"/>
    <w:rsid w:val="006B3F63"/>
    <w:rsid w:val="006B7438"/>
    <w:rsid w:val="006C3FF8"/>
    <w:rsid w:val="006C79ED"/>
    <w:rsid w:val="006D00D2"/>
    <w:rsid w:val="006D2578"/>
    <w:rsid w:val="006D50D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20A05"/>
    <w:rsid w:val="00723200"/>
    <w:rsid w:val="00726CD1"/>
    <w:rsid w:val="007356DA"/>
    <w:rsid w:val="0074240F"/>
    <w:rsid w:val="00742A85"/>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A5DC8"/>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4509C"/>
    <w:rsid w:val="00847609"/>
    <w:rsid w:val="00856969"/>
    <w:rsid w:val="008612D5"/>
    <w:rsid w:val="00861BAA"/>
    <w:rsid w:val="008622F6"/>
    <w:rsid w:val="0087364D"/>
    <w:rsid w:val="0087633B"/>
    <w:rsid w:val="008801A6"/>
    <w:rsid w:val="00880C54"/>
    <w:rsid w:val="008858F5"/>
    <w:rsid w:val="0089044D"/>
    <w:rsid w:val="00890EDB"/>
    <w:rsid w:val="0089639A"/>
    <w:rsid w:val="00897078"/>
    <w:rsid w:val="008A0A59"/>
    <w:rsid w:val="008A60A7"/>
    <w:rsid w:val="008B2AAA"/>
    <w:rsid w:val="008C0768"/>
    <w:rsid w:val="008D61A4"/>
    <w:rsid w:val="008D6362"/>
    <w:rsid w:val="008D752A"/>
    <w:rsid w:val="008E19B3"/>
    <w:rsid w:val="008E1AFD"/>
    <w:rsid w:val="008E4837"/>
    <w:rsid w:val="008E5671"/>
    <w:rsid w:val="008E5812"/>
    <w:rsid w:val="008F17FB"/>
    <w:rsid w:val="008F6603"/>
    <w:rsid w:val="009022B4"/>
    <w:rsid w:val="00903802"/>
    <w:rsid w:val="00903CFD"/>
    <w:rsid w:val="00910863"/>
    <w:rsid w:val="00914C13"/>
    <w:rsid w:val="009159A5"/>
    <w:rsid w:val="009174FF"/>
    <w:rsid w:val="00926AC2"/>
    <w:rsid w:val="009314B3"/>
    <w:rsid w:val="00941BD8"/>
    <w:rsid w:val="00943054"/>
    <w:rsid w:val="009444A0"/>
    <w:rsid w:val="00945F20"/>
    <w:rsid w:val="009475C0"/>
    <w:rsid w:val="0095072B"/>
    <w:rsid w:val="00953717"/>
    <w:rsid w:val="00953A29"/>
    <w:rsid w:val="00960610"/>
    <w:rsid w:val="00960C1C"/>
    <w:rsid w:val="00965D35"/>
    <w:rsid w:val="0096612C"/>
    <w:rsid w:val="009663BD"/>
    <w:rsid w:val="009674D5"/>
    <w:rsid w:val="0097024E"/>
    <w:rsid w:val="009724BF"/>
    <w:rsid w:val="00975417"/>
    <w:rsid w:val="0098279E"/>
    <w:rsid w:val="0098349D"/>
    <w:rsid w:val="009901DA"/>
    <w:rsid w:val="0099457A"/>
    <w:rsid w:val="009A2EAA"/>
    <w:rsid w:val="009A4AF6"/>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2F0C"/>
    <w:rsid w:val="009F4D2B"/>
    <w:rsid w:val="009F5407"/>
    <w:rsid w:val="009F65FE"/>
    <w:rsid w:val="00A00642"/>
    <w:rsid w:val="00A01FDB"/>
    <w:rsid w:val="00A04531"/>
    <w:rsid w:val="00A04A77"/>
    <w:rsid w:val="00A0511F"/>
    <w:rsid w:val="00A059E7"/>
    <w:rsid w:val="00A10EAA"/>
    <w:rsid w:val="00A13504"/>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43F"/>
    <w:rsid w:val="00A8739D"/>
    <w:rsid w:val="00A915F4"/>
    <w:rsid w:val="00A92B72"/>
    <w:rsid w:val="00A93150"/>
    <w:rsid w:val="00A95768"/>
    <w:rsid w:val="00A9688B"/>
    <w:rsid w:val="00AA067C"/>
    <w:rsid w:val="00AA2538"/>
    <w:rsid w:val="00AA60D7"/>
    <w:rsid w:val="00AB42A0"/>
    <w:rsid w:val="00AB446B"/>
    <w:rsid w:val="00AB5647"/>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47935"/>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C37A6"/>
    <w:rsid w:val="00BD24BF"/>
    <w:rsid w:val="00BD4CCB"/>
    <w:rsid w:val="00BD64E4"/>
    <w:rsid w:val="00BE2FD0"/>
    <w:rsid w:val="00BE3614"/>
    <w:rsid w:val="00BE5352"/>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734"/>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B7BDA"/>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852"/>
    <w:rsid w:val="00D51A97"/>
    <w:rsid w:val="00D545F0"/>
    <w:rsid w:val="00D5644F"/>
    <w:rsid w:val="00D573B6"/>
    <w:rsid w:val="00D61595"/>
    <w:rsid w:val="00D65524"/>
    <w:rsid w:val="00D66D7B"/>
    <w:rsid w:val="00D66EA8"/>
    <w:rsid w:val="00D67BC9"/>
    <w:rsid w:val="00D7106D"/>
    <w:rsid w:val="00D7368F"/>
    <w:rsid w:val="00D804A5"/>
    <w:rsid w:val="00D8364E"/>
    <w:rsid w:val="00D85AB4"/>
    <w:rsid w:val="00D90AA4"/>
    <w:rsid w:val="00D918EF"/>
    <w:rsid w:val="00D95998"/>
    <w:rsid w:val="00D965C2"/>
    <w:rsid w:val="00DA04C0"/>
    <w:rsid w:val="00DA2B99"/>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DF6245"/>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25D6"/>
    <w:rsid w:val="00E537E0"/>
    <w:rsid w:val="00E622C0"/>
    <w:rsid w:val="00E71758"/>
    <w:rsid w:val="00E80314"/>
    <w:rsid w:val="00E80C8F"/>
    <w:rsid w:val="00E8712D"/>
    <w:rsid w:val="00E87617"/>
    <w:rsid w:val="00E87B90"/>
    <w:rsid w:val="00E93543"/>
    <w:rsid w:val="00E9484E"/>
    <w:rsid w:val="00EA2715"/>
    <w:rsid w:val="00EA59FA"/>
    <w:rsid w:val="00EA6147"/>
    <w:rsid w:val="00EA675C"/>
    <w:rsid w:val="00EA7F4F"/>
    <w:rsid w:val="00EB1E8F"/>
    <w:rsid w:val="00EB32D8"/>
    <w:rsid w:val="00EB52ED"/>
    <w:rsid w:val="00EB550D"/>
    <w:rsid w:val="00EC2F95"/>
    <w:rsid w:val="00EC3EF6"/>
    <w:rsid w:val="00EC3F48"/>
    <w:rsid w:val="00EC56AD"/>
    <w:rsid w:val="00EC7451"/>
    <w:rsid w:val="00ED1264"/>
    <w:rsid w:val="00ED337F"/>
    <w:rsid w:val="00ED3DE5"/>
    <w:rsid w:val="00ED5DEC"/>
    <w:rsid w:val="00ED70BE"/>
    <w:rsid w:val="00ED7CFF"/>
    <w:rsid w:val="00EE37D2"/>
    <w:rsid w:val="00EE385D"/>
    <w:rsid w:val="00EE4BB7"/>
    <w:rsid w:val="00EE692B"/>
    <w:rsid w:val="00EF08A2"/>
    <w:rsid w:val="00EF2E30"/>
    <w:rsid w:val="00EF5BA1"/>
    <w:rsid w:val="00EF7DDA"/>
    <w:rsid w:val="00F00C42"/>
    <w:rsid w:val="00F0154C"/>
    <w:rsid w:val="00F01DA1"/>
    <w:rsid w:val="00F1530A"/>
    <w:rsid w:val="00F16CAC"/>
    <w:rsid w:val="00F17E06"/>
    <w:rsid w:val="00F20B72"/>
    <w:rsid w:val="00F20EA3"/>
    <w:rsid w:val="00F24797"/>
    <w:rsid w:val="00F325B5"/>
    <w:rsid w:val="00F34A92"/>
    <w:rsid w:val="00F35E54"/>
    <w:rsid w:val="00F41104"/>
    <w:rsid w:val="00F43F9D"/>
    <w:rsid w:val="00F51A91"/>
    <w:rsid w:val="00F57FB3"/>
    <w:rsid w:val="00F60239"/>
    <w:rsid w:val="00F60EB5"/>
    <w:rsid w:val="00F610CD"/>
    <w:rsid w:val="00F638B4"/>
    <w:rsid w:val="00F66287"/>
    <w:rsid w:val="00F66526"/>
    <w:rsid w:val="00F76520"/>
    <w:rsid w:val="00F80B9A"/>
    <w:rsid w:val="00F81880"/>
    <w:rsid w:val="00F81A5C"/>
    <w:rsid w:val="00F825FD"/>
    <w:rsid w:val="00F83F60"/>
    <w:rsid w:val="00F84378"/>
    <w:rsid w:val="00F85B49"/>
    <w:rsid w:val="00F86DDA"/>
    <w:rsid w:val="00F934E1"/>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970266/" TargetMode="External"/><Relationship Id="rId26" Type="http://schemas.openxmlformats.org/officeDocument/2006/relationships/hyperlink" Target="https://www.mdpi.com/2075-1729/16/4/608" TargetMode="External"/><Relationship Id="rId39" Type="http://schemas.openxmlformats.org/officeDocument/2006/relationships/hyperlink" Target="https://onlinelibrary.wiley.com/doi/10.1002/pmrj.70120" TargetMode="External"/><Relationship Id="rId21" Type="http://schemas.openxmlformats.org/officeDocument/2006/relationships/hyperlink" Target="https://pubmed.ncbi.nlm.nih.gov/42038096/" TargetMode="External"/><Relationship Id="rId34" Type="http://schemas.openxmlformats.org/officeDocument/2006/relationships/hyperlink" Target="https://www.tandfonline.com/doi/10.1080/09638288.2026.2650047?url_ver=Z39.88-2003&amp;rfr_id=ori:rid:crossref.org&amp;rfr_dat=cr_pub%20%200pubmed" TargetMode="External"/><Relationship Id="rId42" Type="http://schemas.openxmlformats.org/officeDocument/2006/relationships/hyperlink" Target="https://pubmed.ncbi.nlm.nih.gov/?term=N%C3%BA%C3%B1ez-Cort%C3%A9s+R&amp;cauthor_id=41925114" TargetMode="External"/><Relationship Id="rId47" Type="http://schemas.openxmlformats.org/officeDocument/2006/relationships/hyperlink" Target="https://pubmed.ncbi.nlm.nih.gov/41100221/" TargetMode="External"/><Relationship Id="rId50" Type="http://schemas.openxmlformats.org/officeDocument/2006/relationships/hyperlink" Target="https://pubmed.ncbi.nlm.nih.gov/42074754/" TargetMode="External"/><Relationship Id="rId55" Type="http://schemas.openxmlformats.org/officeDocument/2006/relationships/hyperlink" Target="https://www.tandfonline.com/doi/10.1080/10749357.2025.2553591?url_ver=Z39.88-2003&amp;rfr_id=ori:rid:crossref.org&amp;rfr_dat=cr_pub%20%200pubmed" TargetMode="External"/><Relationship Id="rId63" Type="http://schemas.openxmlformats.org/officeDocument/2006/relationships/hyperlink" Target="https://pmc.ncbi.nlm.nih.gov/articles/PMC13092230/" TargetMode="External"/><Relationship Id="rId68" Type="http://schemas.openxmlformats.org/officeDocument/2006/relationships/hyperlink" Target="https://pubmed.ncbi.nlm.nih.gov/42042623/" TargetMode="External"/><Relationship Id="rId7" Type="http://schemas.openxmlformats.org/officeDocument/2006/relationships/endnotes" Target="endnotes.xml"/><Relationship Id="rId71" Type="http://schemas.openxmlformats.org/officeDocument/2006/relationships/hyperlink" Target="mailto:ebpresearchgroup_gpa@outlook.com" TargetMode="External"/><Relationship Id="rId2" Type="http://schemas.openxmlformats.org/officeDocument/2006/relationships/numbering" Target="numbering.xml"/><Relationship Id="rId16" Type="http://schemas.openxmlformats.org/officeDocument/2006/relationships/hyperlink" Target="https://pubmed.ncbi.nlm.nih.gov/41975944/" TargetMode="External"/><Relationship Id="rId29" Type="http://schemas.openxmlformats.org/officeDocument/2006/relationships/hyperlink" Target="https://www.thieme-connect.com/products/ejournals/abstract/10.1055/a-2744-0293https:/www.thieme-connect.com/products/ejournals/abstract/10.1055/a-2744-0293" TargetMode="External"/><Relationship Id="rId11" Type="http://schemas.openxmlformats.org/officeDocument/2006/relationships/hyperlink" Target="http://physioghana.org/gpa-evidence-updates/evidence-archives/" TargetMode="External"/><Relationship Id="rId24" Type="http://schemas.openxmlformats.org/officeDocument/2006/relationships/hyperlink" Target="https://www.sciencedirect.com/science/article/pii/S2468781226000238?via%3Dihub" TargetMode="External"/><Relationship Id="rId32" Type="http://schemas.openxmlformats.org/officeDocument/2006/relationships/hyperlink" Target="https://pubmed.ncbi.nlm.nih.gov/41275581/" TargetMode="External"/><Relationship Id="rId37" Type="http://schemas.openxmlformats.org/officeDocument/2006/relationships/hyperlink" Target="https://pubmed.ncbi.nlm.nih.gov/41880554/" TargetMode="External"/><Relationship Id="rId40" Type="http://schemas.openxmlformats.org/officeDocument/2006/relationships/hyperlink" Target="https://pubmed.ncbi.nlm.nih.gov/?term=Salazar-M%C3%A9ndez+J&amp;cauthor_id=41925114" TargetMode="External"/><Relationship Id="rId45" Type="http://schemas.openxmlformats.org/officeDocument/2006/relationships/hyperlink" Target="https://pubmed.ncbi.nlm.nih.gov/42058410/" TargetMode="External"/><Relationship Id="rId53" Type="http://schemas.openxmlformats.org/officeDocument/2006/relationships/hyperlink" Target="https://pubmed.ncbi.nlm.nih.gov/41937308/" TargetMode="External"/><Relationship Id="rId58" Type="http://schemas.openxmlformats.org/officeDocument/2006/relationships/hyperlink" Target="https://pubmed.ncbi.nlm.nih.gov/41883049/" TargetMode="External"/><Relationship Id="rId66" Type="http://schemas.openxmlformats.org/officeDocument/2006/relationships/hyperlink" Target="https://www.clinbiomech.com/article/S0268-0033(26)00108-7/fulltext"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ubmed.ncbi.nlm.nih.gov/41237763/" TargetMode="External"/><Relationship Id="rId23" Type="http://schemas.openxmlformats.org/officeDocument/2006/relationships/hyperlink" Target="https://pubmed.ncbi.nlm.nih.gov/41643247/" TargetMode="External"/><Relationship Id="rId28" Type="http://schemas.openxmlformats.org/officeDocument/2006/relationships/hyperlink" Target="https://www.tandfonline.com/doi/10.1080/10669817.2025.2539783?url_ver=Z39.88-2003&amp;rfr_id=ori:rid:crossref.org&amp;rfr_dat=cr_pub%20%200pubmed" TargetMode="External"/><Relationship Id="rId36" Type="http://schemas.openxmlformats.org/officeDocument/2006/relationships/hyperlink" Target="https://www.tandfonline.com/author/Salazar-M%C3%A9ndez%2C+Joaqu%C3%ADn" TargetMode="External"/><Relationship Id="rId49" Type="http://schemas.openxmlformats.org/officeDocument/2006/relationships/hyperlink" Target="https://pubmed.ncbi.nlm.nih.gov/41099436/" TargetMode="External"/><Relationship Id="rId57" Type="http://schemas.openxmlformats.org/officeDocument/2006/relationships/hyperlink" Target="https://pubmed.ncbi.nlm.nih.gov/41778356/" TargetMode="External"/><Relationship Id="rId61" Type="http://schemas.openxmlformats.org/officeDocument/2006/relationships/hyperlink" Target="https://pubmed.ncbi.nlm.nih.gov/42020998/" TargetMode="External"/><Relationship Id="rId10" Type="http://schemas.openxmlformats.org/officeDocument/2006/relationships/hyperlink" Target="https://pubmed.ncbi.nlm.nih.gov/advanced/" TargetMode="External"/><Relationship Id="rId19" Type="http://schemas.openxmlformats.org/officeDocument/2006/relationships/hyperlink" Target="https://pmc.ncbi.nlm.nih.gov/articles/PMC13069938/" TargetMode="External"/><Relationship Id="rId31" Type="http://schemas.openxmlformats.org/officeDocument/2006/relationships/hyperlink" Target="https://onlinelibrary.wiley.com/doi/10.1002/pri.70214" TargetMode="External"/><Relationship Id="rId44" Type="http://schemas.openxmlformats.org/officeDocument/2006/relationships/hyperlink" Target="https://www.thieme-connect.com/products/ejournals/abstract/10.1055/a-2733-7180" TargetMode="External"/><Relationship Id="rId52" Type="http://schemas.openxmlformats.org/officeDocument/2006/relationships/hyperlink" Target="https://pubmed.ncbi.nlm.nih.gov/41208144/" TargetMode="External"/><Relationship Id="rId60" Type="http://schemas.openxmlformats.org/officeDocument/2006/relationships/hyperlink" Target="https://pubmed.ncbi.nlm.nih.gov/41564822/" TargetMode="External"/><Relationship Id="rId65" Type="http://schemas.openxmlformats.org/officeDocument/2006/relationships/hyperlink" Target="https://pubmed.ncbi.nlm.nih.gov/42048981/" TargetMode="External"/><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mc.ncbi.nlm.nih.gov/articles/PMC13115162/" TargetMode="External"/><Relationship Id="rId22" Type="http://schemas.openxmlformats.org/officeDocument/2006/relationships/hyperlink" Target="https://www.ssph-journal.org/journals/international-journal-of-public-health/articles/10.3389/ijph.2026.1608730/full" TargetMode="External"/><Relationship Id="rId27" Type="http://schemas.openxmlformats.org/officeDocument/2006/relationships/hyperlink" Target="https://pubmed.ncbi.nlm.nih.gov/40720882/" TargetMode="External"/><Relationship Id="rId30" Type="http://schemas.openxmlformats.org/officeDocument/2006/relationships/hyperlink" Target="https://pubmed.ncbi.nlm.nih.gov/41995044/" TargetMode="External"/><Relationship Id="rId35" Type="http://schemas.openxmlformats.org/officeDocument/2006/relationships/hyperlink" Target="https://www.tandfonline.com/author/Atencio-Aguilar%2C+Jos%C3%A9" TargetMode="External"/><Relationship Id="rId43" Type="http://schemas.openxmlformats.org/officeDocument/2006/relationships/hyperlink" Target="https://pubmed.ncbi.nlm.nih.gov/41330554/" TargetMode="External"/><Relationship Id="rId48" Type="http://schemas.openxmlformats.org/officeDocument/2006/relationships/hyperlink" Target="https://www.tandfonline.com/doi/10.1080/09638288.2025.2573167?url_ver=Z39.88-2003&amp;rfr_id=ori:rid:crossref.org&amp;rfr_dat=cr_pub%20%200pubmed" TargetMode="External"/><Relationship Id="rId56" Type="http://schemas.openxmlformats.org/officeDocument/2006/relationships/hyperlink" Target="https://pubmed.ncbi.nlm.nih.gov/41269895/" TargetMode="External"/><Relationship Id="rId64" Type="http://schemas.openxmlformats.org/officeDocument/2006/relationships/hyperlink" Target="https://pubmed.ncbi.nlm.nih.gov/42014980/" TargetMode="External"/><Relationship Id="rId69" Type="http://schemas.openxmlformats.org/officeDocument/2006/relationships/hyperlink" Target="https://pubmed.ncbi.nlm.nih.gov/42012648/" TargetMode="External"/><Relationship Id="rId8" Type="http://schemas.openxmlformats.org/officeDocument/2006/relationships/image" Target="media/image1.PNG"/><Relationship Id="rId51" Type="http://schemas.openxmlformats.org/officeDocument/2006/relationships/hyperlink" Target="https://pmc.ncbi.nlm.nih.gov/articles/PMC13116928/" TargetMode="External"/><Relationship Id="rId72" Type="http://schemas.openxmlformats.org/officeDocument/2006/relationships/hyperlink" Target="http://www.physioghana.com" TargetMode="External"/><Relationship Id="rId3" Type="http://schemas.openxmlformats.org/officeDocument/2006/relationships/styles" Target="styl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3073626/" TargetMode="External"/><Relationship Id="rId25" Type="http://schemas.openxmlformats.org/officeDocument/2006/relationships/hyperlink" Target="https://pubmed.ncbi.nlm.nih.gov/42073419/" TargetMode="External"/><Relationship Id="rId33" Type="http://schemas.openxmlformats.org/officeDocument/2006/relationships/hyperlink" Target="https://pubmed.ncbi.nlm.nih.gov/41943469/" TargetMode="External"/><Relationship Id="rId38" Type="http://schemas.openxmlformats.org/officeDocument/2006/relationships/hyperlink" Target="https://pubmed.ncbi.nlm.nih.gov/41925114/" TargetMode="External"/><Relationship Id="rId46" Type="http://schemas.openxmlformats.org/officeDocument/2006/relationships/hyperlink" Target="https://pmc.ncbi.nlm.nih.gov/articles/PMC13120913/" TargetMode="External"/><Relationship Id="rId59" Type="http://schemas.openxmlformats.org/officeDocument/2006/relationships/hyperlink" Target="https://pmc.ncbi.nlm.nih.gov/articles/PMC13111996/" TargetMode="External"/><Relationship Id="rId67" Type="http://schemas.openxmlformats.org/officeDocument/2006/relationships/hyperlink" Target="https://pubmed.ncbi.nlm.nih.gov/42037711/" TargetMode="External"/><Relationship Id="rId20" Type="http://schemas.openxmlformats.org/officeDocument/2006/relationships/hyperlink" Target="https://pubmed.ncbi.nlm.nih.gov/41952209/" TargetMode="External"/><Relationship Id="rId41" Type="http://schemas.openxmlformats.org/officeDocument/2006/relationships/hyperlink" Target="https://pubmed.ncbi.nlm.nih.gov/?term=Benavides-M%C3%A9ndez+F&amp;cauthor_id=41925114" TargetMode="External"/><Relationship Id="rId54" Type="http://schemas.openxmlformats.org/officeDocument/2006/relationships/hyperlink" Target="https://pubmed.ncbi.nlm.nih.gov/40982759/" TargetMode="External"/><Relationship Id="rId62" Type="http://schemas.openxmlformats.org/officeDocument/2006/relationships/hyperlink" Target="https://pubmed.ncbi.nlm.nih.gov/42011362/" TargetMode="External"/><Relationship Id="rId70" Type="http://schemas.openxmlformats.org/officeDocument/2006/relationships/hyperlink" Target="mailto:arthritisevidenceupdates@outlook.com"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12</Pages>
  <Words>8247</Words>
  <Characters>47013</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9</cp:revision>
  <dcterms:created xsi:type="dcterms:W3CDTF">2026-04-20T09:49:00Z</dcterms:created>
  <dcterms:modified xsi:type="dcterms:W3CDTF">2026-05-20T07:43:00Z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