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F85B49" w:rsidRDefault="00081B01" w:rsidP="002C68C3">
      <w:pPr>
        <w:rPr>
          <w:rFonts w:cs="Times New Roman"/>
          <w:color w:val="002060"/>
          <w:sz w:val="28"/>
          <w:szCs w:val="28"/>
        </w:rPr>
      </w:pPr>
      <w:bookmarkStart w:id="0" w:name="_Hlk97204191"/>
      <w:r w:rsidRPr="00F85B49">
        <w:rPr>
          <w:rFonts w:cs="Times New Roman"/>
          <w:noProof/>
          <w:color w:val="002060"/>
          <w:sz w:val="28"/>
          <w:szCs w:val="28"/>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2C851984" w:rsidR="009724BF" w:rsidRPr="009D6D17" w:rsidRDefault="005613C2" w:rsidP="00856969">
      <w:pPr>
        <w:spacing w:after="0"/>
        <w:rPr>
          <w:rFonts w:cs="Times New Roman"/>
          <w:b/>
          <w:color w:val="002060"/>
          <w:sz w:val="24"/>
          <w:szCs w:val="24"/>
        </w:rPr>
      </w:pPr>
      <w:r>
        <w:rPr>
          <w:rFonts w:cs="Times New Roman"/>
          <w:b/>
          <w:color w:val="002060"/>
          <w:sz w:val="24"/>
          <w:szCs w:val="24"/>
        </w:rPr>
        <w:t>March</w:t>
      </w:r>
      <w:r w:rsidR="00880C54">
        <w:rPr>
          <w:rFonts w:cs="Times New Roman"/>
          <w:b/>
          <w:color w:val="002060"/>
          <w:sz w:val="24"/>
          <w:szCs w:val="24"/>
        </w:rPr>
        <w:t xml:space="preserve"> </w:t>
      </w:r>
      <w:r w:rsidR="00EF2E30" w:rsidRPr="009D6D17">
        <w:rPr>
          <w:rFonts w:cs="Times New Roman"/>
          <w:b/>
          <w:color w:val="002060"/>
          <w:sz w:val="24"/>
          <w:szCs w:val="24"/>
        </w:rPr>
        <w:t>202</w:t>
      </w:r>
      <w:r w:rsidR="00166BAA">
        <w:rPr>
          <w:rFonts w:cs="Times New Roman"/>
          <w:b/>
          <w:color w:val="002060"/>
          <w:sz w:val="24"/>
          <w:szCs w:val="24"/>
        </w:rPr>
        <w:t>6</w:t>
      </w:r>
      <w:r w:rsidR="000D0154" w:rsidRPr="009D6D17">
        <w:rPr>
          <w:rFonts w:cs="Times New Roman"/>
          <w:b/>
          <w:color w:val="002060"/>
          <w:sz w:val="24"/>
          <w:szCs w:val="24"/>
        </w:rPr>
        <w:t xml:space="preserve"> edition</w:t>
      </w:r>
    </w:p>
    <w:p w14:paraId="42DDD535" w14:textId="4B246D10" w:rsidR="006A605F" w:rsidRPr="00F85B49" w:rsidRDefault="006A605F" w:rsidP="00767E59">
      <w:pPr>
        <w:pStyle w:val="Heading1"/>
        <w:rPr>
          <w:rFonts w:cs="Times New Roman"/>
          <w:b w:val="0"/>
        </w:rPr>
      </w:pPr>
      <w:bookmarkStart w:id="1" w:name="Introduction"/>
      <w:bookmarkStart w:id="2" w:name="_Ref97705660"/>
      <w:bookmarkEnd w:id="1"/>
      <w:r w:rsidRPr="00F85B49">
        <w:rPr>
          <w:rFonts w:cs="Times New Roman"/>
          <w:b w:val="0"/>
        </w:rPr>
        <w:t>Introduction</w:t>
      </w:r>
      <w:bookmarkEnd w:id="2"/>
    </w:p>
    <w:p w14:paraId="58620BD4" w14:textId="0B6A5945" w:rsidR="001E4672" w:rsidRPr="00F85B49" w:rsidRDefault="007A144A" w:rsidP="00856969">
      <w:pPr>
        <w:spacing w:after="80"/>
        <w:rPr>
          <w:rFonts w:cs="Times New Roman"/>
        </w:rPr>
      </w:pPr>
      <w:r w:rsidRPr="00F85B49">
        <w:rPr>
          <w:rFonts w:cs="Times New Roman"/>
          <w:szCs w:val="20"/>
        </w:rPr>
        <w:t>W</w:t>
      </w:r>
      <w:bookmarkStart w:id="3" w:name="_Hlk97632346"/>
      <w:r w:rsidR="009D6D17">
        <w:rPr>
          <w:rFonts w:cs="Times New Roman"/>
          <w:szCs w:val="20"/>
        </w:rPr>
        <w:t xml:space="preserve">elcome to </w:t>
      </w:r>
      <w:r w:rsidR="005613C2" w:rsidRPr="005613C2">
        <w:rPr>
          <w:rFonts w:cs="Times New Roman"/>
          <w:b/>
          <w:bCs/>
          <w:color w:val="002060"/>
          <w:szCs w:val="20"/>
        </w:rPr>
        <w:t>March</w:t>
      </w:r>
      <w:r w:rsidR="00841980">
        <w:rPr>
          <w:rFonts w:cs="Times New Roman"/>
          <w:b/>
          <w:bCs/>
          <w:color w:val="002060"/>
          <w:szCs w:val="20"/>
        </w:rPr>
        <w:t xml:space="preserve"> </w:t>
      </w:r>
      <w:r w:rsidR="005F2F4D">
        <w:rPr>
          <w:rFonts w:cs="Times New Roman"/>
          <w:b/>
          <w:bCs/>
          <w:color w:val="002060"/>
          <w:szCs w:val="20"/>
        </w:rPr>
        <w:t>202</w:t>
      </w:r>
      <w:r w:rsidR="00166BAA">
        <w:rPr>
          <w:rFonts w:cs="Times New Roman"/>
          <w:b/>
          <w:bCs/>
          <w:color w:val="002060"/>
          <w:szCs w:val="20"/>
        </w:rPr>
        <w:t>6</w:t>
      </w:r>
      <w:r w:rsidR="008D752A" w:rsidRPr="00B87645">
        <w:rPr>
          <w:rFonts w:cs="Times New Roman"/>
          <w:b/>
          <w:bCs/>
          <w:color w:val="002060"/>
          <w:szCs w:val="20"/>
        </w:rPr>
        <w:t xml:space="preserve"> </w:t>
      </w:r>
      <w:r w:rsidR="002D19EC" w:rsidRPr="00B87645">
        <w:rPr>
          <w:rFonts w:cs="Times New Roman"/>
          <w:b/>
          <w:bCs/>
          <w:color w:val="002060"/>
          <w:szCs w:val="20"/>
        </w:rPr>
        <w:t>GPA E</w:t>
      </w:r>
      <w:r w:rsidR="001E4672" w:rsidRPr="00B87645">
        <w:rPr>
          <w:rFonts w:cs="Times New Roman"/>
          <w:b/>
          <w:bCs/>
          <w:color w:val="002060"/>
          <w:szCs w:val="20"/>
        </w:rPr>
        <w:t xml:space="preserve">vidence </w:t>
      </w:r>
      <w:r w:rsidR="002D19EC" w:rsidRPr="00B87645">
        <w:rPr>
          <w:rFonts w:cs="Times New Roman"/>
          <w:b/>
          <w:bCs/>
          <w:color w:val="002060"/>
          <w:szCs w:val="20"/>
        </w:rPr>
        <w:t>U</w:t>
      </w:r>
      <w:r w:rsidR="001E4672" w:rsidRPr="00B87645">
        <w:rPr>
          <w:rFonts w:cs="Times New Roman"/>
          <w:b/>
          <w:bCs/>
          <w:color w:val="002060"/>
          <w:szCs w:val="20"/>
        </w:rPr>
        <w:t>pdates</w:t>
      </w:r>
      <w:bookmarkEnd w:id="3"/>
      <w:r w:rsidR="001E4672" w:rsidRPr="00F85B49">
        <w:rPr>
          <w:rFonts w:cs="Times New Roman"/>
          <w:szCs w:val="20"/>
        </w:rPr>
        <w:t>, bring</w:t>
      </w:r>
      <w:r w:rsidR="001B7736" w:rsidRPr="00F85B49">
        <w:rPr>
          <w:rFonts w:cs="Times New Roman"/>
          <w:szCs w:val="20"/>
        </w:rPr>
        <w:t>ing</w:t>
      </w:r>
      <w:r w:rsidR="001B7736" w:rsidRPr="00F85B49">
        <w:rPr>
          <w:rFonts w:cs="Times New Roman"/>
        </w:rPr>
        <w:t xml:space="preserve"> </w:t>
      </w:r>
      <w:r w:rsidR="001E4672" w:rsidRPr="00F85B49">
        <w:rPr>
          <w:rFonts w:cs="Times New Roman"/>
        </w:rPr>
        <w:t xml:space="preserve">you </w:t>
      </w:r>
      <w:r w:rsidR="009C4BD3">
        <w:rPr>
          <w:rFonts w:cs="Times New Roman"/>
        </w:rPr>
        <w:t xml:space="preserve">the </w:t>
      </w:r>
      <w:r w:rsidR="00A51FF0" w:rsidRPr="00F85B49">
        <w:rPr>
          <w:rFonts w:cs="Times New Roman"/>
        </w:rPr>
        <w:t>latest e</w:t>
      </w:r>
      <w:r w:rsidR="001B7736" w:rsidRPr="00F85B49">
        <w:rPr>
          <w:rFonts w:cs="Times New Roman"/>
        </w:rPr>
        <w:t xml:space="preserve">vidence updates on </w:t>
      </w:r>
      <w:r w:rsidR="00A51FF0" w:rsidRPr="00F85B49">
        <w:rPr>
          <w:rFonts w:cs="Times New Roman"/>
        </w:rPr>
        <w:t xml:space="preserve">physiotherapy </w:t>
      </w:r>
      <w:r w:rsidR="002D19EC" w:rsidRPr="00F85B49">
        <w:rPr>
          <w:rFonts w:cs="Times New Roman"/>
        </w:rPr>
        <w:t>interventions</w:t>
      </w:r>
      <w:r w:rsidR="00A51FF0" w:rsidRPr="00F85B49">
        <w:rPr>
          <w:rFonts w:cs="Times New Roman"/>
        </w:rPr>
        <w:t xml:space="preserve"> in some common conditions </w:t>
      </w:r>
      <w:r w:rsidR="00AB42A0" w:rsidRPr="00F85B49">
        <w:rPr>
          <w:rFonts w:cs="Times New Roman"/>
        </w:rPr>
        <w:t xml:space="preserve">seen </w:t>
      </w:r>
      <w:r w:rsidR="00A51FF0" w:rsidRPr="00F85B49">
        <w:rPr>
          <w:rFonts w:cs="Times New Roman"/>
        </w:rPr>
        <w:t>within the Ghanaian physiotherapy context</w:t>
      </w:r>
      <w:r w:rsidR="00666B00" w:rsidRPr="00F85B49">
        <w:rPr>
          <w:rFonts w:cs="Times New Roman"/>
        </w:rPr>
        <w:t xml:space="preserve">. In this </w:t>
      </w:r>
      <w:r w:rsidR="00823C75" w:rsidRPr="00F85B49">
        <w:rPr>
          <w:rFonts w:cs="Times New Roman"/>
        </w:rPr>
        <w:t xml:space="preserve">and </w:t>
      </w:r>
      <w:r w:rsidR="00666B00" w:rsidRPr="00F85B49">
        <w:rPr>
          <w:rFonts w:cs="Times New Roman"/>
        </w:rPr>
        <w:t xml:space="preserve">subsequent editions, we bring you updates on </w:t>
      </w:r>
      <w:r w:rsidR="002D19EC" w:rsidRPr="00F85B49">
        <w:rPr>
          <w:rFonts w:cs="Times New Roman"/>
        </w:rPr>
        <w:t>Cerebral palsy, Low back</w:t>
      </w:r>
      <w:r w:rsidR="00FA119E" w:rsidRPr="00F85B49">
        <w:rPr>
          <w:rFonts w:cs="Times New Roman"/>
        </w:rPr>
        <w:t xml:space="preserve"> pain</w:t>
      </w:r>
      <w:r w:rsidR="002D19EC" w:rsidRPr="00F85B49">
        <w:rPr>
          <w:rFonts w:cs="Times New Roman"/>
        </w:rPr>
        <w:t>, Stroke</w:t>
      </w:r>
      <w:r w:rsidR="009C4BD3">
        <w:rPr>
          <w:rFonts w:cs="Times New Roman"/>
        </w:rPr>
        <w:t>,</w:t>
      </w:r>
      <w:r w:rsidR="002D19EC" w:rsidRPr="00F85B49">
        <w:rPr>
          <w:rFonts w:cs="Times New Roman"/>
        </w:rPr>
        <w:t xml:space="preserve"> and Parkinson’s disease</w:t>
      </w:r>
      <w:r w:rsidR="00666B00" w:rsidRPr="00F85B49">
        <w:rPr>
          <w:rFonts w:cs="Times New Roman"/>
        </w:rPr>
        <w:t>.</w:t>
      </w:r>
      <w:r w:rsidR="002D19EC" w:rsidRPr="00F85B49">
        <w:rPr>
          <w:rFonts w:cs="Times New Roman"/>
        </w:rPr>
        <w:t xml:space="preserve"> </w:t>
      </w:r>
      <w:r w:rsidR="00666B00" w:rsidRPr="00F85B49">
        <w:rPr>
          <w:rFonts w:cs="Times New Roman"/>
        </w:rPr>
        <w:t xml:space="preserve">We look forward to </w:t>
      </w:r>
      <w:r w:rsidR="000F0975" w:rsidRPr="00F85B49">
        <w:rPr>
          <w:rFonts w:cs="Times New Roman"/>
        </w:rPr>
        <w:t>expanding the condition portfolio based on your interest</w:t>
      </w:r>
      <w:r w:rsidR="00BE2FD0" w:rsidRPr="00F85B49">
        <w:rPr>
          <w:rFonts w:cs="Times New Roman"/>
        </w:rPr>
        <w:t xml:space="preserve"> and</w:t>
      </w:r>
      <w:r w:rsidR="002D28EE" w:rsidRPr="00F85B49">
        <w:rPr>
          <w:rFonts w:cs="Times New Roman"/>
        </w:rPr>
        <w:t xml:space="preserve"> </w:t>
      </w:r>
      <w:r w:rsidR="000F0975" w:rsidRPr="00F85B49">
        <w:rPr>
          <w:rFonts w:cs="Times New Roman"/>
        </w:rPr>
        <w:t>up</w:t>
      </w:r>
      <w:r w:rsidR="006B3610" w:rsidRPr="00F85B49">
        <w:rPr>
          <w:rFonts w:cs="Times New Roman"/>
        </w:rPr>
        <w:t>take</w:t>
      </w:r>
      <w:r w:rsidR="00BE2FD0" w:rsidRPr="00F85B49">
        <w:rPr>
          <w:rFonts w:cs="Times New Roman"/>
        </w:rPr>
        <w:t>,</w:t>
      </w:r>
      <w:r w:rsidR="002D28EE" w:rsidRPr="00F85B49">
        <w:rPr>
          <w:rFonts w:cs="Times New Roman"/>
        </w:rPr>
        <w:t xml:space="preserve"> and the formation of an evidence-based </w:t>
      </w:r>
      <w:r w:rsidR="007451BB" w:rsidRPr="00F85B49">
        <w:rPr>
          <w:rFonts w:cs="Times New Roman"/>
        </w:rPr>
        <w:t xml:space="preserve">practice </w:t>
      </w:r>
      <w:r w:rsidR="002D28EE" w:rsidRPr="00F85B49">
        <w:rPr>
          <w:rFonts w:cs="Times New Roman"/>
        </w:rPr>
        <w:t>group within GPA</w:t>
      </w:r>
      <w:r w:rsidR="00BE2FD0" w:rsidRPr="00F85B49">
        <w:rPr>
          <w:rFonts w:cs="Times New Roman"/>
        </w:rPr>
        <w:t xml:space="preserve"> to further this agenda</w:t>
      </w:r>
      <w:r w:rsidR="002D28EE" w:rsidRPr="00F85B49">
        <w:rPr>
          <w:rFonts w:cs="Times New Roman"/>
        </w:rPr>
        <w:t>.</w:t>
      </w:r>
    </w:p>
    <w:p w14:paraId="7DF2D1EC" w14:textId="48359933" w:rsidR="001B7736" w:rsidRPr="00F85B49" w:rsidRDefault="002D19EC" w:rsidP="00767E59">
      <w:pPr>
        <w:pStyle w:val="NormalWeb"/>
        <w:spacing w:before="0" w:beforeAutospacing="0" w:after="0" w:afterAutospacing="0"/>
        <w:rPr>
          <w:rFonts w:ascii="Times New Roman" w:hAnsi="Times New Roman" w:cs="Times New Roman"/>
          <w:color w:val="000000"/>
        </w:rPr>
      </w:pPr>
      <w:hyperlink r:id="rId9" w:history="1">
        <w:r w:rsidRPr="00F85B49">
          <w:rPr>
            <w:rStyle w:val="Hyperlink"/>
            <w:rFonts w:ascii="Times New Roman" w:hAnsi="Times New Roman" w:cs="Times New Roman"/>
          </w:rPr>
          <w:t xml:space="preserve">GPA </w:t>
        </w:r>
        <w:r w:rsidR="005E1D26" w:rsidRPr="00F85B49">
          <w:rPr>
            <w:rStyle w:val="Hyperlink"/>
            <w:rFonts w:ascii="Times New Roman" w:hAnsi="Times New Roman" w:cs="Times New Roman"/>
          </w:rPr>
          <w:t>Evidence</w:t>
        </w:r>
        <w:r w:rsidRPr="00F85B49">
          <w:rPr>
            <w:rStyle w:val="Hyperlink"/>
            <w:rFonts w:ascii="Times New Roman" w:hAnsi="Times New Roman" w:cs="Times New Roman"/>
          </w:rPr>
          <w:t xml:space="preserve"> Updates</w:t>
        </w:r>
      </w:hyperlink>
      <w:r w:rsidRPr="00F85B49">
        <w:rPr>
          <w:rFonts w:ascii="Times New Roman" w:hAnsi="Times New Roman" w:cs="Times New Roman"/>
          <w:color w:val="000000"/>
        </w:rPr>
        <w:t xml:space="preserve"> </w:t>
      </w:r>
      <w:r w:rsidR="0068253F" w:rsidRPr="00F85B49">
        <w:rPr>
          <w:rFonts w:ascii="Times New Roman" w:hAnsi="Times New Roman" w:cs="Times New Roman"/>
          <w:color w:val="000000"/>
        </w:rPr>
        <w:t xml:space="preserve">is </w:t>
      </w:r>
      <w:r w:rsidR="0012287B" w:rsidRPr="00F85B49">
        <w:rPr>
          <w:rFonts w:ascii="Times New Roman" w:hAnsi="Times New Roman" w:cs="Times New Roman"/>
          <w:color w:val="000000"/>
        </w:rPr>
        <w:t xml:space="preserve">brought to you </w:t>
      </w:r>
      <w:r w:rsidR="00035844" w:rsidRPr="00F85B49">
        <w:rPr>
          <w:rFonts w:ascii="Times New Roman" w:hAnsi="Times New Roman" w:cs="Times New Roman"/>
          <w:color w:val="000000"/>
        </w:rPr>
        <w:t xml:space="preserve">by </w:t>
      </w:r>
      <w:r w:rsidR="00897078" w:rsidRPr="00F85B49">
        <w:rPr>
          <w:rFonts w:ascii="Times New Roman" w:hAnsi="Times New Roman" w:cs="Times New Roman"/>
          <w:color w:val="000000"/>
        </w:rPr>
        <w:t xml:space="preserve">the </w:t>
      </w:r>
      <w:bookmarkStart w:id="4" w:name="_Hlk99935438"/>
      <w:r w:rsidR="00897078" w:rsidRPr="00F85B49">
        <w:rPr>
          <w:rFonts w:ascii="Times New Roman" w:hAnsi="Times New Roman" w:cs="Times New Roman"/>
          <w:color w:val="002060"/>
        </w:rPr>
        <w:t xml:space="preserve">Evidence-based Practice Research </w:t>
      </w:r>
      <w:r w:rsidR="00C838D2" w:rsidRPr="00F85B49">
        <w:rPr>
          <w:rFonts w:ascii="Times New Roman" w:hAnsi="Times New Roman" w:cs="Times New Roman"/>
          <w:color w:val="002060"/>
        </w:rPr>
        <w:t>Group</w:t>
      </w:r>
      <w:bookmarkEnd w:id="4"/>
      <w:r w:rsidR="00897078" w:rsidRPr="00F85B49">
        <w:rPr>
          <w:rFonts w:ascii="Times New Roman" w:hAnsi="Times New Roman" w:cs="Times New Roman"/>
          <w:color w:val="000000"/>
        </w:rPr>
        <w:t xml:space="preserve">, a research group within </w:t>
      </w:r>
      <w:r w:rsidR="00666B00" w:rsidRPr="00F85B49">
        <w:rPr>
          <w:rFonts w:ascii="Times New Roman" w:hAnsi="Times New Roman" w:cs="Times New Roman"/>
          <w:color w:val="000000"/>
        </w:rPr>
        <w:t>Ghana</w:t>
      </w:r>
      <w:r w:rsidR="00075247" w:rsidRPr="00F85B49">
        <w:rPr>
          <w:rFonts w:ascii="Times New Roman" w:hAnsi="Times New Roman" w:cs="Times New Roman"/>
          <w:color w:val="000000"/>
        </w:rPr>
        <w:t xml:space="preserve"> Physiotherapy Association (GPA)</w:t>
      </w:r>
      <w:r w:rsidR="001E4672" w:rsidRPr="00F85B49">
        <w:rPr>
          <w:rFonts w:ascii="Times New Roman" w:hAnsi="Times New Roman" w:cs="Times New Roman"/>
          <w:color w:val="000000"/>
        </w:rPr>
        <w:t xml:space="preserve"> </w:t>
      </w:r>
      <w:r w:rsidR="00AB42A0" w:rsidRPr="00F85B49">
        <w:rPr>
          <w:rFonts w:ascii="Times New Roman" w:hAnsi="Times New Roman" w:cs="Times New Roman"/>
          <w:color w:val="000000"/>
        </w:rPr>
        <w:t xml:space="preserve">to </w:t>
      </w:r>
      <w:r w:rsidR="002334B1" w:rsidRPr="00F85B49">
        <w:rPr>
          <w:rFonts w:ascii="Times New Roman" w:hAnsi="Times New Roman" w:cs="Times New Roman"/>
          <w:color w:val="000000"/>
        </w:rPr>
        <w:t xml:space="preserve">promote </w:t>
      </w:r>
      <w:r w:rsidR="00AB42A0" w:rsidRPr="00F85B49">
        <w:rPr>
          <w:rFonts w:ascii="Times New Roman" w:hAnsi="Times New Roman" w:cs="Times New Roman"/>
          <w:color w:val="000000"/>
        </w:rPr>
        <w:t>evidence-based practice</w:t>
      </w:r>
      <w:r w:rsidR="00666B00" w:rsidRPr="00F85B49">
        <w:rPr>
          <w:rFonts w:ascii="Times New Roman" w:hAnsi="Times New Roman" w:cs="Times New Roman"/>
          <w:color w:val="000000"/>
        </w:rPr>
        <w:t xml:space="preserve"> culture amongst </w:t>
      </w:r>
      <w:r w:rsidR="007E3135" w:rsidRPr="00F85B49">
        <w:rPr>
          <w:rFonts w:ascii="Times New Roman" w:hAnsi="Times New Roman" w:cs="Times New Roman"/>
          <w:color w:val="000000"/>
        </w:rPr>
        <w:t xml:space="preserve">physiotherapists and other </w:t>
      </w:r>
      <w:r w:rsidR="00666B00" w:rsidRPr="00F85B49">
        <w:rPr>
          <w:rFonts w:ascii="Times New Roman" w:hAnsi="Times New Roman" w:cs="Times New Roman"/>
          <w:color w:val="000000"/>
        </w:rPr>
        <w:t>colleagues</w:t>
      </w:r>
      <w:r w:rsidR="007E3135" w:rsidRPr="00F85B49">
        <w:rPr>
          <w:rFonts w:ascii="Times New Roman" w:hAnsi="Times New Roman" w:cs="Times New Roman"/>
          <w:color w:val="000000"/>
        </w:rPr>
        <w:t xml:space="preserve"> within the rehabilitation community</w:t>
      </w:r>
      <w:r w:rsidR="00666B00" w:rsidRPr="00F85B49">
        <w:rPr>
          <w:rFonts w:ascii="Times New Roman" w:hAnsi="Times New Roman" w:cs="Times New Roman"/>
          <w:color w:val="000000"/>
        </w:rPr>
        <w:t>.</w:t>
      </w:r>
    </w:p>
    <w:p w14:paraId="606A80B2" w14:textId="4618EC5A" w:rsidR="006A605F" w:rsidRPr="00F85B49" w:rsidRDefault="004468ED" w:rsidP="00BB227D">
      <w:pPr>
        <w:pStyle w:val="NormalWeb"/>
        <w:spacing w:before="60" w:beforeAutospacing="0" w:after="60" w:afterAutospacing="0"/>
        <w:rPr>
          <w:rFonts w:ascii="Times New Roman" w:hAnsi="Times New Roman" w:cs="Times New Roman"/>
          <w:color w:val="4472C4" w:themeColor="accent1"/>
        </w:rPr>
      </w:pPr>
      <w:r w:rsidRPr="00F85B49">
        <w:rPr>
          <w:rFonts w:ascii="Times New Roman" w:hAnsi="Times New Roman" w:cs="Times New Roman"/>
          <w:color w:val="000000"/>
        </w:rPr>
        <w:t>These updates</w:t>
      </w:r>
      <w:r w:rsidR="004D67D9" w:rsidRPr="00F85B49">
        <w:rPr>
          <w:rFonts w:ascii="Times New Roman" w:hAnsi="Times New Roman" w:cs="Times New Roman"/>
          <w:color w:val="000000"/>
        </w:rPr>
        <w:t xml:space="preserve"> </w:t>
      </w:r>
      <w:r w:rsidRPr="00F85B49">
        <w:rPr>
          <w:rFonts w:ascii="Times New Roman" w:hAnsi="Times New Roman" w:cs="Times New Roman"/>
          <w:color w:val="000000"/>
        </w:rPr>
        <w:t>present</w:t>
      </w:r>
      <w:r w:rsidR="00720A0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new systematic reviews and </w:t>
      </w:r>
      <w:r w:rsidR="001B7736" w:rsidRPr="00F85B49">
        <w:rPr>
          <w:rFonts w:ascii="Times New Roman" w:hAnsi="Times New Roman" w:cs="Times New Roman"/>
          <w:color w:val="000000"/>
        </w:rPr>
        <w:t xml:space="preserve">clinical practice </w:t>
      </w:r>
      <w:r w:rsidR="006A605F" w:rsidRPr="00F85B49">
        <w:rPr>
          <w:rFonts w:ascii="Times New Roman" w:hAnsi="Times New Roman" w:cs="Times New Roman"/>
          <w:color w:val="000000"/>
        </w:rPr>
        <w:t xml:space="preserve">guidelines </w:t>
      </w:r>
      <w:r w:rsidR="001B7736" w:rsidRPr="00F85B49">
        <w:rPr>
          <w:rFonts w:ascii="Times New Roman" w:hAnsi="Times New Roman" w:cs="Times New Roman"/>
          <w:color w:val="000000"/>
        </w:rPr>
        <w:t xml:space="preserve">identified </w:t>
      </w:r>
      <w:r w:rsidR="00720A05" w:rsidRPr="00F85B49">
        <w:rPr>
          <w:rFonts w:ascii="Times New Roman" w:hAnsi="Times New Roman" w:cs="Times New Roman"/>
          <w:color w:val="000000"/>
        </w:rPr>
        <w:t xml:space="preserve">and compiled </w:t>
      </w:r>
      <w:r w:rsidR="001B7736" w:rsidRPr="00F85B49">
        <w:rPr>
          <w:rFonts w:ascii="Times New Roman" w:hAnsi="Times New Roman" w:cs="Times New Roman"/>
          <w:color w:val="000000"/>
        </w:rPr>
        <w:t xml:space="preserve">from </w:t>
      </w:r>
      <w:r w:rsidR="006A605F" w:rsidRPr="00F85B49">
        <w:rPr>
          <w:rFonts w:ascii="Times New Roman" w:hAnsi="Times New Roman" w:cs="Times New Roman"/>
          <w:color w:val="000000"/>
        </w:rPr>
        <w:t>comprehensive</w:t>
      </w:r>
      <w:r w:rsidR="0068253F" w:rsidRPr="00F85B49">
        <w:rPr>
          <w:rFonts w:ascii="Times New Roman" w:hAnsi="Times New Roman" w:cs="Times New Roman"/>
          <w:color w:val="000000"/>
        </w:rPr>
        <w:t xml:space="preserve"> </w:t>
      </w:r>
      <w:r w:rsidR="006A605F" w:rsidRPr="00F85B49">
        <w:rPr>
          <w:rFonts w:ascii="Times New Roman" w:hAnsi="Times New Roman" w:cs="Times New Roman"/>
          <w:color w:val="000000"/>
        </w:rPr>
        <w:t>searches of</w:t>
      </w:r>
      <w:r w:rsidR="00D545F0" w:rsidRPr="00F85B49">
        <w:rPr>
          <w:rFonts w:ascii="Times New Roman" w:hAnsi="Times New Roman" w:cs="Times New Roman"/>
          <w:color w:val="000000"/>
        </w:rPr>
        <w:t xml:space="preserve"> </w:t>
      </w:r>
      <w:r w:rsidR="00720A05" w:rsidRPr="00F85B49">
        <w:rPr>
          <w:rFonts w:ascii="Times New Roman" w:hAnsi="Times New Roman" w:cs="Times New Roman"/>
          <w:color w:val="000000"/>
        </w:rPr>
        <w:t xml:space="preserve">the </w:t>
      </w:r>
      <w:hyperlink r:id="rId10" w:history="1">
        <w:r w:rsidR="00D545F0" w:rsidRPr="00F85B49">
          <w:rPr>
            <w:rStyle w:val="Hyperlink"/>
            <w:rFonts w:ascii="Times New Roman" w:hAnsi="Times New Roman" w:cs="Times New Roman"/>
          </w:rPr>
          <w:t>PubMed</w:t>
        </w:r>
      </w:hyperlink>
      <w:r w:rsidR="004D67D9" w:rsidRPr="00F85B49">
        <w:rPr>
          <w:rFonts w:ascii="Times New Roman" w:hAnsi="Times New Roman" w:cs="Times New Roman"/>
          <w:color w:val="000000"/>
        </w:rPr>
        <w:t xml:space="preserve"> database</w:t>
      </w:r>
      <w:r w:rsidR="006B3F63" w:rsidRPr="00F85B49">
        <w:rPr>
          <w:rFonts w:ascii="Times New Roman" w:hAnsi="Times New Roman" w:cs="Times New Roman"/>
          <w:color w:val="000000"/>
        </w:rPr>
        <w:t>.</w:t>
      </w:r>
      <w:r w:rsidR="006A605F" w:rsidRPr="00F85B49">
        <w:rPr>
          <w:rFonts w:ascii="Times New Roman" w:hAnsi="Times New Roman" w:cs="Times New Roman"/>
          <w:color w:val="000000"/>
        </w:rPr>
        <w:t xml:space="preserve"> An archive of </w:t>
      </w:r>
      <w:r w:rsidR="00410EB3" w:rsidRPr="00F85B49">
        <w:rPr>
          <w:rFonts w:ascii="Times New Roman" w:hAnsi="Times New Roman" w:cs="Times New Roman"/>
          <w:color w:val="000000"/>
        </w:rPr>
        <w:t>the</w:t>
      </w:r>
      <w:r w:rsidR="00AB42A0" w:rsidRPr="00F85B49">
        <w:rPr>
          <w:rFonts w:ascii="Times New Roman" w:hAnsi="Times New Roman" w:cs="Times New Roman"/>
          <w:color w:val="000000"/>
        </w:rPr>
        <w:t xml:space="preserve"> monthly u</w:t>
      </w:r>
      <w:r w:rsidR="006A605F" w:rsidRPr="00F85B49">
        <w:rPr>
          <w:rFonts w:ascii="Times New Roman" w:hAnsi="Times New Roman" w:cs="Times New Roman"/>
          <w:color w:val="000000"/>
        </w:rPr>
        <w:t xml:space="preserve">pdates is </w:t>
      </w:r>
      <w:r w:rsidR="00410EB3" w:rsidRPr="00F85B49">
        <w:rPr>
          <w:rFonts w:ascii="Times New Roman" w:hAnsi="Times New Roman" w:cs="Times New Roman"/>
          <w:color w:val="000000"/>
        </w:rPr>
        <w:t>available</w:t>
      </w:r>
      <w:r w:rsidR="006A605F" w:rsidRPr="00F85B49">
        <w:rPr>
          <w:rFonts w:ascii="Times New Roman" w:hAnsi="Times New Roman" w:cs="Times New Roman"/>
          <w:color w:val="000000"/>
        </w:rPr>
        <w:t xml:space="preserve"> </w:t>
      </w:r>
      <w:hyperlink r:id="rId11" w:history="1">
        <w:r w:rsidR="00410EB3" w:rsidRPr="00F85B49">
          <w:rPr>
            <w:rStyle w:val="Hyperlink"/>
            <w:rFonts w:ascii="Times New Roman" w:hAnsi="Times New Roman" w:cs="Times New Roman"/>
          </w:rPr>
          <w:t>here</w:t>
        </w:r>
      </w:hyperlink>
      <w:r w:rsidR="006A6B26" w:rsidRPr="00F85B49">
        <w:rPr>
          <w:rFonts w:ascii="Times New Roman" w:hAnsi="Times New Roman" w:cs="Times New Roman"/>
          <w:color w:val="000000"/>
        </w:rPr>
        <w:t>.</w:t>
      </w:r>
    </w:p>
    <w:p w14:paraId="357A2525" w14:textId="62ADB2FC" w:rsidR="00E01BCD" w:rsidRPr="00F85B49" w:rsidRDefault="009B67A4" w:rsidP="00BB227D">
      <w:pPr>
        <w:pStyle w:val="NormalWeb"/>
        <w:spacing w:before="60" w:beforeAutospacing="0" w:after="0" w:afterAutospacing="0"/>
        <w:rPr>
          <w:rFonts w:ascii="Times New Roman" w:hAnsi="Times New Roman" w:cs="Times New Roman"/>
          <w:color w:val="000000"/>
        </w:rPr>
      </w:pPr>
      <w:r w:rsidRPr="00F85B49">
        <w:rPr>
          <w:rFonts w:ascii="Times New Roman" w:hAnsi="Times New Roman" w:cs="Times New Roman"/>
        </w:rPr>
        <w:t>In th</w:t>
      </w:r>
      <w:r w:rsidR="003C29A0" w:rsidRPr="00F85B49">
        <w:rPr>
          <w:rFonts w:ascii="Times New Roman" w:hAnsi="Times New Roman" w:cs="Times New Roman"/>
        </w:rPr>
        <w:t xml:space="preserve">is </w:t>
      </w:r>
      <w:r w:rsidRPr="00F85B49">
        <w:rPr>
          <w:rFonts w:ascii="Times New Roman" w:hAnsi="Times New Roman" w:cs="Times New Roman"/>
        </w:rPr>
        <w:t>update, each article t</w:t>
      </w:r>
      <w:r w:rsidR="00B846D7" w:rsidRPr="00F85B49">
        <w:rPr>
          <w:rFonts w:ascii="Times New Roman" w:hAnsi="Times New Roman" w:cs="Times New Roman"/>
          <w:color w:val="000000"/>
        </w:rPr>
        <w:t xml:space="preserve">itle </w:t>
      </w:r>
      <w:r w:rsidR="006A605F" w:rsidRPr="00F85B49">
        <w:rPr>
          <w:rFonts w:ascii="Times New Roman" w:hAnsi="Times New Roman" w:cs="Times New Roman"/>
          <w:color w:val="000000"/>
        </w:rPr>
        <w:t>provides</w:t>
      </w:r>
      <w:r w:rsidR="00B846D7" w:rsidRPr="00F85B49">
        <w:rPr>
          <w:rFonts w:ascii="Times New Roman" w:hAnsi="Times New Roman" w:cs="Times New Roman"/>
          <w:color w:val="000000"/>
        </w:rPr>
        <w:t xml:space="preserve"> a link to the abstract in </w:t>
      </w:r>
      <w:r w:rsidR="00E01BCD" w:rsidRPr="00F85B49">
        <w:rPr>
          <w:rFonts w:ascii="Times New Roman" w:hAnsi="Times New Roman" w:cs="Times New Roman"/>
          <w:color w:val="000000"/>
        </w:rPr>
        <w:t>PubMed</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For </w:t>
      </w:r>
      <w:r w:rsidR="00B846D7" w:rsidRPr="00F85B49">
        <w:rPr>
          <w:rFonts w:ascii="Times New Roman" w:hAnsi="Times New Roman" w:cs="Times New Roman"/>
          <w:color w:val="000000"/>
        </w:rPr>
        <w:t>open-</w:t>
      </w:r>
      <w:r w:rsidR="00E01BCD" w:rsidRPr="00F85B49">
        <w:rPr>
          <w:rFonts w:ascii="Times New Roman" w:hAnsi="Times New Roman" w:cs="Times New Roman"/>
          <w:color w:val="000000"/>
        </w:rPr>
        <w:t>access</w:t>
      </w:r>
      <w:r w:rsidRPr="00F85B49">
        <w:rPr>
          <w:rFonts w:ascii="Times New Roman" w:hAnsi="Times New Roman" w:cs="Times New Roman"/>
          <w:color w:val="000000"/>
        </w:rPr>
        <w:t xml:space="preserve"> articles</w:t>
      </w:r>
      <w:r w:rsidR="00B846D7" w:rsidRPr="00F85B49">
        <w:rPr>
          <w:rFonts w:ascii="Times New Roman" w:hAnsi="Times New Roman" w:cs="Times New Roman"/>
          <w:color w:val="000000"/>
        </w:rPr>
        <w:t xml:space="preserve">, </w:t>
      </w:r>
      <w:r w:rsidR="009C4BD3">
        <w:rPr>
          <w:rFonts w:ascii="Times New Roman" w:hAnsi="Times New Roman" w:cs="Times New Roman"/>
          <w:color w:val="000000"/>
        </w:rPr>
        <w:t>full-text</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articles </w:t>
      </w:r>
      <w:r w:rsidR="000F0975" w:rsidRPr="00F85B49">
        <w:rPr>
          <w:rFonts w:ascii="Times New Roman" w:hAnsi="Times New Roman" w:cs="Times New Roman"/>
          <w:color w:val="000000"/>
        </w:rPr>
        <w:t>are</w:t>
      </w:r>
      <w:r w:rsidRPr="00F85B49">
        <w:rPr>
          <w:rFonts w:ascii="Times New Roman" w:hAnsi="Times New Roman" w:cs="Times New Roman"/>
          <w:color w:val="000000"/>
        </w:rPr>
        <w:t xml:space="preserve"> accessible</w:t>
      </w:r>
      <w:r w:rsidR="00B846D7" w:rsidRPr="00F85B49">
        <w:rPr>
          <w:rFonts w:ascii="Times New Roman" w:hAnsi="Times New Roman" w:cs="Times New Roman"/>
          <w:color w:val="000000"/>
        </w:rPr>
        <w:t xml:space="preserve"> by </w:t>
      </w:r>
      <w:r w:rsidR="00E01BCD" w:rsidRPr="00F85B49">
        <w:rPr>
          <w:rFonts w:ascii="Times New Roman" w:hAnsi="Times New Roman" w:cs="Times New Roman"/>
          <w:color w:val="000000"/>
        </w:rPr>
        <w:t xml:space="preserve">clicking the </w:t>
      </w:r>
      <w:r w:rsidR="009C4BD3">
        <w:rPr>
          <w:rFonts w:ascii="Times New Roman" w:hAnsi="Times New Roman" w:cs="Times New Roman"/>
          <w:color w:val="000000"/>
        </w:rPr>
        <w:t>f</w:t>
      </w:r>
      <w:r w:rsidRPr="00F85B49">
        <w:rPr>
          <w:rFonts w:ascii="Times New Roman" w:hAnsi="Times New Roman" w:cs="Times New Roman"/>
          <w:color w:val="000000"/>
        </w:rPr>
        <w:t xml:space="preserve">ree </w:t>
      </w:r>
      <w:r w:rsidR="009C4BD3">
        <w:rPr>
          <w:rFonts w:ascii="Times New Roman" w:hAnsi="Times New Roman" w:cs="Times New Roman"/>
          <w:color w:val="000000"/>
        </w:rPr>
        <w:t>full-text</w:t>
      </w:r>
      <w:r w:rsidR="00E01BCD" w:rsidRPr="00F85B49">
        <w:rPr>
          <w:rFonts w:ascii="Times New Roman" w:hAnsi="Times New Roman" w:cs="Times New Roman"/>
          <w:color w:val="000000"/>
        </w:rPr>
        <w:t xml:space="preserve"> link</w:t>
      </w:r>
      <w:r w:rsidRPr="00F85B49">
        <w:rPr>
          <w:rFonts w:ascii="Times New Roman" w:hAnsi="Times New Roman" w:cs="Times New Roman"/>
          <w:color w:val="000000"/>
        </w:rPr>
        <w:t xml:space="preserve"> (</w:t>
      </w:r>
      <w:r w:rsidR="009C4BD3">
        <w:rPr>
          <w:rFonts w:ascii="Times New Roman" w:hAnsi="Times New Roman" w:cs="Times New Roman"/>
          <w:color w:val="000000"/>
        </w:rPr>
        <w:t>indicated</w:t>
      </w:r>
      <w:r w:rsidRPr="00F85B49">
        <w:rPr>
          <w:rFonts w:ascii="Times New Roman" w:hAnsi="Times New Roman" w:cs="Times New Roman"/>
          <w:color w:val="000000"/>
        </w:rPr>
        <w:t xml:space="preserve"> in red text near </w:t>
      </w:r>
      <w:r w:rsidR="009C4BD3">
        <w:rPr>
          <w:rFonts w:ascii="Times New Roman" w:hAnsi="Times New Roman" w:cs="Times New Roman"/>
          <w:color w:val="000000"/>
        </w:rPr>
        <w:t xml:space="preserve">the </w:t>
      </w:r>
      <w:r w:rsidRPr="00F85B49">
        <w:rPr>
          <w:rFonts w:ascii="Times New Roman" w:hAnsi="Times New Roman" w:cs="Times New Roman"/>
          <w:color w:val="000000"/>
        </w:rPr>
        <w:t xml:space="preserve">article title). Where you are interested in a </w:t>
      </w:r>
      <w:r w:rsidR="009C4BD3">
        <w:rPr>
          <w:rFonts w:ascii="Times New Roman" w:hAnsi="Times New Roman" w:cs="Times New Roman"/>
          <w:color w:val="000000"/>
        </w:rPr>
        <w:t>full-text</w:t>
      </w:r>
      <w:r w:rsidRPr="00F85B49">
        <w:rPr>
          <w:rFonts w:ascii="Times New Roman" w:hAnsi="Times New Roman" w:cs="Times New Roman"/>
          <w:color w:val="000000"/>
        </w:rPr>
        <w:t xml:space="preserve"> article that i</w:t>
      </w:r>
      <w:r w:rsidR="000D0154" w:rsidRPr="00F85B49">
        <w:rPr>
          <w:rFonts w:ascii="Times New Roman" w:hAnsi="Times New Roman" w:cs="Times New Roman"/>
          <w:color w:val="000000"/>
        </w:rPr>
        <w:t>s not available</w:t>
      </w:r>
      <w:r w:rsidRPr="00F85B49">
        <w:rPr>
          <w:rFonts w:ascii="Times New Roman" w:hAnsi="Times New Roman" w:cs="Times New Roman"/>
          <w:color w:val="000000"/>
        </w:rPr>
        <w:t xml:space="preserve">, </w:t>
      </w:r>
      <w:r w:rsidR="000D0154" w:rsidRPr="00F85B49">
        <w:rPr>
          <w:rFonts w:ascii="Times New Roman" w:hAnsi="Times New Roman" w:cs="Times New Roman"/>
          <w:color w:val="000000"/>
        </w:rPr>
        <w:t xml:space="preserve">please contact the team and efforts will be made to access </w:t>
      </w:r>
      <w:r w:rsidR="00514230" w:rsidRPr="00F85B49">
        <w:rPr>
          <w:rFonts w:ascii="Times New Roman" w:hAnsi="Times New Roman" w:cs="Times New Roman"/>
          <w:color w:val="000000"/>
        </w:rPr>
        <w:t>it</w:t>
      </w:r>
      <w:r w:rsidR="000D0154" w:rsidRPr="00F85B49">
        <w:rPr>
          <w:rFonts w:ascii="Times New Roman" w:hAnsi="Times New Roman" w:cs="Times New Roman"/>
          <w:color w:val="000000"/>
        </w:rPr>
        <w:t xml:space="preserve"> for your use.</w:t>
      </w:r>
      <w:r w:rsidR="000F097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It is important to </w:t>
      </w:r>
      <w:r w:rsidR="00E01BCD" w:rsidRPr="00F85B49">
        <w:rPr>
          <w:rFonts w:ascii="Times New Roman" w:hAnsi="Times New Roman" w:cs="Times New Roman"/>
          <w:color w:val="000000"/>
        </w:rPr>
        <w:t xml:space="preserve">critically appraise the quality of the systematic reviews and clinical practice guidelines before applying </w:t>
      </w:r>
      <w:r w:rsidR="00340882" w:rsidRPr="00F85B49">
        <w:rPr>
          <w:rFonts w:ascii="Times New Roman" w:hAnsi="Times New Roman" w:cs="Times New Roman"/>
          <w:color w:val="000000"/>
        </w:rPr>
        <w:t>them</w:t>
      </w:r>
      <w:r w:rsidR="00E01BCD" w:rsidRPr="00F85B49">
        <w:rPr>
          <w:rFonts w:ascii="Times New Roman" w:hAnsi="Times New Roman" w:cs="Times New Roman"/>
          <w:color w:val="000000"/>
        </w:rPr>
        <w:t xml:space="preserve"> to your practice</w:t>
      </w:r>
      <w:r w:rsidR="00C068C8" w:rsidRPr="00F85B49">
        <w:rPr>
          <w:rFonts w:ascii="Times New Roman" w:hAnsi="Times New Roman" w:cs="Times New Roman"/>
          <w:color w:val="000000"/>
        </w:rPr>
        <w:t xml:space="preserve">, we therefore recommend the </w:t>
      </w:r>
      <w:hyperlink r:id="rId12" w:history="1">
        <w:r w:rsidR="00C068C8" w:rsidRPr="00F85B49">
          <w:rPr>
            <w:rStyle w:val="Hyperlink"/>
            <w:rFonts w:ascii="Times New Roman" w:hAnsi="Times New Roman" w:cs="Times New Roman"/>
          </w:rPr>
          <w:t>SIGN checklist</w:t>
        </w:r>
      </w:hyperlink>
      <w:r w:rsidR="00C068C8" w:rsidRPr="00F85B49">
        <w:rPr>
          <w:rFonts w:ascii="Times New Roman" w:hAnsi="Times New Roman" w:cs="Times New Roman"/>
          <w:color w:val="000000"/>
        </w:rPr>
        <w:t xml:space="preserve"> for systematic </w:t>
      </w:r>
      <w:r w:rsidR="00E01BCD" w:rsidRPr="00F85B49">
        <w:rPr>
          <w:rFonts w:ascii="Times New Roman" w:hAnsi="Times New Roman" w:cs="Times New Roman"/>
          <w:color w:val="000000"/>
        </w:rPr>
        <w:t>reviews</w:t>
      </w:r>
      <w:r w:rsidR="00C068C8" w:rsidRPr="00F85B49">
        <w:rPr>
          <w:rFonts w:ascii="Times New Roman" w:hAnsi="Times New Roman" w:cs="Times New Roman"/>
          <w:color w:val="000000"/>
        </w:rPr>
        <w:t xml:space="preserve"> </w:t>
      </w:r>
      <w:r w:rsidR="000F0975" w:rsidRPr="00F85B49">
        <w:rPr>
          <w:rFonts w:ascii="Times New Roman" w:hAnsi="Times New Roman" w:cs="Times New Roman"/>
          <w:color w:val="000000"/>
        </w:rPr>
        <w:t xml:space="preserve">and the </w:t>
      </w:r>
      <w:hyperlink r:id="rId13" w:history="1">
        <w:r w:rsidR="00E01BCD" w:rsidRPr="00F85B49">
          <w:rPr>
            <w:rStyle w:val="Hyperlink"/>
            <w:rFonts w:ascii="Times New Roman" w:hAnsi="Times New Roman" w:cs="Times New Roman"/>
          </w:rPr>
          <w:t>A</w:t>
        </w:r>
        <w:r w:rsidR="009475C0" w:rsidRPr="00F85B49">
          <w:rPr>
            <w:rStyle w:val="Hyperlink"/>
            <w:rFonts w:ascii="Times New Roman" w:hAnsi="Times New Roman" w:cs="Times New Roman"/>
          </w:rPr>
          <w:t>GREE tool</w:t>
        </w:r>
      </w:hyperlink>
      <w:r w:rsidR="000F0975" w:rsidRPr="00F85B49">
        <w:rPr>
          <w:rStyle w:val="Hyperlink"/>
          <w:rFonts w:ascii="Times New Roman" w:hAnsi="Times New Roman" w:cs="Times New Roman"/>
          <w:u w:val="none"/>
        </w:rPr>
        <w:t xml:space="preserve"> </w:t>
      </w:r>
      <w:r w:rsidR="000F0975" w:rsidRPr="00F85B49">
        <w:rPr>
          <w:rStyle w:val="Hyperlink"/>
          <w:rFonts w:ascii="Times New Roman" w:hAnsi="Times New Roman" w:cs="Times New Roman"/>
          <w:color w:val="auto"/>
          <w:u w:val="none"/>
        </w:rPr>
        <w:t xml:space="preserve">for </w:t>
      </w:r>
      <w:r w:rsidR="000F0975" w:rsidRPr="00F85B49">
        <w:rPr>
          <w:rFonts w:ascii="Times New Roman" w:hAnsi="Times New Roman" w:cs="Times New Roman"/>
          <w:color w:val="000000"/>
        </w:rPr>
        <w:t>clinical practice guidelines.</w:t>
      </w:r>
    </w:p>
    <w:p w14:paraId="049CA5F5" w14:textId="75D5D755" w:rsidR="006A605F" w:rsidRPr="00F85B49" w:rsidRDefault="00BE6608" w:rsidP="0054257C">
      <w:pPr>
        <w:pStyle w:val="Heading1"/>
        <w:spacing w:before="200"/>
        <w:rPr>
          <w:b w:val="0"/>
        </w:rPr>
      </w:pPr>
      <w:bookmarkStart w:id="5" w:name="_Contents"/>
      <w:bookmarkStart w:id="6" w:name="content"/>
      <w:bookmarkStart w:id="7" w:name="_Ref97705334"/>
      <w:bookmarkEnd w:id="5"/>
      <w:bookmarkEnd w:id="6"/>
      <w:r w:rsidRPr="00F85B49">
        <w:rPr>
          <w:b w:val="0"/>
        </w:rPr>
        <w:t>Contents</w:t>
      </w:r>
      <w:bookmarkEnd w:id="7"/>
      <w:r w:rsidRPr="00F85B49">
        <w:rPr>
          <w:b w:val="0"/>
        </w:rPr>
        <w:t xml:space="preserve"> </w:t>
      </w:r>
    </w:p>
    <w:bookmarkStart w:id="8" w:name="_Hlk97704505"/>
    <w:p w14:paraId="79E764BB" w14:textId="1C93B484" w:rsidR="008F6603" w:rsidRDefault="008F6603" w:rsidP="003D2C2D">
      <w:r w:rsidRPr="00F85B49">
        <w:fldChar w:fldCharType="begin"/>
      </w:r>
      <w:r w:rsidRPr="00F85B49">
        <w:instrText xml:space="preserve"> HYPERLINK  \l "guidelines" </w:instrText>
      </w:r>
      <w:r w:rsidRPr="00F85B49">
        <w:fldChar w:fldCharType="separate"/>
      </w:r>
      <w:r w:rsidRPr="00F85B49">
        <w:rPr>
          <w:rStyle w:val="Hyperlink"/>
        </w:rPr>
        <w:t>Guidelines</w:t>
      </w:r>
      <w:r w:rsidRPr="00F85B49">
        <w:fldChar w:fldCharType="end"/>
      </w:r>
    </w:p>
    <w:p w14:paraId="488DE4C0" w14:textId="770C8CFD" w:rsidR="008F6603" w:rsidRPr="00F85B49" w:rsidRDefault="008F6603" w:rsidP="008F6603">
      <w:pPr>
        <w:rPr>
          <w:rStyle w:val="Hyperlink"/>
        </w:rPr>
      </w:pPr>
      <w:hyperlink w:anchor="Systematic_Reviews" w:history="1">
        <w:r w:rsidRPr="00F85B49">
          <w:rPr>
            <w:rStyle w:val="Hyperlink"/>
          </w:rPr>
          <w:t>Systematic Reviews</w:t>
        </w:r>
      </w:hyperlink>
    </w:p>
    <w:bookmarkStart w:id="9" w:name="_Hlk103944109"/>
    <w:p w14:paraId="068D63A2" w14:textId="0021A7E1" w:rsidR="008F6603" w:rsidRPr="00F85B49" w:rsidRDefault="0015728B" w:rsidP="00546D8E">
      <w:pPr>
        <w:pStyle w:val="ListParagraph"/>
        <w:numPr>
          <w:ilvl w:val="0"/>
          <w:numId w:val="1"/>
        </w:numPr>
      </w:pPr>
      <w:r w:rsidRPr="00F85B49">
        <w:fldChar w:fldCharType="begin"/>
      </w:r>
      <w:r w:rsidRPr="00F85B49">
        <w:instrText xml:space="preserve"> HYPERLINK \l "CP_Systemtic_Review" </w:instrText>
      </w:r>
      <w:r w:rsidRPr="00F85B49">
        <w:fldChar w:fldCharType="separate"/>
      </w:r>
      <w:r w:rsidR="008F6603" w:rsidRPr="00F85B49">
        <w:rPr>
          <w:rStyle w:val="Hyperlink"/>
        </w:rPr>
        <w:t>Cerebral palsy</w:t>
      </w:r>
      <w:r w:rsidRPr="00F85B49">
        <w:rPr>
          <w:rStyle w:val="Hyperlink"/>
        </w:rPr>
        <w:fldChar w:fldCharType="end"/>
      </w:r>
    </w:p>
    <w:bookmarkEnd w:id="9"/>
    <w:p w14:paraId="28168E21" w14:textId="1ADFC6FB" w:rsidR="003B6D19" w:rsidRDefault="003B6D19" w:rsidP="00546D8E">
      <w:pPr>
        <w:pStyle w:val="ListParagraph"/>
        <w:numPr>
          <w:ilvl w:val="0"/>
          <w:numId w:val="1"/>
        </w:numPr>
      </w:pPr>
      <w:r>
        <w:fldChar w:fldCharType="begin"/>
      </w:r>
      <w:r>
        <w:instrText xml:space="preserve"> HYPERLINK  \l "_Low_back_pain" </w:instrText>
      </w:r>
      <w:r>
        <w:fldChar w:fldCharType="separate"/>
      </w:r>
      <w:r w:rsidRPr="003B6D19">
        <w:rPr>
          <w:rStyle w:val="Hyperlink"/>
        </w:rPr>
        <w:t>Low back pain</w:t>
      </w:r>
      <w:r>
        <w:fldChar w:fldCharType="end"/>
      </w:r>
    </w:p>
    <w:p w14:paraId="594DAEB8" w14:textId="22A1FE41" w:rsidR="008F6603" w:rsidRPr="00F85B49" w:rsidRDefault="008F6603" w:rsidP="00546D8E">
      <w:pPr>
        <w:pStyle w:val="ListParagraph"/>
        <w:numPr>
          <w:ilvl w:val="0"/>
          <w:numId w:val="1"/>
        </w:numPr>
      </w:pPr>
      <w:hyperlink w:anchor="stroke_Systemtic_Review" w:history="1">
        <w:r w:rsidRPr="00F85B49">
          <w:rPr>
            <w:rStyle w:val="Hyperlink"/>
          </w:rPr>
          <w:t>Stroke</w:t>
        </w:r>
      </w:hyperlink>
    </w:p>
    <w:p w14:paraId="1434BA5D" w14:textId="77C8E02C" w:rsidR="008F6603" w:rsidRPr="00F85B49" w:rsidRDefault="008F6603" w:rsidP="00546D8E">
      <w:pPr>
        <w:pStyle w:val="ListParagraph"/>
        <w:numPr>
          <w:ilvl w:val="0"/>
          <w:numId w:val="1"/>
        </w:numPr>
      </w:pPr>
      <w:hyperlink w:anchor="PD_Systemtic_Review" w:history="1">
        <w:r w:rsidRPr="00F85B49">
          <w:rPr>
            <w:rStyle w:val="Hyperlink"/>
          </w:rPr>
          <w:t>Parkinson’s disease</w:t>
        </w:r>
      </w:hyperlink>
    </w:p>
    <w:p w14:paraId="717814CE" w14:textId="349472B1" w:rsidR="008F6603" w:rsidRPr="00F85B49" w:rsidRDefault="008F6603" w:rsidP="007A0FE1">
      <w:pPr>
        <w:spacing w:after="0"/>
      </w:pPr>
      <w:hyperlink w:anchor="Notes" w:history="1">
        <w:r w:rsidRPr="00F85B49">
          <w:rPr>
            <w:rStyle w:val="Hyperlink"/>
          </w:rPr>
          <w:t>Notes</w:t>
        </w:r>
      </w:hyperlink>
    </w:p>
    <w:p w14:paraId="4AD2D53F" w14:textId="1E14CE47" w:rsidR="009A664B" w:rsidRPr="00F85B49" w:rsidRDefault="00705F13" w:rsidP="008F6603">
      <w:hyperlink w:anchor="Acknowlegment" w:history="1">
        <w:r>
          <w:rPr>
            <w:rStyle w:val="Hyperlink"/>
          </w:rPr>
          <w:t>Acknowledgment</w:t>
        </w:r>
      </w:hyperlink>
    </w:p>
    <w:p w14:paraId="50E11179" w14:textId="77777777" w:rsidR="008A60A7" w:rsidRDefault="008A60A7" w:rsidP="00496C59">
      <w:pPr>
        <w:pStyle w:val="Heading2"/>
      </w:pPr>
      <w:bookmarkStart w:id="10" w:name="guidelines"/>
      <w:bookmarkStart w:id="11" w:name="_Guidelines"/>
      <w:bookmarkStart w:id="12" w:name="_Hlk127401422"/>
      <w:bookmarkStart w:id="13" w:name="_Hlk106687437"/>
      <w:bookmarkStart w:id="14" w:name="_Hlk97704284"/>
      <w:bookmarkEnd w:id="8"/>
      <w:bookmarkEnd w:id="10"/>
      <w:bookmarkEnd w:id="11"/>
      <w:r w:rsidRPr="00496C59">
        <w:t>Guidelines</w:t>
      </w:r>
    </w:p>
    <w:p w14:paraId="04C3F885" w14:textId="0CCCF4D4" w:rsidR="00D313D4" w:rsidRDefault="00D313D4" w:rsidP="00D313D4">
      <w:pPr>
        <w:pStyle w:val="Heading3"/>
      </w:pPr>
      <w:r>
        <w:t>Stroke</w:t>
      </w:r>
    </w:p>
    <w:p w14:paraId="2417620B" w14:textId="7D31D96C" w:rsidR="0047049D" w:rsidRPr="0047049D" w:rsidRDefault="0047049D" w:rsidP="0047049D">
      <w:pPr>
        <w:pStyle w:val="ListParagraph"/>
        <w:numPr>
          <w:ilvl w:val="0"/>
          <w:numId w:val="43"/>
        </w:numPr>
        <w:spacing w:after="0"/>
      </w:pPr>
      <w:hyperlink r:id="rId14" w:tgtFrame="_blank" w:history="1">
        <w:r w:rsidRPr="0047049D">
          <w:rPr>
            <w:rStyle w:val="Hyperlink"/>
          </w:rPr>
          <w:t>Canadian Stroke Best Practice Recommendations Rehabilitation, Recovery, and Community Participation Following Stroke, Part Three: Optimizing Activity and Community Participation Following Stroke, 7th Edition Update, 2025.</w:t>
        </w:r>
      </w:hyperlink>
    </w:p>
    <w:p w14:paraId="301900F6" w14:textId="1554AEBD" w:rsidR="0047049D" w:rsidRPr="0047049D" w:rsidRDefault="0047049D" w:rsidP="0047049D">
      <w:pPr>
        <w:spacing w:after="0"/>
      </w:pPr>
      <w:r w:rsidRPr="0047049D">
        <w:t xml:space="preserve">Yao JK, </w:t>
      </w:r>
      <w:proofErr w:type="spellStart"/>
      <w:r w:rsidRPr="0047049D">
        <w:t>Salbach</w:t>
      </w:r>
      <w:proofErr w:type="spellEnd"/>
      <w:r w:rsidRPr="0047049D">
        <w:t xml:space="preserve"> NM, Lindsay MP</w:t>
      </w:r>
      <w:r>
        <w:t xml:space="preserve"> et al. </w:t>
      </w:r>
    </w:p>
    <w:p w14:paraId="4A46A35A" w14:textId="77777777" w:rsidR="0047049D" w:rsidRPr="0047049D" w:rsidRDefault="0047049D" w:rsidP="0047049D">
      <w:pPr>
        <w:spacing w:after="60"/>
      </w:pPr>
      <w:r w:rsidRPr="0047049D">
        <w:t xml:space="preserve">Am J Phys Med </w:t>
      </w:r>
      <w:proofErr w:type="spellStart"/>
      <w:r w:rsidRPr="0047049D">
        <w:t>Rehabil</w:t>
      </w:r>
      <w:proofErr w:type="spellEnd"/>
      <w:r w:rsidRPr="0047049D">
        <w:t xml:space="preserve">. 2026 Mar 1;105(3):238-252. </w:t>
      </w:r>
      <w:proofErr w:type="spellStart"/>
      <w:r w:rsidRPr="0047049D">
        <w:t>doi</w:t>
      </w:r>
      <w:proofErr w:type="spellEnd"/>
      <w:r w:rsidRPr="0047049D">
        <w:t>: 10.1097/PHM.0000000000002845</w:t>
      </w:r>
    </w:p>
    <w:p w14:paraId="60524BFC" w14:textId="3651DA56" w:rsidR="009A4AF6" w:rsidRDefault="0047049D" w:rsidP="009A4AF6">
      <w:r w:rsidRPr="0047049D">
        <w:t>Personal issues that are important and meaningful to individuals with stroke are addressed, including returning to driving, vocational roles, relationships, sexuality, life roles, leisure, social participation, advance care planning, and palliative care. This module highlights the need for coordinated and seamless systems of care that extend beyond the first few months after stroke, building on progress achieved during the initial recovery, to support seamless longer-</w:t>
      </w:r>
      <w:r w:rsidRPr="0047049D">
        <w:lastRenderedPageBreak/>
        <w:t>term recovery. The main goal of these recommendations is to help individuals with stroke achieve as much independence as possible in meaningful life roles and leisure activities. Successful planning across transitions requires integrated and coordinated people-centered efforts by all stroke team members and the broader community. Active engagement of the individual and family at all stages of planning and goal setting is essential</w:t>
      </w:r>
      <w:r>
        <w:t>.</w:t>
      </w:r>
    </w:p>
    <w:p w14:paraId="70E58E61" w14:textId="77777777" w:rsidR="0047049D" w:rsidRPr="0047049D" w:rsidRDefault="0047049D" w:rsidP="0047049D">
      <w:pPr>
        <w:pStyle w:val="ListParagraph"/>
        <w:numPr>
          <w:ilvl w:val="0"/>
          <w:numId w:val="43"/>
        </w:numPr>
        <w:spacing w:after="0"/>
      </w:pPr>
      <w:hyperlink r:id="rId15" w:tgtFrame="_blank" w:history="1">
        <w:r w:rsidRPr="0047049D">
          <w:rPr>
            <w:rStyle w:val="Hyperlink"/>
          </w:rPr>
          <w:t xml:space="preserve">Recommendations for early </w:t>
        </w:r>
        <w:proofErr w:type="spellStart"/>
        <w:r w:rsidRPr="0047049D">
          <w:rPr>
            <w:rStyle w:val="Hyperlink"/>
          </w:rPr>
          <w:t>mobilisation</w:t>
        </w:r>
        <w:proofErr w:type="spellEnd"/>
        <w:r w:rsidRPr="0047049D">
          <w:rPr>
            <w:rStyle w:val="Hyperlink"/>
          </w:rPr>
          <w:t xml:space="preserve"> at Swiss Stroke </w:t>
        </w:r>
        <w:proofErr w:type="spellStart"/>
        <w:r w:rsidRPr="0047049D">
          <w:rPr>
            <w:rStyle w:val="Hyperlink"/>
          </w:rPr>
          <w:t>Centres</w:t>
        </w:r>
        <w:proofErr w:type="spellEnd"/>
        <w:r w:rsidRPr="0047049D">
          <w:rPr>
            <w:rStyle w:val="Hyperlink"/>
          </w:rPr>
          <w:t xml:space="preserve"> and Stroke Units: a practice guide and discussion paper.</w:t>
        </w:r>
      </w:hyperlink>
    </w:p>
    <w:p w14:paraId="31941434" w14:textId="77777777" w:rsidR="0047049D" w:rsidRPr="0047049D" w:rsidRDefault="0047049D" w:rsidP="0047049D">
      <w:pPr>
        <w:spacing w:after="0"/>
      </w:pPr>
      <w:r w:rsidRPr="0047049D">
        <w:t xml:space="preserve">Betschart M, Sahli L, Van den </w:t>
      </w:r>
      <w:proofErr w:type="spellStart"/>
      <w:r w:rsidRPr="0047049D">
        <w:t>Keybus</w:t>
      </w:r>
      <w:proofErr w:type="spellEnd"/>
      <w:r w:rsidRPr="0047049D">
        <w:t xml:space="preserve"> </w:t>
      </w:r>
      <w:proofErr w:type="spellStart"/>
      <w:r w:rsidRPr="0047049D">
        <w:t>Déglon</w:t>
      </w:r>
      <w:proofErr w:type="spellEnd"/>
      <w:r w:rsidRPr="0047049D">
        <w:t xml:space="preserve"> K, </w:t>
      </w:r>
      <w:proofErr w:type="spellStart"/>
      <w:r w:rsidRPr="0047049D">
        <w:t>Wuschke</w:t>
      </w:r>
      <w:proofErr w:type="spellEnd"/>
      <w:r w:rsidRPr="0047049D">
        <w:t xml:space="preserve"> J.</w:t>
      </w:r>
    </w:p>
    <w:p w14:paraId="18D7D733" w14:textId="6046FC87" w:rsidR="0047049D" w:rsidRPr="0047049D" w:rsidRDefault="0047049D" w:rsidP="0047049D">
      <w:pPr>
        <w:spacing w:after="0"/>
      </w:pPr>
      <w:r w:rsidRPr="0047049D">
        <w:t>Swiss Med Wkly. 2026 Mar 25;</w:t>
      </w:r>
      <w:r w:rsidR="001C74AD">
        <w:t xml:space="preserve"> </w:t>
      </w:r>
      <w:r w:rsidRPr="0047049D">
        <w:t xml:space="preserve">156:4921. </w:t>
      </w:r>
      <w:proofErr w:type="spellStart"/>
      <w:r w:rsidRPr="0047049D">
        <w:t>doi</w:t>
      </w:r>
      <w:proofErr w:type="spellEnd"/>
      <w:r w:rsidRPr="0047049D">
        <w:t>: 10.57187/4921</w:t>
      </w:r>
    </w:p>
    <w:p w14:paraId="4BB93B09" w14:textId="54AAE1F2" w:rsidR="0047049D" w:rsidRDefault="001C74AD" w:rsidP="009A4AF6">
      <w:r w:rsidRPr="001C74AD">
        <w:t xml:space="preserve">The group originated from the "Stroke Therapy Network" committee of the Swiss Stroke Society and developed into a collaboration with the "Stroke Nursing Network" committee of the Swiss Stroke Society. The current literature does not provide sufficient evidence to define all aspects of the dose and intensity of early </w:t>
      </w:r>
      <w:proofErr w:type="spellStart"/>
      <w:r w:rsidRPr="001C74AD">
        <w:t>mobilisation</w:t>
      </w:r>
      <w:proofErr w:type="spellEnd"/>
      <w:r w:rsidRPr="001C74AD">
        <w:t xml:space="preserve"> of stroke survivors. Therefore, this guide also draws upon clinical expertise and considers the structural and </w:t>
      </w:r>
      <w:proofErr w:type="spellStart"/>
      <w:r w:rsidRPr="001C74AD">
        <w:t>organisational</w:t>
      </w:r>
      <w:proofErr w:type="spellEnd"/>
      <w:r w:rsidRPr="001C74AD">
        <w:t xml:space="preserve"> conditions specific to Swiss Stroke </w:t>
      </w:r>
      <w:proofErr w:type="spellStart"/>
      <w:r w:rsidRPr="001C74AD">
        <w:t>Centres</w:t>
      </w:r>
      <w:proofErr w:type="spellEnd"/>
      <w:r w:rsidRPr="001C74AD">
        <w:t xml:space="preserve"> and Stroke Units. Some aspects of early </w:t>
      </w:r>
      <w:proofErr w:type="spellStart"/>
      <w:r w:rsidRPr="001C74AD">
        <w:t>mobilisation</w:t>
      </w:r>
      <w:proofErr w:type="spellEnd"/>
      <w:r w:rsidRPr="001C74AD">
        <w:t xml:space="preserve"> remain insufficiently defined and require ongoing discussion and research. The authors explicitly invite stakeholders and readers to provide feedback to support the continued development and improvement of this guide.</w:t>
      </w:r>
    </w:p>
    <w:p w14:paraId="66AAD42E" w14:textId="14C915BA" w:rsidR="00BE6608" w:rsidRPr="00496C59" w:rsidRDefault="00BE6608" w:rsidP="00496C59">
      <w:pPr>
        <w:pStyle w:val="Heading2"/>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496C59">
        <w:t>Systematic Reviews</w:t>
      </w:r>
      <w:bookmarkEnd w:id="23"/>
      <w:r w:rsidR="007C5583" w:rsidRPr="00496C59">
        <w:t xml:space="preserve"> </w:t>
      </w:r>
    </w:p>
    <w:p w14:paraId="3A6CE1AB" w14:textId="2FF6EA06" w:rsidR="00AA067C" w:rsidRDefault="00661EA2" w:rsidP="00496C59">
      <w:pPr>
        <w:pStyle w:val="Heading3"/>
      </w:pPr>
      <w:bookmarkStart w:id="24" w:name="CP_Systemtic_Review"/>
      <w:bookmarkStart w:id="25" w:name="_Ref97704960"/>
      <w:bookmarkStart w:id="26" w:name="_Hlk109796769"/>
      <w:bookmarkEnd w:id="14"/>
      <w:bookmarkEnd w:id="24"/>
      <w:r w:rsidRPr="00496C59">
        <w:t>Cerebral palsy</w:t>
      </w:r>
      <w:bookmarkEnd w:id="25"/>
    </w:p>
    <w:bookmarkStart w:id="27" w:name="_Hlk119055008"/>
    <w:bookmarkStart w:id="28" w:name="_Hlk109796913"/>
    <w:bookmarkStart w:id="29" w:name="_Hlk97698377"/>
    <w:bookmarkEnd w:id="26"/>
    <w:p w14:paraId="4D05C79C" w14:textId="77777777" w:rsidR="001C74AD" w:rsidRPr="001C74AD" w:rsidRDefault="001C74AD" w:rsidP="001C74AD">
      <w:pPr>
        <w:pStyle w:val="ListParagraph"/>
        <w:numPr>
          <w:ilvl w:val="0"/>
          <w:numId w:val="44"/>
        </w:numPr>
        <w:spacing w:after="0"/>
      </w:pPr>
      <w:r w:rsidRPr="001C74AD">
        <w:fldChar w:fldCharType="begin"/>
      </w:r>
      <w:r w:rsidRPr="001C74AD">
        <w:instrText>HYPERLINK "https://pubmed.ncbi.nlm.nih.gov/41891113/" \t "_blank"</w:instrText>
      </w:r>
      <w:r w:rsidRPr="001C74AD">
        <w:fldChar w:fldCharType="separate"/>
      </w:r>
      <w:r w:rsidRPr="001C74AD">
        <w:rPr>
          <w:rStyle w:val="Hyperlink"/>
        </w:rPr>
        <w:t>Augmented feedback as a therapeutic approach for gait rehabilitation in patients with cerebral palsy: a systematic review.</w:t>
      </w:r>
      <w:r w:rsidRPr="001C74AD">
        <w:fldChar w:fldCharType="end"/>
      </w:r>
    </w:p>
    <w:p w14:paraId="71C79AF0" w14:textId="77777777" w:rsidR="001C74AD" w:rsidRPr="001C74AD" w:rsidRDefault="001C74AD" w:rsidP="001C74AD">
      <w:pPr>
        <w:spacing w:after="0"/>
      </w:pPr>
      <w:r w:rsidRPr="001C74AD">
        <w:t xml:space="preserve">Hirsch L, </w:t>
      </w:r>
      <w:proofErr w:type="spellStart"/>
      <w:r w:rsidRPr="001C74AD">
        <w:t>Mrachacz</w:t>
      </w:r>
      <w:proofErr w:type="spellEnd"/>
      <w:r w:rsidRPr="001C74AD">
        <w:t>-Kersting N.</w:t>
      </w:r>
    </w:p>
    <w:p w14:paraId="118FDF47" w14:textId="3C1DE706" w:rsidR="001C74AD" w:rsidRPr="001C74AD" w:rsidRDefault="001C74AD" w:rsidP="001C74AD">
      <w:pPr>
        <w:spacing w:after="0"/>
      </w:pPr>
      <w:r w:rsidRPr="001C74AD">
        <w:t xml:space="preserve">Front </w:t>
      </w:r>
      <w:proofErr w:type="spellStart"/>
      <w:r w:rsidRPr="001C74AD">
        <w:t>Rehabil</w:t>
      </w:r>
      <w:proofErr w:type="spellEnd"/>
      <w:r w:rsidRPr="001C74AD">
        <w:t xml:space="preserve"> Sci. 2026 Mar 11;7:</w:t>
      </w:r>
      <w:r w:rsidR="00856969">
        <w:t xml:space="preserve"> </w:t>
      </w:r>
      <w:r w:rsidRPr="001C74AD">
        <w:t xml:space="preserve">1638091. </w:t>
      </w:r>
      <w:proofErr w:type="spellStart"/>
      <w:r w:rsidRPr="001C74AD">
        <w:t>doi</w:t>
      </w:r>
      <w:proofErr w:type="spellEnd"/>
      <w:r w:rsidRPr="001C74AD">
        <w:t>: 10.3389/fresc.2026.1638091</w:t>
      </w:r>
    </w:p>
    <w:p w14:paraId="69612101" w14:textId="77777777" w:rsidR="001C74AD" w:rsidRPr="001C74AD" w:rsidRDefault="001C74AD" w:rsidP="001C74AD">
      <w:pPr>
        <w:spacing w:after="0"/>
      </w:pPr>
      <w:r w:rsidRPr="001C74AD">
        <w:rPr>
          <w:b/>
          <w:bCs/>
        </w:rPr>
        <w:t>Synthesis of results: </w:t>
      </w:r>
      <w:r w:rsidRPr="001C74AD">
        <w:t xml:space="preserve">Using systematic evidence synthesis, velocity improvements showed strong </w:t>
      </w:r>
      <w:proofErr w:type="spellStart"/>
      <w:r w:rsidRPr="001C74AD">
        <w:t>evidencial</w:t>
      </w:r>
      <w:proofErr w:type="spellEnd"/>
      <w:r w:rsidRPr="001C74AD">
        <w:t xml:space="preserve"> support for AF, while ankle kinematics demonstrated moderate to strong evidence. Visual feedback had the most consistent effects across parameters, particularly for kinematic outcomes. Most other gait parameters (step length, stride length, cadence) showed inconclusive evidence due to conflicting findings across studies of varying quality.</w:t>
      </w:r>
    </w:p>
    <w:p w14:paraId="4E3C19F9" w14:textId="77777777" w:rsidR="001C74AD" w:rsidRPr="001C74AD" w:rsidRDefault="001C74AD" w:rsidP="001C74AD">
      <w:pPr>
        <w:spacing w:after="0"/>
      </w:pPr>
      <w:r w:rsidRPr="001C74AD">
        <w:t>Limitations of evidence</w:t>
      </w:r>
      <w:r w:rsidRPr="001C74AD">
        <w:rPr>
          <w:b/>
          <w:bCs/>
        </w:rPr>
        <w:t>: </w:t>
      </w:r>
      <w:r w:rsidRPr="001C74AD">
        <w:t>High heterogeneity in protocols, outcome measures, and study quality (32% high, 52% moderate, 16% low quality) prevented a meta-analysis. Limited long-term follow-up data (only 5 studies) restricts conclusions about sustained effects.</w:t>
      </w:r>
    </w:p>
    <w:p w14:paraId="72BD53E6" w14:textId="77777777" w:rsidR="001C74AD" w:rsidRPr="001C74AD" w:rsidRDefault="001C74AD" w:rsidP="001C74AD">
      <w:pPr>
        <w:spacing w:after="0"/>
      </w:pPr>
      <w:r w:rsidRPr="001C74AD">
        <w:rPr>
          <w:b/>
          <w:bCs/>
        </w:rPr>
        <w:t>Interpretation: </w:t>
      </w:r>
      <w:r w:rsidRPr="001C74AD">
        <w:t>AF shows promise for enhancing gait velocity and ankle function in CP, particularly for spastic subtypes. However, evidence remains insufficient for widespread clinical adoption. Standardized protocols, larger sample sizes, and long-term follow-ups are essential for evidence-based implementation.</w:t>
      </w:r>
    </w:p>
    <w:p w14:paraId="68641163" w14:textId="77777777" w:rsidR="001C74AD" w:rsidRDefault="001C74AD" w:rsidP="009444A0">
      <w:pPr>
        <w:spacing w:after="0"/>
      </w:pPr>
    </w:p>
    <w:p w14:paraId="4A0ADA45" w14:textId="797477BE" w:rsidR="00856969" w:rsidRPr="00856969" w:rsidRDefault="00856969" w:rsidP="00856969">
      <w:pPr>
        <w:pStyle w:val="ListParagraph"/>
        <w:numPr>
          <w:ilvl w:val="0"/>
          <w:numId w:val="44"/>
        </w:numPr>
        <w:spacing w:after="0"/>
      </w:pPr>
      <w:hyperlink r:id="rId16" w:tgtFrame="_blank" w:history="1">
        <w:r w:rsidRPr="00856969">
          <w:rPr>
            <w:rStyle w:val="Hyperlink"/>
          </w:rPr>
          <w:t>The impact of task-oriented training on hand functionality in children with cerebral palsy under 18 years: a systematic review and meta-analysis.</w:t>
        </w:r>
      </w:hyperlink>
      <w:r>
        <w:t xml:space="preserve"> </w:t>
      </w:r>
      <w:hyperlink r:id="rId17" w:history="1">
        <w:r w:rsidRPr="00856969">
          <w:rPr>
            <w:rStyle w:val="Hyperlink"/>
            <w:color w:val="EE0000"/>
          </w:rPr>
          <w:t>Free Full Text</w:t>
        </w:r>
      </w:hyperlink>
    </w:p>
    <w:p w14:paraId="1D646FB8" w14:textId="48F3DA69" w:rsidR="00856969" w:rsidRPr="00856969" w:rsidRDefault="00856969" w:rsidP="00856969">
      <w:pPr>
        <w:spacing w:after="0"/>
      </w:pPr>
      <w:r w:rsidRPr="00856969">
        <w:t>Xiao Y, Zhang J, Liu Y</w:t>
      </w:r>
      <w:r>
        <w:t xml:space="preserve"> et al. </w:t>
      </w:r>
    </w:p>
    <w:p w14:paraId="311EB9D7" w14:textId="4227DDCB" w:rsidR="00856969" w:rsidRPr="00856969" w:rsidRDefault="00856969" w:rsidP="00856969">
      <w:pPr>
        <w:spacing w:after="0"/>
      </w:pPr>
      <w:r w:rsidRPr="00856969">
        <w:t>Front Neurol. 2026 Mar 5;</w:t>
      </w:r>
      <w:r>
        <w:t xml:space="preserve"> </w:t>
      </w:r>
      <w:r w:rsidRPr="00856969">
        <w:t xml:space="preserve">17:1775810. </w:t>
      </w:r>
      <w:proofErr w:type="spellStart"/>
      <w:r w:rsidRPr="00856969">
        <w:t>doi</w:t>
      </w:r>
      <w:proofErr w:type="spellEnd"/>
      <w:r w:rsidRPr="00856969">
        <w:t>: 10.3389/fneur.2026.1775810</w:t>
      </w:r>
    </w:p>
    <w:p w14:paraId="1BD77F06" w14:textId="77777777" w:rsidR="00856969" w:rsidRPr="00856969" w:rsidRDefault="00856969" w:rsidP="00856969">
      <w:pPr>
        <w:spacing w:after="0"/>
      </w:pPr>
      <w:r w:rsidRPr="00856969">
        <w:rPr>
          <w:b/>
          <w:bCs/>
        </w:rPr>
        <w:t>Results: </w:t>
      </w:r>
      <w:r w:rsidRPr="00856969">
        <w:t>Sixteen publications were included, encompassing 1,037 children with cerebral palsy. The meta-analysis indicated that the enhancement of hand function in the experimental group surpassed that of the control group [SMD = 1.44, 95% CI (1.12, 1.76), </w:t>
      </w:r>
      <w:r w:rsidRPr="00856969">
        <w:rPr>
          <w:i/>
          <w:iCs/>
        </w:rPr>
        <w:t>p</w:t>
      </w:r>
      <w:r w:rsidRPr="00856969">
        <w:t> &lt; 0.01]. Additionally, the recovery of grip strength and cognitive ability was superior in the experimental group [SMD = 0.52, 95% CI (0.17, 0.87), </w:t>
      </w:r>
      <w:r w:rsidRPr="00856969">
        <w:rPr>
          <w:i/>
          <w:iCs/>
        </w:rPr>
        <w:t>p</w:t>
      </w:r>
      <w:r w:rsidRPr="00856969">
        <w:t> &lt; 0.05; MD = 0.93, 95% CI (0.60, 1.27), </w:t>
      </w:r>
      <w:r w:rsidRPr="00856969">
        <w:rPr>
          <w:i/>
          <w:iCs/>
        </w:rPr>
        <w:t>p</w:t>
      </w:r>
      <w:r w:rsidRPr="00856969">
        <w:t xml:space="preserve"> &lt; 0.01]. Furthermore, the </w:t>
      </w:r>
      <w:proofErr w:type="spellStart"/>
      <w:r w:rsidRPr="00856969">
        <w:t>WeeFIM</w:t>
      </w:r>
      <w:proofErr w:type="spellEnd"/>
      <w:r w:rsidRPr="00856969">
        <w:t xml:space="preserve"> Scale score for the experimental group exceeded that of the control group [MD = 6.47, 95% CI (5.22, 7.72), </w:t>
      </w:r>
      <w:r w:rsidRPr="00856969">
        <w:rPr>
          <w:i/>
          <w:iCs/>
        </w:rPr>
        <w:t>p</w:t>
      </w:r>
      <w:r w:rsidRPr="00856969">
        <w:t> &lt; 0.01].</w:t>
      </w:r>
    </w:p>
    <w:p w14:paraId="3530B876" w14:textId="25F912AA" w:rsidR="00856969" w:rsidRPr="00856969" w:rsidRDefault="00856969" w:rsidP="00D51852">
      <w:r w:rsidRPr="00856969">
        <w:rPr>
          <w:b/>
          <w:bCs/>
        </w:rPr>
        <w:t>Conclusion: </w:t>
      </w:r>
      <w:r w:rsidRPr="00856969">
        <w:t>TOT can boost the manual dexterity of children with cerebral palsy, and improve their grip strength and cognitive abilities. It is also more efficacious in enhancing the functional autonomy of youngsters. It is important to highlight that certain markers of the overall sample size, such as grip strength and IQ, were featured in only three publications, resulting in inadequate statistical power. Future research necessitates further large-sample, high-quality randomized controlled trials to validate the aforementioned conclusions</w:t>
      </w:r>
      <w:r w:rsidR="00D51852">
        <w:t>.</w:t>
      </w:r>
    </w:p>
    <w:p w14:paraId="331CD964" w14:textId="790EA6F4" w:rsidR="00856969" w:rsidRPr="00856969" w:rsidRDefault="00856969" w:rsidP="00856969">
      <w:pPr>
        <w:pStyle w:val="ListParagraph"/>
        <w:numPr>
          <w:ilvl w:val="0"/>
          <w:numId w:val="44"/>
        </w:numPr>
        <w:spacing w:after="0"/>
      </w:pPr>
      <w:hyperlink r:id="rId18" w:tgtFrame="_blank" w:history="1">
        <w:r w:rsidRPr="00856969">
          <w:rPr>
            <w:rStyle w:val="Hyperlink"/>
          </w:rPr>
          <w:t>Effectiveness of therapeutic exercise programs on balance and gait in children and adolescents with unilateral cerebral palsy: A systematic review and meta-analysis of randomized controlled trials.</w:t>
        </w:r>
      </w:hyperlink>
      <w:r>
        <w:t xml:space="preserve"> </w:t>
      </w:r>
      <w:hyperlink r:id="rId19" w:history="1">
        <w:r w:rsidRPr="00856969">
          <w:rPr>
            <w:rStyle w:val="Hyperlink"/>
            <w:color w:val="EE0000"/>
          </w:rPr>
          <w:t>Free Full Text</w:t>
        </w:r>
      </w:hyperlink>
    </w:p>
    <w:p w14:paraId="74CC925D" w14:textId="64134510" w:rsidR="00856969" w:rsidRPr="00856969" w:rsidRDefault="00856969" w:rsidP="00856969">
      <w:pPr>
        <w:spacing w:after="0"/>
      </w:pPr>
      <w:r w:rsidRPr="00856969">
        <w:lastRenderedPageBreak/>
        <w:t>Martínez-Olagüe Jácome M, Domínguez-López P, Rodrigo-</w:t>
      </w:r>
      <w:proofErr w:type="spellStart"/>
      <w:r w:rsidRPr="00856969">
        <w:t>Masanet</w:t>
      </w:r>
      <w:proofErr w:type="spellEnd"/>
      <w:r w:rsidRPr="00856969">
        <w:t xml:space="preserve"> R</w:t>
      </w:r>
      <w:r>
        <w:t xml:space="preserve"> et al. </w:t>
      </w:r>
    </w:p>
    <w:p w14:paraId="6717ED19" w14:textId="77777777" w:rsidR="00856969" w:rsidRPr="00856969" w:rsidRDefault="00856969" w:rsidP="00856969">
      <w:pPr>
        <w:spacing w:after="0"/>
      </w:pPr>
      <w:r w:rsidRPr="00856969">
        <w:t xml:space="preserve">Clin Rehabil. 2026 Mar 25:2692155261432024. </w:t>
      </w:r>
      <w:proofErr w:type="spellStart"/>
      <w:r w:rsidRPr="00856969">
        <w:t>doi</w:t>
      </w:r>
      <w:proofErr w:type="spellEnd"/>
      <w:r w:rsidRPr="00856969">
        <w:t>: 10.1177/02692155261432024</w:t>
      </w:r>
    </w:p>
    <w:p w14:paraId="1C55FB7A" w14:textId="77777777" w:rsidR="00856969" w:rsidRDefault="00856969" w:rsidP="009444A0">
      <w:pPr>
        <w:spacing w:after="0"/>
      </w:pPr>
      <w:r w:rsidRPr="00856969">
        <w:rPr>
          <w:b/>
          <w:bCs/>
        </w:rPr>
        <w:t>Results:</w:t>
      </w:r>
      <w:r>
        <w:t xml:space="preserve"> </w:t>
      </w:r>
      <w:r w:rsidRPr="00856969">
        <w:t>Thirteen trials were included. Exercise programs produced a significant moderate effect on balance (SMD = 0.61; 95% CI: 0.38 to 0.83; </w:t>
      </w:r>
      <w:r w:rsidRPr="00856969">
        <w:rPr>
          <w:i/>
          <w:iCs/>
        </w:rPr>
        <w:t>I</w:t>
      </w:r>
      <w:r w:rsidRPr="00856969">
        <w:rPr>
          <w:vertAlign w:val="superscript"/>
        </w:rPr>
        <w:t>2</w:t>
      </w:r>
      <w:r w:rsidRPr="00856969">
        <w:t> = 0.003%). The pooled effect on gait was moderate (SMD = 0.51; 95% CI: -0.22 to 1.23) but not significant, with high heterogeneity (</w:t>
      </w:r>
      <w:r w:rsidRPr="00856969">
        <w:rPr>
          <w:i/>
          <w:iCs/>
        </w:rPr>
        <w:t>I</w:t>
      </w:r>
      <w:r w:rsidRPr="00856969">
        <w:rPr>
          <w:vertAlign w:val="superscript"/>
        </w:rPr>
        <w:t>2</w:t>
      </w:r>
      <w:r w:rsidRPr="00856969">
        <w:t> = 91.1%). Subgroup analyses suggested larger effects with non-plyometric training for balance and with plyometric training for gait. Meta-regression indicated a positive dose-response relationship for balance.</w:t>
      </w:r>
    </w:p>
    <w:p w14:paraId="24E0125F" w14:textId="041FC674" w:rsidR="001C74AD" w:rsidRDefault="00856969" w:rsidP="009444A0">
      <w:pPr>
        <w:spacing w:after="0"/>
      </w:pPr>
      <w:r w:rsidRPr="00856969">
        <w:rPr>
          <w:b/>
          <w:bCs/>
        </w:rPr>
        <w:t>Conclusion:</w:t>
      </w:r>
      <w:r>
        <w:t xml:space="preserve"> </w:t>
      </w:r>
      <w:r w:rsidRPr="00856969">
        <w:t>Therapeutic exercise programs improve balance in youths with unilateral cerebral palsy with evidence of a dose-response effect. Effects on gait remain uncertain. Structured balance-focused interventions should be integrated into rehabilitation programs</w:t>
      </w:r>
      <w:r>
        <w:t>.</w:t>
      </w:r>
    </w:p>
    <w:p w14:paraId="29D531CA" w14:textId="432D9A82" w:rsidR="00316E0F" w:rsidRDefault="008F6603" w:rsidP="009444A0">
      <w:pPr>
        <w:spacing w:after="0"/>
      </w:pPr>
      <w:hyperlink w:anchor="content" w:history="1">
        <w:r w:rsidRPr="00496C59">
          <w:rPr>
            <w:rStyle w:val="Hyperlink"/>
            <w:rFonts w:cs="Times New Roman"/>
            <w:szCs w:val="20"/>
          </w:rPr>
          <w:t>Back to content</w:t>
        </w:r>
      </w:hyperlink>
    </w:p>
    <w:p w14:paraId="7E41014F" w14:textId="77777777" w:rsidR="00092E2B" w:rsidRPr="00496C59" w:rsidRDefault="00092E2B" w:rsidP="009444A0">
      <w:pPr>
        <w:spacing w:after="0"/>
        <w:rPr>
          <w:rStyle w:val="Hyperlink"/>
          <w:rFonts w:cs="Times New Roman"/>
          <w:szCs w:val="20"/>
        </w:rPr>
      </w:pPr>
    </w:p>
    <w:p w14:paraId="0AD2F070" w14:textId="473BA099" w:rsidR="005E6DAE" w:rsidRDefault="005E6DAE" w:rsidP="00496C59">
      <w:pPr>
        <w:pStyle w:val="Heading3"/>
      </w:pPr>
      <w:bookmarkStart w:id="30" w:name="LBP_Systemtic_Review"/>
      <w:bookmarkStart w:id="31" w:name="_Low_back_pain"/>
      <w:bookmarkStart w:id="32" w:name="_Ref97704971"/>
      <w:bookmarkEnd w:id="30"/>
      <w:bookmarkEnd w:id="31"/>
      <w:r w:rsidRPr="00496C59">
        <w:t>Low back</w:t>
      </w:r>
      <w:bookmarkEnd w:id="32"/>
      <w:r w:rsidRPr="00496C59">
        <w:t xml:space="preserve"> pain</w:t>
      </w:r>
    </w:p>
    <w:p w14:paraId="69927FAB" w14:textId="7298332A" w:rsidR="00272EB2" w:rsidRPr="00272EB2" w:rsidRDefault="00272EB2" w:rsidP="00272EB2">
      <w:pPr>
        <w:pStyle w:val="ListParagraph"/>
        <w:numPr>
          <w:ilvl w:val="0"/>
          <w:numId w:val="46"/>
        </w:numPr>
        <w:spacing w:after="0"/>
      </w:pPr>
      <w:hyperlink r:id="rId20" w:history="1">
        <w:r w:rsidRPr="00272EB2">
          <w:rPr>
            <w:rStyle w:val="Hyperlink"/>
          </w:rPr>
          <w:t>Frequencies of transcutaneous electrical nerve stimulation and interferential current for chronic </w:t>
        </w:r>
        <w:r w:rsidRPr="00272EB2">
          <w:rPr>
            <w:rStyle w:val="Hyperlink"/>
            <w:b/>
            <w:bCs/>
          </w:rPr>
          <w:t>low</w:t>
        </w:r>
        <w:r w:rsidRPr="00272EB2">
          <w:rPr>
            <w:rStyle w:val="Hyperlink"/>
          </w:rPr>
          <w:t> </w:t>
        </w:r>
        <w:r w:rsidRPr="00272EB2">
          <w:rPr>
            <w:rStyle w:val="Hyperlink"/>
            <w:b/>
            <w:bCs/>
          </w:rPr>
          <w:t>back</w:t>
        </w:r>
        <w:r w:rsidRPr="00272EB2">
          <w:rPr>
            <w:rStyle w:val="Hyperlink"/>
          </w:rPr>
          <w:t> </w:t>
        </w:r>
        <w:r w:rsidRPr="00272EB2">
          <w:rPr>
            <w:rStyle w:val="Hyperlink"/>
            <w:b/>
            <w:bCs/>
          </w:rPr>
          <w:t>pain</w:t>
        </w:r>
        <w:r w:rsidRPr="00272EB2">
          <w:rPr>
            <w:rStyle w:val="Hyperlink"/>
          </w:rPr>
          <w:t>: a network meta-analysis.</w:t>
        </w:r>
      </w:hyperlink>
    </w:p>
    <w:p w14:paraId="65ED1199" w14:textId="77777777" w:rsidR="00272EB2" w:rsidRDefault="00272EB2" w:rsidP="00272EB2">
      <w:pPr>
        <w:spacing w:after="0"/>
      </w:pPr>
      <w:r w:rsidRPr="00272EB2">
        <w:t>Wang JJ, Kang YN, Kvasnička T</w:t>
      </w:r>
      <w:r>
        <w:t xml:space="preserve"> et al. </w:t>
      </w:r>
    </w:p>
    <w:p w14:paraId="34389F70" w14:textId="682B9C8B" w:rsidR="00272EB2" w:rsidRPr="00272EB2" w:rsidRDefault="00272EB2" w:rsidP="00272EB2">
      <w:pPr>
        <w:spacing w:after="60"/>
      </w:pPr>
      <w:r w:rsidRPr="00272EB2">
        <w:t>Ann Phys Rehabil Med</w:t>
      </w:r>
      <w:r>
        <w:t xml:space="preserve">. </w:t>
      </w:r>
      <w:r w:rsidRPr="00272EB2">
        <w:t xml:space="preserve">2026 Apr;69(3):102056. </w:t>
      </w:r>
      <w:proofErr w:type="spellStart"/>
      <w:r w:rsidRPr="00272EB2">
        <w:t>doi</w:t>
      </w:r>
      <w:proofErr w:type="spellEnd"/>
      <w:r w:rsidRPr="00272EB2">
        <w:t>: 10.1016/j.rehab.2025.102056</w:t>
      </w:r>
    </w:p>
    <w:p w14:paraId="0A835565" w14:textId="77777777" w:rsidR="00272EB2" w:rsidRPr="00272EB2" w:rsidRDefault="00272EB2" w:rsidP="00272EB2">
      <w:pPr>
        <w:spacing w:after="0"/>
      </w:pPr>
      <w:r w:rsidRPr="00272EB2">
        <w:rPr>
          <w:b/>
          <w:bCs/>
        </w:rPr>
        <w:t>Results: </w:t>
      </w:r>
      <w:r w:rsidRPr="00272EB2">
        <w:t xml:space="preserve">15 randomized controlled trials were analyzed using a frequentist network meta-analysis. IFC showed the greatest pain reduction (standardized mean difference, SMD -0.96; 95 % confidence interval, CI -1.49 to -0.43) and functional improvement (Oswestry Disability Index, ODI, </w:t>
      </w:r>
      <w:proofErr w:type="gramStart"/>
      <w:r w:rsidRPr="00272EB2">
        <w:t>Mean</w:t>
      </w:r>
      <w:proofErr w:type="gramEnd"/>
      <w:r w:rsidRPr="00272EB2">
        <w:t xml:space="preserve"> difference, MD -7.28; Roland-Morris Disability Questionnaire, RBDQ, MD -3.13) compared to controls. HF-TENS also significantly reduced pain (SMD -0.81), while LF-TENS had a non-significant effect. IFC ranked highest by P-score across outcomes. No significant inconsistency was detected, and sensitivity analyses confirmed robustness.</w:t>
      </w:r>
    </w:p>
    <w:p w14:paraId="6B6FC69A" w14:textId="77777777" w:rsidR="00272EB2" w:rsidRPr="00272EB2" w:rsidRDefault="00272EB2" w:rsidP="00272EB2">
      <w:pPr>
        <w:spacing w:after="0"/>
      </w:pPr>
      <w:r w:rsidRPr="00272EB2">
        <w:rPr>
          <w:b/>
          <w:bCs/>
        </w:rPr>
        <w:t>Conclusions: </w:t>
      </w:r>
      <w:r w:rsidRPr="00272EB2">
        <w:t>This network meta-analysis indicates that IFC and HF-TENS are likely more effective in reducing pain in people with chronic low back pain, with IFC also showing a potential advantage in improving function. These results should be interpreted with caution, given the low certainty of evidence. Nevertheless, the findings provide clinically relevant insights and support further investigation through well-designed, head-to-head trials</w:t>
      </w:r>
    </w:p>
    <w:p w14:paraId="016B1ADA" w14:textId="77777777" w:rsidR="00272EB2" w:rsidRDefault="00272EB2" w:rsidP="00276AA9">
      <w:pPr>
        <w:spacing w:after="0"/>
        <w:rPr>
          <w:lang w:val="en-GB"/>
        </w:rPr>
      </w:pPr>
    </w:p>
    <w:p w14:paraId="0EA4CB9B" w14:textId="77777777" w:rsidR="00272EB2" w:rsidRPr="00272EB2" w:rsidRDefault="00272EB2" w:rsidP="00272EB2">
      <w:pPr>
        <w:pStyle w:val="ListParagraph"/>
        <w:numPr>
          <w:ilvl w:val="0"/>
          <w:numId w:val="46"/>
        </w:numPr>
        <w:spacing w:after="0"/>
      </w:pPr>
      <w:hyperlink r:id="rId21" w:history="1">
        <w:r w:rsidRPr="00272EB2">
          <w:rPr>
            <w:rStyle w:val="Hyperlink"/>
          </w:rPr>
          <w:t>The Added Value and the Efficacy of Preoperative </w:t>
        </w:r>
        <w:r w:rsidRPr="00272EB2">
          <w:rPr>
            <w:rStyle w:val="Hyperlink"/>
            <w:b/>
            <w:bCs/>
          </w:rPr>
          <w:t>Physiotherapy</w:t>
        </w:r>
        <w:r w:rsidRPr="00272EB2">
          <w:rPr>
            <w:rStyle w:val="Hyperlink"/>
          </w:rPr>
          <w:t> on Degenerative Diseases of the Lumbar Spine: A </w:t>
        </w:r>
        <w:r w:rsidRPr="00272EB2">
          <w:rPr>
            <w:rStyle w:val="Hyperlink"/>
            <w:b/>
            <w:bCs/>
          </w:rPr>
          <w:t>Systematic</w:t>
        </w:r>
        <w:r w:rsidRPr="00272EB2">
          <w:rPr>
            <w:rStyle w:val="Hyperlink"/>
          </w:rPr>
          <w:t> </w:t>
        </w:r>
        <w:r w:rsidRPr="00272EB2">
          <w:rPr>
            <w:rStyle w:val="Hyperlink"/>
            <w:b/>
            <w:bCs/>
          </w:rPr>
          <w:t>Review</w:t>
        </w:r>
        <w:r w:rsidRPr="00272EB2">
          <w:rPr>
            <w:rStyle w:val="Hyperlink"/>
          </w:rPr>
          <w:t>.</w:t>
        </w:r>
      </w:hyperlink>
    </w:p>
    <w:p w14:paraId="4ADCEDC2" w14:textId="77777777" w:rsidR="00272EB2" w:rsidRDefault="00272EB2" w:rsidP="00272EB2">
      <w:pPr>
        <w:spacing w:after="0"/>
      </w:pPr>
      <w:r w:rsidRPr="00272EB2">
        <w:t>Jacopo M, Ciro F, Benedetto G</w:t>
      </w:r>
      <w:r>
        <w:t xml:space="preserve"> et al. </w:t>
      </w:r>
    </w:p>
    <w:p w14:paraId="6323B3E7" w14:textId="79C30D2A" w:rsidR="00272EB2" w:rsidRPr="00272EB2" w:rsidRDefault="00272EB2" w:rsidP="00155136">
      <w:pPr>
        <w:spacing w:after="60"/>
      </w:pPr>
      <w:proofErr w:type="spellStart"/>
      <w:r w:rsidRPr="00272EB2">
        <w:t>Physiother</w:t>
      </w:r>
      <w:proofErr w:type="spellEnd"/>
      <w:r w:rsidRPr="00272EB2">
        <w:t xml:space="preserve"> Res Int. 2026 Apr;31(2</w:t>
      </w:r>
      <w:proofErr w:type="gramStart"/>
      <w:r w:rsidRPr="00272EB2">
        <w:t>):e</w:t>
      </w:r>
      <w:proofErr w:type="gramEnd"/>
      <w:r w:rsidRPr="00272EB2">
        <w:t xml:space="preserve">70214. </w:t>
      </w:r>
      <w:proofErr w:type="spellStart"/>
      <w:r w:rsidRPr="00272EB2">
        <w:t>doi</w:t>
      </w:r>
      <w:proofErr w:type="spellEnd"/>
      <w:r w:rsidRPr="00272EB2">
        <w:t>: 10.1002/pri.70214</w:t>
      </w:r>
    </w:p>
    <w:p w14:paraId="7BE44962" w14:textId="77777777" w:rsidR="00272EB2" w:rsidRPr="00272EB2" w:rsidRDefault="00272EB2" w:rsidP="00272EB2">
      <w:pPr>
        <w:spacing w:after="0"/>
      </w:pPr>
      <w:r w:rsidRPr="00272EB2">
        <w:rPr>
          <w:b/>
          <w:bCs/>
        </w:rPr>
        <w:t>Results: </w:t>
      </w:r>
      <w:r w:rsidRPr="00272EB2">
        <w:t>We screened 9.803 studies and included 6 with 5 different study populations. All studies were RCTs that evaluated the efficacy of preoperative physiotherapy compared with usual care in pain and disability. The preoperative interventions were heterogeneous, varying between therapeutic exercise, cognitive-</w:t>
      </w:r>
      <w:proofErr w:type="spellStart"/>
      <w:r w:rsidRPr="00272EB2">
        <w:t>behavioural</w:t>
      </w:r>
      <w:proofErr w:type="spellEnd"/>
      <w:r w:rsidRPr="00272EB2">
        <w:t xml:space="preserve"> therapies, and multimodal interventions. The meta-analyses showed no difference between interventions. All studies had a high risk of bias.</w:t>
      </w:r>
    </w:p>
    <w:p w14:paraId="7FE025E4" w14:textId="77777777" w:rsidR="00272EB2" w:rsidRPr="00272EB2" w:rsidRDefault="00272EB2" w:rsidP="00272EB2">
      <w:pPr>
        <w:spacing w:after="0"/>
      </w:pPr>
      <w:r w:rsidRPr="00272EB2">
        <w:rPr>
          <w:b/>
          <w:bCs/>
        </w:rPr>
        <w:t>Conclusion: </w:t>
      </w:r>
      <w:r w:rsidRPr="00272EB2">
        <w:t xml:space="preserve">The effects of preoperative physiotherapy, compared with usual care, on pain, disability, and </w:t>
      </w:r>
      <w:proofErr w:type="spellStart"/>
      <w:r w:rsidRPr="00272EB2">
        <w:t>hospitalisation</w:t>
      </w:r>
      <w:proofErr w:type="spellEnd"/>
      <w:r w:rsidRPr="00272EB2">
        <w:t xml:space="preserve"> among patients with DDLS, are minimal. However, the risk of bias of the included studies and the certainty of evidence, based on the GRADE approach, were very low. Future high-quality, low-bias trials are needed to clarify its effectiveness and identify patient subgroups that may benefit the most</w:t>
      </w:r>
    </w:p>
    <w:p w14:paraId="4B860C2B" w14:textId="77777777" w:rsidR="00272EB2" w:rsidRDefault="00272EB2" w:rsidP="00276AA9">
      <w:pPr>
        <w:spacing w:after="0"/>
        <w:rPr>
          <w:lang w:val="en-GB"/>
        </w:rPr>
      </w:pPr>
    </w:p>
    <w:p w14:paraId="607C2E6B" w14:textId="77777777" w:rsidR="0000185B" w:rsidRPr="0000185B" w:rsidRDefault="0000185B" w:rsidP="0000185B">
      <w:pPr>
        <w:pStyle w:val="ListParagraph"/>
        <w:numPr>
          <w:ilvl w:val="0"/>
          <w:numId w:val="46"/>
        </w:numPr>
        <w:spacing w:after="0"/>
      </w:pPr>
      <w:hyperlink r:id="rId22" w:history="1">
        <w:r w:rsidRPr="0000185B">
          <w:rPr>
            <w:rStyle w:val="Hyperlink"/>
          </w:rPr>
          <w:t>Orthoses in the Treatment of Non-Specific </w:t>
        </w:r>
        <w:r w:rsidRPr="0000185B">
          <w:rPr>
            <w:rStyle w:val="Hyperlink"/>
            <w:b/>
            <w:bCs/>
          </w:rPr>
          <w:t>Back</w:t>
        </w:r>
        <w:r w:rsidRPr="0000185B">
          <w:rPr>
            <w:rStyle w:val="Hyperlink"/>
          </w:rPr>
          <w:t> </w:t>
        </w:r>
        <w:r w:rsidRPr="0000185B">
          <w:rPr>
            <w:rStyle w:val="Hyperlink"/>
            <w:b/>
            <w:bCs/>
          </w:rPr>
          <w:t>Pain</w:t>
        </w:r>
        <w:r w:rsidRPr="0000185B">
          <w:rPr>
            <w:rStyle w:val="Hyperlink"/>
          </w:rPr>
          <w:t> - A </w:t>
        </w:r>
        <w:r w:rsidRPr="0000185B">
          <w:rPr>
            <w:rStyle w:val="Hyperlink"/>
            <w:b/>
            <w:bCs/>
          </w:rPr>
          <w:t>Systematic</w:t>
        </w:r>
        <w:r w:rsidRPr="0000185B">
          <w:rPr>
            <w:rStyle w:val="Hyperlink"/>
          </w:rPr>
          <w:t> </w:t>
        </w:r>
        <w:r w:rsidRPr="0000185B">
          <w:rPr>
            <w:rStyle w:val="Hyperlink"/>
            <w:b/>
            <w:bCs/>
          </w:rPr>
          <w:t>Review</w:t>
        </w:r>
        <w:r w:rsidRPr="0000185B">
          <w:rPr>
            <w:rStyle w:val="Hyperlink"/>
          </w:rPr>
          <w:t>.</w:t>
        </w:r>
      </w:hyperlink>
    </w:p>
    <w:p w14:paraId="2A7858D4" w14:textId="77777777" w:rsidR="0000185B" w:rsidRDefault="0000185B" w:rsidP="0000185B">
      <w:pPr>
        <w:spacing w:after="0"/>
      </w:pPr>
      <w:r w:rsidRPr="0000185B">
        <w:t xml:space="preserve">Tipton JF, Schulze C, </w:t>
      </w:r>
      <w:proofErr w:type="spellStart"/>
      <w:r w:rsidRPr="0000185B">
        <w:t>Schnadthorst</w:t>
      </w:r>
      <w:proofErr w:type="spellEnd"/>
      <w:r w:rsidRPr="0000185B">
        <w:t xml:space="preserve"> </w:t>
      </w:r>
      <w:proofErr w:type="gramStart"/>
      <w:r w:rsidRPr="0000185B">
        <w:t>PG.Z</w:t>
      </w:r>
      <w:proofErr w:type="gramEnd"/>
    </w:p>
    <w:p w14:paraId="170DAE38" w14:textId="65F476A2" w:rsidR="0000185B" w:rsidRPr="0000185B" w:rsidRDefault="0000185B" w:rsidP="0000185B">
      <w:pPr>
        <w:spacing w:after="60"/>
      </w:pPr>
      <w:proofErr w:type="spellStart"/>
      <w:r w:rsidRPr="0000185B">
        <w:t>Orthop</w:t>
      </w:r>
      <w:proofErr w:type="spellEnd"/>
      <w:r w:rsidRPr="0000185B">
        <w:t xml:space="preserve"> </w:t>
      </w:r>
      <w:proofErr w:type="spellStart"/>
      <w:r w:rsidRPr="0000185B">
        <w:t>Unfall</w:t>
      </w:r>
      <w:proofErr w:type="spellEnd"/>
      <w:r w:rsidRPr="0000185B">
        <w:t xml:space="preserve">. 2026 Apr;164(2):126-135. </w:t>
      </w:r>
      <w:proofErr w:type="spellStart"/>
      <w:r w:rsidRPr="0000185B">
        <w:t>doi</w:t>
      </w:r>
      <w:proofErr w:type="spellEnd"/>
      <w:r w:rsidRPr="0000185B">
        <w:t>: 10.1055/a-2744-0293</w:t>
      </w:r>
    </w:p>
    <w:p w14:paraId="4F9AF7B2" w14:textId="47D1C7EB" w:rsidR="0000185B" w:rsidRPr="0000185B" w:rsidRDefault="0000185B" w:rsidP="00276AA9">
      <w:pPr>
        <w:spacing w:after="0"/>
        <w:rPr>
          <w:b/>
          <w:bCs/>
        </w:rPr>
      </w:pPr>
      <w:r w:rsidRPr="0000185B">
        <w:rPr>
          <w:b/>
          <w:bCs/>
        </w:rPr>
        <w:t>Unstructured abstract</w:t>
      </w:r>
    </w:p>
    <w:p w14:paraId="032C06DC" w14:textId="1549E9CC" w:rsidR="00272EB2" w:rsidRDefault="0000185B" w:rsidP="00276AA9">
      <w:pPr>
        <w:spacing w:after="0"/>
        <w:rPr>
          <w:lang w:val="en-GB"/>
        </w:rPr>
      </w:pPr>
      <w:r w:rsidRPr="0000185B">
        <w:t xml:space="preserve">The study design and level of evidence were distributed as follows: 20 RCTs and 1 non-RCT, as well as 14 </w:t>
      </w:r>
      <w:proofErr w:type="spellStart"/>
      <w:r w:rsidRPr="0000185B">
        <w:t>Ib</w:t>
      </w:r>
      <w:proofErr w:type="spellEnd"/>
      <w:r w:rsidRPr="0000185B">
        <w:t xml:space="preserve">, 6 IIb, and 1 III according to the AHCPR. As regards the risk of bias, 9 studies showed a severe risk, 8 moderate risk, and 4 low </w:t>
      </w:r>
      <w:proofErr w:type="gramStart"/>
      <w:r w:rsidRPr="0000185B">
        <w:t>risk</w:t>
      </w:r>
      <w:proofErr w:type="gramEnd"/>
      <w:r w:rsidRPr="0000185B">
        <w:t xml:space="preserve"> in at least one subdomain. Treatment with orthoses was investigated in 3 studies for acute non-specific back pain and in 12 studies for chronic back pain. The recorded endpoints were pain reduction, effects on balance, compliance, daily and workplace activities, and imaging. A comparative analysis of orthosis types was conducted in </w:t>
      </w:r>
      <w:r w:rsidRPr="0000185B">
        <w:lastRenderedPageBreak/>
        <w:t xml:space="preserve">5 </w:t>
      </w:r>
      <w:proofErr w:type="spellStart"/>
      <w:proofErr w:type="gramStart"/>
      <w:r w:rsidRPr="0000185B">
        <w:t>studies.Treatment</w:t>
      </w:r>
      <w:proofErr w:type="spellEnd"/>
      <w:proofErr w:type="gramEnd"/>
      <w:r w:rsidRPr="0000185B">
        <w:t xml:space="preserve"> of non-specific low back pain with thoracolumbar orthoses results in a significant reduction in pain, although the exact effect size remains unclear. However, based on the available and </w:t>
      </w:r>
      <w:proofErr w:type="spellStart"/>
      <w:r w:rsidRPr="0000185B">
        <w:t>analysed</w:t>
      </w:r>
      <w:proofErr w:type="spellEnd"/>
      <w:r w:rsidRPr="0000185B">
        <w:t xml:space="preserve"> studies, no general evidence-based recommendation for the use of thoracolumbar orthoses for non-specific low back pain can be formulated</w:t>
      </w:r>
    </w:p>
    <w:p w14:paraId="37848D37" w14:textId="77777777" w:rsidR="00272EB2" w:rsidRDefault="00272EB2" w:rsidP="00276AA9">
      <w:pPr>
        <w:spacing w:after="0"/>
        <w:rPr>
          <w:lang w:val="en-GB"/>
        </w:rPr>
      </w:pPr>
    </w:p>
    <w:p w14:paraId="24F87489" w14:textId="0DB41050" w:rsidR="0000185B" w:rsidRPr="0000185B" w:rsidRDefault="0000185B" w:rsidP="0000185B">
      <w:pPr>
        <w:pStyle w:val="ListParagraph"/>
        <w:numPr>
          <w:ilvl w:val="0"/>
          <w:numId w:val="46"/>
        </w:numPr>
        <w:spacing w:after="0"/>
      </w:pPr>
      <w:hyperlink r:id="rId23" w:history="1">
        <w:r w:rsidRPr="0000185B">
          <w:rPr>
            <w:rStyle w:val="Hyperlink"/>
          </w:rPr>
          <w:t>Effectiveness of adding manual therapy to </w:t>
        </w:r>
        <w:r w:rsidRPr="0000185B">
          <w:rPr>
            <w:rStyle w:val="Hyperlink"/>
            <w:b/>
            <w:bCs/>
          </w:rPr>
          <w:t>exercise</w:t>
        </w:r>
        <w:r w:rsidRPr="0000185B">
          <w:rPr>
            <w:rStyle w:val="Hyperlink"/>
          </w:rPr>
          <w:t> for pain and disability in chronic non-specific </w:t>
        </w:r>
        <w:r w:rsidRPr="0000185B">
          <w:rPr>
            <w:rStyle w:val="Hyperlink"/>
            <w:b/>
            <w:bCs/>
          </w:rPr>
          <w:t>low</w:t>
        </w:r>
        <w:r w:rsidRPr="0000185B">
          <w:rPr>
            <w:rStyle w:val="Hyperlink"/>
          </w:rPr>
          <w:t> </w:t>
        </w:r>
        <w:r w:rsidRPr="0000185B">
          <w:rPr>
            <w:rStyle w:val="Hyperlink"/>
            <w:b/>
            <w:bCs/>
          </w:rPr>
          <w:t>back</w:t>
        </w:r>
        <w:r w:rsidRPr="0000185B">
          <w:rPr>
            <w:rStyle w:val="Hyperlink"/>
          </w:rPr>
          <w:t> </w:t>
        </w:r>
        <w:r w:rsidRPr="0000185B">
          <w:rPr>
            <w:rStyle w:val="Hyperlink"/>
            <w:b/>
            <w:bCs/>
          </w:rPr>
          <w:t>pain</w:t>
        </w:r>
        <w:r w:rsidRPr="0000185B">
          <w:rPr>
            <w:rStyle w:val="Hyperlink"/>
          </w:rPr>
          <w:t>: A </w:t>
        </w:r>
        <w:r w:rsidRPr="0000185B">
          <w:rPr>
            <w:rStyle w:val="Hyperlink"/>
            <w:b/>
            <w:bCs/>
          </w:rPr>
          <w:t>systematic</w:t>
        </w:r>
        <w:r w:rsidRPr="0000185B">
          <w:rPr>
            <w:rStyle w:val="Hyperlink"/>
          </w:rPr>
          <w:t> </w:t>
        </w:r>
        <w:r w:rsidRPr="0000185B">
          <w:rPr>
            <w:rStyle w:val="Hyperlink"/>
            <w:b/>
            <w:bCs/>
          </w:rPr>
          <w:t>review</w:t>
        </w:r>
        <w:r w:rsidRPr="0000185B">
          <w:rPr>
            <w:rStyle w:val="Hyperlink"/>
          </w:rPr>
          <w:t> and meta-analysis.</w:t>
        </w:r>
      </w:hyperlink>
    </w:p>
    <w:p w14:paraId="1B869A84" w14:textId="77777777" w:rsidR="0000185B" w:rsidRDefault="0000185B" w:rsidP="0000185B">
      <w:pPr>
        <w:spacing w:after="0"/>
      </w:pPr>
      <w:r w:rsidRPr="0000185B">
        <w:t>Dos Santos ECS, Dos Santos AT, da Silva NA</w:t>
      </w:r>
      <w:r>
        <w:t xml:space="preserve"> et al. </w:t>
      </w:r>
    </w:p>
    <w:p w14:paraId="6A9B7C3E" w14:textId="79C1D147" w:rsidR="0000185B" w:rsidRPr="0000185B" w:rsidRDefault="0000185B" w:rsidP="0000185B">
      <w:pPr>
        <w:spacing w:after="0"/>
      </w:pPr>
      <w:proofErr w:type="spellStart"/>
      <w:r w:rsidRPr="0000185B">
        <w:t>Musculoskelet</w:t>
      </w:r>
      <w:proofErr w:type="spellEnd"/>
      <w:r w:rsidRPr="0000185B">
        <w:t xml:space="preserve"> Sci </w:t>
      </w:r>
      <w:proofErr w:type="spellStart"/>
      <w:r w:rsidRPr="0000185B">
        <w:t>Pract</w:t>
      </w:r>
      <w:proofErr w:type="spellEnd"/>
      <w:r w:rsidRPr="0000185B">
        <w:t xml:space="preserve">. 2026 </w:t>
      </w:r>
      <w:proofErr w:type="gramStart"/>
      <w:r w:rsidRPr="0000185B">
        <w:t>Apr;82:103508</w:t>
      </w:r>
      <w:proofErr w:type="gramEnd"/>
      <w:r w:rsidRPr="0000185B">
        <w:t xml:space="preserve">. </w:t>
      </w:r>
      <w:proofErr w:type="spellStart"/>
      <w:r w:rsidRPr="0000185B">
        <w:t>doi</w:t>
      </w:r>
      <w:proofErr w:type="spellEnd"/>
      <w:r w:rsidRPr="0000185B">
        <w:t>: 10.1016/j.msksp.2026.103508</w:t>
      </w:r>
    </w:p>
    <w:p w14:paraId="50729DA0" w14:textId="77777777" w:rsidR="00F825FD" w:rsidRPr="00F825FD" w:rsidRDefault="00F825FD" w:rsidP="00F825FD">
      <w:pPr>
        <w:spacing w:after="0"/>
      </w:pPr>
      <w:r w:rsidRPr="00F825FD">
        <w:rPr>
          <w:b/>
          <w:bCs/>
        </w:rPr>
        <w:t>Results: </w:t>
      </w:r>
      <w:r w:rsidRPr="00F825FD">
        <w:t>Five trials (n = 260) were included. Low-quality evidence indicated no significant short-term pain reduction with manual therapy plus exercise versus exercise alone (SMD = -0.87, 95 % CI: -1.87 to 0.12, I</w:t>
      </w:r>
      <w:r w:rsidRPr="00F825FD">
        <w:rPr>
          <w:vertAlign w:val="superscript"/>
        </w:rPr>
        <w:t>2</w:t>
      </w:r>
      <w:r w:rsidRPr="00F825FD">
        <w:t> = 90 %). Moderate-to low-certainty evidence showed greater improvement in disability with combined therapy at short- (SMD = -0.73, 95 % CI: -1.05 to -0.42, I</w:t>
      </w:r>
      <w:r w:rsidRPr="00F825FD">
        <w:rPr>
          <w:vertAlign w:val="superscript"/>
        </w:rPr>
        <w:t>2</w:t>
      </w:r>
      <w:r w:rsidRPr="00F825FD">
        <w:t> = 0 %) and long-term follow-up (SMD = -1.13, 95 % CI: -2.06 to -0.19, I</w:t>
      </w:r>
      <w:r w:rsidRPr="00F825FD">
        <w:rPr>
          <w:vertAlign w:val="superscript"/>
        </w:rPr>
        <w:t>2</w:t>
      </w:r>
      <w:r w:rsidRPr="00F825FD">
        <w:t> = 80 %).</w:t>
      </w:r>
    </w:p>
    <w:p w14:paraId="5815E581" w14:textId="77777777" w:rsidR="00F825FD" w:rsidRPr="00F825FD" w:rsidRDefault="00F825FD" w:rsidP="00F825FD">
      <w:pPr>
        <w:spacing w:after="0"/>
      </w:pPr>
      <w:r w:rsidRPr="00F825FD">
        <w:rPr>
          <w:b/>
          <w:bCs/>
        </w:rPr>
        <w:t>Conclusion: </w:t>
      </w:r>
      <w:r w:rsidRPr="00F825FD">
        <w:t>Manual therapy combined with therapeutic exercise does not appear to provide substantial additional short-term improvements in pain intensity when compared to exercise alone. However, significant benefits were identified for functional disability in both short- and long-term outcomes PROSPERO REGISTRATION: CRD42023413778.</w:t>
      </w:r>
    </w:p>
    <w:p w14:paraId="39E134A9" w14:textId="77777777" w:rsidR="00272EB2" w:rsidRDefault="00272EB2" w:rsidP="00276AA9">
      <w:pPr>
        <w:spacing w:after="0"/>
        <w:rPr>
          <w:lang w:val="en-GB"/>
        </w:rPr>
      </w:pPr>
    </w:p>
    <w:p w14:paraId="6EC02C99" w14:textId="77777777" w:rsidR="00E525D6" w:rsidRPr="00E525D6" w:rsidRDefault="00E525D6" w:rsidP="00E525D6">
      <w:pPr>
        <w:pStyle w:val="ListParagraph"/>
        <w:numPr>
          <w:ilvl w:val="0"/>
          <w:numId w:val="46"/>
        </w:numPr>
        <w:spacing w:after="0"/>
      </w:pPr>
      <w:hyperlink r:id="rId24" w:history="1">
        <w:r w:rsidRPr="00E525D6">
          <w:rPr>
            <w:rStyle w:val="Hyperlink"/>
          </w:rPr>
          <w:t>Effectiveness of thoracic interventions on psychological factors in </w:t>
        </w:r>
        <w:r w:rsidRPr="00E525D6">
          <w:rPr>
            <w:rStyle w:val="Hyperlink"/>
            <w:b/>
            <w:bCs/>
          </w:rPr>
          <w:t>low</w:t>
        </w:r>
        <w:r w:rsidRPr="00E525D6">
          <w:rPr>
            <w:rStyle w:val="Hyperlink"/>
          </w:rPr>
          <w:t> </w:t>
        </w:r>
        <w:r w:rsidRPr="00E525D6">
          <w:rPr>
            <w:rStyle w:val="Hyperlink"/>
            <w:b/>
            <w:bCs/>
          </w:rPr>
          <w:t>back</w:t>
        </w:r>
        <w:r w:rsidRPr="00E525D6">
          <w:rPr>
            <w:rStyle w:val="Hyperlink"/>
          </w:rPr>
          <w:t> </w:t>
        </w:r>
        <w:r w:rsidRPr="00E525D6">
          <w:rPr>
            <w:rStyle w:val="Hyperlink"/>
            <w:b/>
            <w:bCs/>
          </w:rPr>
          <w:t>pain</w:t>
        </w:r>
        <w:r w:rsidRPr="00E525D6">
          <w:rPr>
            <w:rStyle w:val="Hyperlink"/>
          </w:rPr>
          <w:t>: a </w:t>
        </w:r>
        <w:r w:rsidRPr="00E525D6">
          <w:rPr>
            <w:rStyle w:val="Hyperlink"/>
            <w:b/>
            <w:bCs/>
          </w:rPr>
          <w:t>systematic</w:t>
        </w:r>
        <w:r w:rsidRPr="00E525D6">
          <w:rPr>
            <w:rStyle w:val="Hyperlink"/>
          </w:rPr>
          <w:t> </w:t>
        </w:r>
        <w:r w:rsidRPr="00E525D6">
          <w:rPr>
            <w:rStyle w:val="Hyperlink"/>
            <w:b/>
            <w:bCs/>
          </w:rPr>
          <w:t>review</w:t>
        </w:r>
        <w:r w:rsidRPr="00E525D6">
          <w:rPr>
            <w:rStyle w:val="Hyperlink"/>
          </w:rPr>
          <w:t> and meta-analysis.</w:t>
        </w:r>
      </w:hyperlink>
    </w:p>
    <w:p w14:paraId="5583664D" w14:textId="77777777" w:rsidR="00E525D6" w:rsidRDefault="00E525D6" w:rsidP="00E525D6">
      <w:pPr>
        <w:spacing w:after="0"/>
      </w:pPr>
      <w:r w:rsidRPr="00E525D6">
        <w:t xml:space="preserve">Mansouri </w:t>
      </w:r>
      <w:proofErr w:type="spellStart"/>
      <w:r w:rsidRPr="00E525D6">
        <w:t>Josheqan</w:t>
      </w:r>
      <w:proofErr w:type="spellEnd"/>
      <w:r w:rsidRPr="00E525D6">
        <w:t xml:space="preserve"> S, </w:t>
      </w:r>
      <w:proofErr w:type="spellStart"/>
      <w:r w:rsidRPr="00E525D6">
        <w:t>Seyedhoseinpoor</w:t>
      </w:r>
      <w:proofErr w:type="spellEnd"/>
      <w:r w:rsidRPr="00E525D6">
        <w:t xml:space="preserve"> T, </w:t>
      </w:r>
      <w:proofErr w:type="spellStart"/>
      <w:r w:rsidRPr="00E525D6">
        <w:t>Hamedtabei</w:t>
      </w:r>
      <w:proofErr w:type="spellEnd"/>
      <w:r w:rsidRPr="00E525D6">
        <w:t xml:space="preserve"> S.</w:t>
      </w:r>
    </w:p>
    <w:p w14:paraId="5D7BCF42" w14:textId="2E9CEED6" w:rsidR="00E525D6" w:rsidRPr="00E525D6" w:rsidRDefault="00E525D6" w:rsidP="00E525D6">
      <w:pPr>
        <w:spacing w:after="60"/>
      </w:pPr>
      <w:proofErr w:type="spellStart"/>
      <w:r w:rsidRPr="00E525D6">
        <w:t>Disabil</w:t>
      </w:r>
      <w:proofErr w:type="spellEnd"/>
      <w:r w:rsidRPr="00E525D6">
        <w:t xml:space="preserve"> </w:t>
      </w:r>
      <w:proofErr w:type="spellStart"/>
      <w:r w:rsidRPr="00E525D6">
        <w:t>Rehabil</w:t>
      </w:r>
      <w:proofErr w:type="spellEnd"/>
      <w:r w:rsidRPr="00E525D6">
        <w:t xml:space="preserve">. 2026 Apr;48(7):1919-1936. </w:t>
      </w:r>
      <w:proofErr w:type="spellStart"/>
      <w:r w:rsidRPr="00E525D6">
        <w:t>doi</w:t>
      </w:r>
      <w:proofErr w:type="spellEnd"/>
      <w:r w:rsidRPr="00E525D6">
        <w:t>: 10.1080/09638288.2025.2573167</w:t>
      </w:r>
    </w:p>
    <w:p w14:paraId="092FB7CA" w14:textId="77777777" w:rsidR="00E525D6" w:rsidRPr="00E525D6" w:rsidRDefault="00E525D6" w:rsidP="00E525D6">
      <w:pPr>
        <w:spacing w:after="0"/>
      </w:pPr>
      <w:r w:rsidRPr="00E525D6">
        <w:rPr>
          <w:b/>
          <w:bCs/>
        </w:rPr>
        <w:t>Results: </w:t>
      </w:r>
      <w:r w:rsidRPr="00E525D6">
        <w:t>Eleven RCTs met inclusion. Pooled analysis showed thoracic interventions reduced fear of movement compared with controls (</w:t>
      </w:r>
      <w:r w:rsidRPr="00E525D6">
        <w:rPr>
          <w:i/>
          <w:iCs/>
        </w:rPr>
        <w:t>N</w:t>
      </w:r>
      <w:r w:rsidRPr="00E525D6">
        <w:t> = 441; SMD = -1.45; 95% CI: -2.45 to -0.45; 95% PI: -4.43 to 1.52), though heterogeneity was high (I</w:t>
      </w:r>
      <w:r w:rsidRPr="00E525D6">
        <w:rPr>
          <w:vertAlign w:val="superscript"/>
        </w:rPr>
        <w:t>2</w:t>
      </w:r>
      <w:r w:rsidRPr="00E525D6">
        <w:t> = 93.4%). No significant effects were observed for depression/anxiety (</w:t>
      </w:r>
      <w:r w:rsidRPr="00E525D6">
        <w:rPr>
          <w:i/>
          <w:iCs/>
        </w:rPr>
        <w:t>N</w:t>
      </w:r>
      <w:r w:rsidRPr="00E525D6">
        <w:t> = 173; SMD = -1.10; 95% CI: -2.28 to 0.09; 95% PI: -3.34 to 1.15; I</w:t>
      </w:r>
      <w:r w:rsidRPr="00E525D6">
        <w:rPr>
          <w:vertAlign w:val="superscript"/>
        </w:rPr>
        <w:t>2</w:t>
      </w:r>
      <w:r w:rsidRPr="00E525D6">
        <w:t> = 90.4%).</w:t>
      </w:r>
    </w:p>
    <w:p w14:paraId="06AA6879" w14:textId="77777777" w:rsidR="00E525D6" w:rsidRPr="00E525D6" w:rsidRDefault="00E525D6" w:rsidP="00E525D6">
      <w:pPr>
        <w:spacing w:after="0"/>
      </w:pPr>
      <w:r w:rsidRPr="00E525D6">
        <w:rPr>
          <w:b/>
          <w:bCs/>
        </w:rPr>
        <w:t>Conclusion: </w:t>
      </w:r>
      <w:r w:rsidRPr="00E525D6">
        <w:t>Thoracic interventions may reduce fear of movement in LBP, but evidence for effects on depression and anxiety is inconclusive. Further high-quality, standardized trials are needed to clarify clinical value</w:t>
      </w:r>
    </w:p>
    <w:p w14:paraId="217697E3" w14:textId="77777777" w:rsidR="00272EB2" w:rsidRDefault="00272EB2" w:rsidP="00276AA9">
      <w:pPr>
        <w:spacing w:after="0"/>
        <w:rPr>
          <w:lang w:val="en-GB"/>
        </w:rPr>
      </w:pPr>
    </w:p>
    <w:p w14:paraId="4AFF8D03" w14:textId="2B6B1FDA" w:rsidR="00CB7BDA" w:rsidRPr="00CB7BDA" w:rsidRDefault="00CB7BDA" w:rsidP="00CB7BDA">
      <w:pPr>
        <w:pStyle w:val="ListParagraph"/>
        <w:numPr>
          <w:ilvl w:val="0"/>
          <w:numId w:val="46"/>
        </w:numPr>
        <w:spacing w:after="0"/>
      </w:pPr>
      <w:hyperlink r:id="rId25" w:history="1">
        <w:r w:rsidRPr="00CB7BDA">
          <w:rPr>
            <w:rStyle w:val="Hyperlink"/>
          </w:rPr>
          <w:t>Educational interventions on attitudes and beliefs about </w:t>
        </w:r>
        <w:r w:rsidRPr="00CB7BDA">
          <w:rPr>
            <w:rStyle w:val="Hyperlink"/>
            <w:b/>
            <w:bCs/>
          </w:rPr>
          <w:t>low</w:t>
        </w:r>
        <w:r w:rsidRPr="00CB7BDA">
          <w:rPr>
            <w:rStyle w:val="Hyperlink"/>
          </w:rPr>
          <w:t> </w:t>
        </w:r>
        <w:r w:rsidRPr="00CB7BDA">
          <w:rPr>
            <w:rStyle w:val="Hyperlink"/>
            <w:b/>
            <w:bCs/>
          </w:rPr>
          <w:t>back</w:t>
        </w:r>
        <w:r w:rsidRPr="00CB7BDA">
          <w:rPr>
            <w:rStyle w:val="Hyperlink"/>
          </w:rPr>
          <w:t> </w:t>
        </w:r>
        <w:r w:rsidRPr="00CB7BDA">
          <w:rPr>
            <w:rStyle w:val="Hyperlink"/>
            <w:b/>
            <w:bCs/>
          </w:rPr>
          <w:t>pain</w:t>
        </w:r>
        <w:r w:rsidRPr="00CB7BDA">
          <w:rPr>
            <w:rStyle w:val="Hyperlink"/>
          </w:rPr>
          <w:t> treatment in </w:t>
        </w:r>
        <w:r w:rsidRPr="00CB7BDA">
          <w:rPr>
            <w:rStyle w:val="Hyperlink"/>
            <w:b/>
            <w:bCs/>
          </w:rPr>
          <w:t>physical</w:t>
        </w:r>
        <w:r w:rsidRPr="00CB7BDA">
          <w:rPr>
            <w:rStyle w:val="Hyperlink"/>
          </w:rPr>
          <w:t> </w:t>
        </w:r>
        <w:r w:rsidRPr="00CB7BDA">
          <w:rPr>
            <w:rStyle w:val="Hyperlink"/>
            <w:b/>
            <w:bCs/>
          </w:rPr>
          <w:t>therapy</w:t>
        </w:r>
        <w:r w:rsidRPr="00CB7BDA">
          <w:rPr>
            <w:rStyle w:val="Hyperlink"/>
          </w:rPr>
          <w:t> students and physical therapists: a </w:t>
        </w:r>
        <w:r w:rsidRPr="00CB7BDA">
          <w:rPr>
            <w:rStyle w:val="Hyperlink"/>
            <w:b/>
            <w:bCs/>
          </w:rPr>
          <w:t>systematic</w:t>
        </w:r>
        <w:r w:rsidRPr="00CB7BDA">
          <w:rPr>
            <w:rStyle w:val="Hyperlink"/>
          </w:rPr>
          <w:t> </w:t>
        </w:r>
        <w:r w:rsidRPr="00CB7BDA">
          <w:rPr>
            <w:rStyle w:val="Hyperlink"/>
            <w:b/>
            <w:bCs/>
          </w:rPr>
          <w:t>review</w:t>
        </w:r>
        <w:r w:rsidRPr="00CB7BDA">
          <w:rPr>
            <w:rStyle w:val="Hyperlink"/>
          </w:rPr>
          <w:t> and meta-analysis.</w:t>
        </w:r>
      </w:hyperlink>
    </w:p>
    <w:p w14:paraId="544BF04B" w14:textId="77777777" w:rsidR="00CB7BDA" w:rsidRDefault="00CB7BDA" w:rsidP="00CB7BDA">
      <w:pPr>
        <w:spacing w:after="0"/>
      </w:pPr>
      <w:r w:rsidRPr="00CB7BDA">
        <w:t>Atencio-Aguilar J, Salazar-Méndez J, Ponce-Fuentes F</w:t>
      </w:r>
      <w:r>
        <w:t xml:space="preserve"> et al. </w:t>
      </w:r>
    </w:p>
    <w:p w14:paraId="48D176CB" w14:textId="26263BD7" w:rsidR="00CB7BDA" w:rsidRPr="00CB7BDA" w:rsidRDefault="00CB7BDA" w:rsidP="00CB7BDA">
      <w:pPr>
        <w:spacing w:after="60"/>
      </w:pPr>
      <w:proofErr w:type="spellStart"/>
      <w:proofErr w:type="gramStart"/>
      <w:r w:rsidRPr="00CB7BDA">
        <w:t>J.Disabil</w:t>
      </w:r>
      <w:proofErr w:type="spellEnd"/>
      <w:proofErr w:type="gramEnd"/>
      <w:r w:rsidRPr="00CB7BDA">
        <w:t xml:space="preserve"> </w:t>
      </w:r>
      <w:proofErr w:type="spellStart"/>
      <w:r w:rsidRPr="00CB7BDA">
        <w:t>Rehabil</w:t>
      </w:r>
      <w:proofErr w:type="spellEnd"/>
      <w:r w:rsidRPr="00CB7BDA">
        <w:t xml:space="preserve">. 2026 Apr 6:1-20. </w:t>
      </w:r>
      <w:proofErr w:type="spellStart"/>
      <w:r w:rsidRPr="00CB7BDA">
        <w:t>doi</w:t>
      </w:r>
      <w:proofErr w:type="spellEnd"/>
      <w:r w:rsidRPr="00CB7BDA">
        <w:t>: 10.1080/09638288.2026.2650047</w:t>
      </w:r>
    </w:p>
    <w:p w14:paraId="4835C1A2" w14:textId="77777777" w:rsidR="00CB7BDA" w:rsidRPr="00CB7BDA" w:rsidRDefault="00CB7BDA" w:rsidP="00CB7BDA">
      <w:pPr>
        <w:spacing w:after="0"/>
      </w:pPr>
      <w:r w:rsidRPr="00CB7BDA">
        <w:rPr>
          <w:b/>
          <w:bCs/>
        </w:rPr>
        <w:t>Results: </w:t>
      </w:r>
      <w:r w:rsidRPr="00CB7BDA">
        <w:t>Of the 1,924 records screened, nine trials were included. The meta-analysis (</w:t>
      </w:r>
      <w:r w:rsidRPr="00CB7BDA">
        <w:rPr>
          <w:i/>
          <w:iCs/>
        </w:rPr>
        <w:t>n</w:t>
      </w:r>
      <w:r w:rsidRPr="00CB7BDA">
        <w:t xml:space="preserve"> = 717) revealed a statistically significant difference in attitudes and beliefs about LBP measured with the HC-PAIRS in </w:t>
      </w:r>
      <w:proofErr w:type="spellStart"/>
      <w:r w:rsidRPr="00CB7BDA">
        <w:t>favour</w:t>
      </w:r>
      <w:proofErr w:type="spellEnd"/>
      <w:r w:rsidRPr="00CB7BDA">
        <w:t xml:space="preserve"> of biopsychosocial versus biomedical educational interventions (MD = -10.7 points; </w:t>
      </w:r>
      <w:r w:rsidRPr="00CB7BDA">
        <w:rPr>
          <w:i/>
          <w:iCs/>
        </w:rPr>
        <w:t>p</w:t>
      </w:r>
      <w:r w:rsidRPr="00CB7BDA">
        <w:t> &lt; 0.001; 95% CI: -15.80 to -5.66; I</w:t>
      </w:r>
      <w:r w:rsidRPr="00CB7BDA">
        <w:rPr>
          <w:vertAlign w:val="superscript"/>
        </w:rPr>
        <w:t>2</w:t>
      </w:r>
      <w:r w:rsidRPr="00CB7BDA">
        <w:t xml:space="preserve"> = 89.48%). A subgroup analysis of students also showed a significant difference </w:t>
      </w:r>
      <w:proofErr w:type="spellStart"/>
      <w:r w:rsidRPr="00CB7BDA">
        <w:t>favouring</w:t>
      </w:r>
      <w:proofErr w:type="spellEnd"/>
      <w:r w:rsidRPr="00CB7BDA">
        <w:t xml:space="preserve"> biopsychosocial educational interventions (MD = -14.11 points; </w:t>
      </w:r>
      <w:r w:rsidRPr="00CB7BDA">
        <w:rPr>
          <w:i/>
          <w:iCs/>
        </w:rPr>
        <w:t>p</w:t>
      </w:r>
      <w:r w:rsidRPr="00CB7BDA">
        <w:t> &lt; 0.001; 95% CI: -17.07 to -8.85; I</w:t>
      </w:r>
      <w:r w:rsidRPr="00CB7BDA">
        <w:rPr>
          <w:vertAlign w:val="superscript"/>
        </w:rPr>
        <w:t>2</w:t>
      </w:r>
      <w:r w:rsidRPr="00CB7BDA">
        <w:t> = 44.41%).</w:t>
      </w:r>
    </w:p>
    <w:p w14:paraId="5152373F" w14:textId="77777777" w:rsidR="00CB7BDA" w:rsidRPr="00CB7BDA" w:rsidRDefault="00CB7BDA" w:rsidP="00CB7BDA">
      <w:pPr>
        <w:spacing w:after="0"/>
      </w:pPr>
      <w:r w:rsidRPr="00CB7BDA">
        <w:rPr>
          <w:b/>
          <w:bCs/>
        </w:rPr>
        <w:t>Conclusions: </w:t>
      </w:r>
      <w:r w:rsidRPr="00CB7BDA">
        <w:t xml:space="preserve">Low-to-moderate certainty evidence suggests that biopsychosocial educational interventions improve LBP-related attitudes and beliefs among physical therapy students, though this effect is notably attenuated in practicing therapists. Further research should evaluate these interventions in </w:t>
      </w:r>
      <w:proofErr w:type="spellStart"/>
      <w:r w:rsidRPr="00CB7BDA">
        <w:t>practising</w:t>
      </w:r>
      <w:proofErr w:type="spellEnd"/>
      <w:r w:rsidRPr="00CB7BDA">
        <w:t xml:space="preserve"> physical therapists and their subsequent impact on patient-level LBP outcomes.</w:t>
      </w:r>
    </w:p>
    <w:p w14:paraId="58AA7526" w14:textId="77777777" w:rsidR="00E525D6" w:rsidRDefault="00E525D6" w:rsidP="00276AA9">
      <w:pPr>
        <w:spacing w:after="0"/>
        <w:rPr>
          <w:lang w:val="en-GB"/>
        </w:rPr>
      </w:pPr>
    </w:p>
    <w:p w14:paraId="703215E0" w14:textId="77777777" w:rsidR="00CB7BDA" w:rsidRPr="00CB7BDA" w:rsidRDefault="00CB7BDA" w:rsidP="00CB7BDA">
      <w:pPr>
        <w:pStyle w:val="ListParagraph"/>
        <w:numPr>
          <w:ilvl w:val="0"/>
          <w:numId w:val="46"/>
        </w:numPr>
        <w:spacing w:after="0"/>
      </w:pPr>
      <w:hyperlink r:id="rId26" w:history="1">
        <w:r w:rsidRPr="00CB7BDA">
          <w:rPr>
            <w:rStyle w:val="Hyperlink"/>
          </w:rPr>
          <w:t>Stabilization </w:t>
        </w:r>
        <w:r w:rsidRPr="00CB7BDA">
          <w:rPr>
            <w:rStyle w:val="Hyperlink"/>
            <w:b/>
            <w:bCs/>
          </w:rPr>
          <w:t>Exercises</w:t>
        </w:r>
        <w:r w:rsidRPr="00CB7BDA">
          <w:rPr>
            <w:rStyle w:val="Hyperlink"/>
          </w:rPr>
          <w:t xml:space="preserve"> for Enhancing Balance in Adults </w:t>
        </w:r>
        <w:proofErr w:type="gramStart"/>
        <w:r w:rsidRPr="00CB7BDA">
          <w:rPr>
            <w:rStyle w:val="Hyperlink"/>
          </w:rPr>
          <w:t>With</w:t>
        </w:r>
        <w:proofErr w:type="gramEnd"/>
        <w:r w:rsidRPr="00CB7BDA">
          <w:rPr>
            <w:rStyle w:val="Hyperlink"/>
          </w:rPr>
          <w:t xml:space="preserve"> Non-Specific Chronic Lumbopelvic Pain: A </w:t>
        </w:r>
        <w:r w:rsidRPr="00CB7BDA">
          <w:rPr>
            <w:rStyle w:val="Hyperlink"/>
            <w:b/>
            <w:bCs/>
          </w:rPr>
          <w:t>Systematic</w:t>
        </w:r>
        <w:r w:rsidRPr="00CB7BDA">
          <w:rPr>
            <w:rStyle w:val="Hyperlink"/>
          </w:rPr>
          <w:t> </w:t>
        </w:r>
        <w:r w:rsidRPr="00CB7BDA">
          <w:rPr>
            <w:rStyle w:val="Hyperlink"/>
            <w:b/>
            <w:bCs/>
          </w:rPr>
          <w:t>Review</w:t>
        </w:r>
        <w:r w:rsidRPr="00CB7BDA">
          <w:rPr>
            <w:rStyle w:val="Hyperlink"/>
          </w:rPr>
          <w:t> and Meta-Analysis.</w:t>
        </w:r>
      </w:hyperlink>
    </w:p>
    <w:p w14:paraId="4D243FD0" w14:textId="77777777" w:rsidR="00CB7BDA" w:rsidRDefault="00CB7BDA" w:rsidP="00CB7BDA">
      <w:pPr>
        <w:spacing w:after="0"/>
      </w:pPr>
      <w:proofErr w:type="spellStart"/>
      <w:r w:rsidRPr="00CB7BDA">
        <w:t>Alkhameys</w:t>
      </w:r>
      <w:proofErr w:type="spellEnd"/>
      <w:r w:rsidRPr="00CB7BDA">
        <w:t xml:space="preserve"> FA, Cheng K, Huang CK</w:t>
      </w:r>
      <w:r>
        <w:t xml:space="preserve"> et al. </w:t>
      </w:r>
    </w:p>
    <w:p w14:paraId="4C7E349A" w14:textId="23DF6B4D" w:rsidR="00CB7BDA" w:rsidRDefault="00CB7BDA" w:rsidP="00CB7BDA">
      <w:pPr>
        <w:spacing w:after="0"/>
      </w:pPr>
      <w:proofErr w:type="spellStart"/>
      <w:r w:rsidRPr="00CB7BDA">
        <w:t>Physiother</w:t>
      </w:r>
      <w:proofErr w:type="spellEnd"/>
      <w:r w:rsidRPr="00CB7BDA">
        <w:t xml:space="preserve"> Res Int. 2026 Apr;31(2</w:t>
      </w:r>
      <w:proofErr w:type="gramStart"/>
      <w:r w:rsidRPr="00CB7BDA">
        <w:t>):e</w:t>
      </w:r>
      <w:proofErr w:type="gramEnd"/>
      <w:r w:rsidRPr="00CB7BDA">
        <w:t xml:space="preserve">70200. </w:t>
      </w:r>
      <w:proofErr w:type="spellStart"/>
      <w:r w:rsidRPr="00CB7BDA">
        <w:t>doi</w:t>
      </w:r>
      <w:proofErr w:type="spellEnd"/>
      <w:r w:rsidRPr="00CB7BDA">
        <w:t>: 10.1002/pri.70200</w:t>
      </w:r>
    </w:p>
    <w:p w14:paraId="70FA6C3C" w14:textId="77777777" w:rsidR="00CB7BDA" w:rsidRPr="00CB7BDA" w:rsidRDefault="00CB7BDA" w:rsidP="00CB7BDA">
      <w:pPr>
        <w:spacing w:after="60"/>
      </w:pPr>
      <w:r w:rsidRPr="00CB7BDA">
        <w:rPr>
          <w:b/>
          <w:bCs/>
        </w:rPr>
        <w:t>Results: </w:t>
      </w:r>
      <w:r w:rsidRPr="00CB7BDA">
        <w:t xml:space="preserve">We included 14 studies with 466 participants and conducted a meta-analysis on dynamic balance using seven of these studies. Only those evaluating dynamic balance with the Y balance test showed a moderate effect size favoring SE (SMD = 0.71, CI = 0.22, 1.19). There is low certainty evidence that SE has a clinically relevant effect on dynamic balance compared with conventional PT interventions. The certainty in the evidence was downgraded to two levels </w:t>
      </w:r>
      <w:r w:rsidRPr="00CB7BDA">
        <w:lastRenderedPageBreak/>
        <w:t>because numerous RCTs had a risk of bias and imprecision due to the small sample size. Additionally, most studies reported improved static balance using inconsistent measurement tools.</w:t>
      </w:r>
    </w:p>
    <w:p w14:paraId="52172F22" w14:textId="77777777" w:rsidR="00CB7BDA" w:rsidRPr="00CB7BDA" w:rsidRDefault="00CB7BDA" w:rsidP="00CB7BDA">
      <w:pPr>
        <w:spacing w:after="0"/>
      </w:pPr>
      <w:r w:rsidRPr="00CB7BDA">
        <w:rPr>
          <w:b/>
          <w:bCs/>
        </w:rPr>
        <w:t>Conclusions: </w:t>
      </w:r>
      <w:r w:rsidRPr="00CB7BDA">
        <w:t>Compared with conventional PT interventions, SE program appears more effective in engaging core muscles during functional activities, leading to improved static and dynamic balance performance, and in reducing pain and functional disability in people with NSCLPP</w:t>
      </w:r>
    </w:p>
    <w:p w14:paraId="0D7E5878" w14:textId="1C19A954" w:rsidR="005E6DAE" w:rsidRPr="00496C59" w:rsidRDefault="005E6DAE" w:rsidP="005E6DAE">
      <w:pPr>
        <w:spacing w:after="0"/>
        <w:rPr>
          <w:rStyle w:val="Hyperlink"/>
          <w:rFonts w:cs="Times New Roman"/>
          <w:szCs w:val="20"/>
        </w:rPr>
      </w:pPr>
      <w:hyperlink w:anchor="content" w:history="1">
        <w:r w:rsidRPr="00496C59">
          <w:rPr>
            <w:rStyle w:val="Hyperlink"/>
            <w:rFonts w:cs="Times New Roman"/>
            <w:szCs w:val="20"/>
          </w:rPr>
          <w:t>Back to content</w:t>
        </w:r>
      </w:hyperlink>
    </w:p>
    <w:bookmarkEnd w:id="27"/>
    <w:p w14:paraId="735CC2AB" w14:textId="118B650B" w:rsidR="005D2ACA" w:rsidRPr="00496C59" w:rsidRDefault="005D2ACA" w:rsidP="00E80314">
      <w:pPr>
        <w:pStyle w:val="Heading3"/>
        <w:spacing w:before="240"/>
      </w:pPr>
      <w:r w:rsidRPr="00496C59">
        <w:t>Stroke</w:t>
      </w:r>
    </w:p>
    <w:p w14:paraId="252C85CC" w14:textId="77777777" w:rsidR="00EA2715" w:rsidRPr="00EA2715" w:rsidRDefault="00EA2715" w:rsidP="00EA2715">
      <w:pPr>
        <w:pStyle w:val="ListParagraph"/>
        <w:numPr>
          <w:ilvl w:val="0"/>
          <w:numId w:val="41"/>
        </w:numPr>
        <w:spacing w:after="0"/>
        <w:jc w:val="left"/>
        <w:rPr>
          <w:rFonts w:cs="Times New Roman"/>
          <w:szCs w:val="20"/>
        </w:rPr>
      </w:pPr>
      <w:hyperlink r:id="rId27" w:tgtFrame="_blank" w:history="1">
        <w:r w:rsidRPr="00EA2715">
          <w:rPr>
            <w:rStyle w:val="Hyperlink"/>
            <w:rFonts w:cs="Times New Roman"/>
            <w:szCs w:val="20"/>
          </w:rPr>
          <w:t xml:space="preserve">The impact of digital self-management </w:t>
        </w:r>
        <w:proofErr w:type="spellStart"/>
        <w:r w:rsidRPr="00EA2715">
          <w:rPr>
            <w:rStyle w:val="Hyperlink"/>
            <w:rFonts w:cs="Times New Roman"/>
            <w:szCs w:val="20"/>
          </w:rPr>
          <w:t>programmes</w:t>
        </w:r>
        <w:proofErr w:type="spellEnd"/>
        <w:r w:rsidRPr="00EA2715">
          <w:rPr>
            <w:rStyle w:val="Hyperlink"/>
            <w:rFonts w:cs="Times New Roman"/>
            <w:szCs w:val="20"/>
          </w:rPr>
          <w:t xml:space="preserve"> on stroke survivors: a systematic review of </w:t>
        </w:r>
        <w:proofErr w:type="spellStart"/>
        <w:r w:rsidRPr="00EA2715">
          <w:rPr>
            <w:rStyle w:val="Hyperlink"/>
            <w:rFonts w:cs="Times New Roman"/>
            <w:szCs w:val="20"/>
          </w:rPr>
          <w:t>randomised</w:t>
        </w:r>
        <w:proofErr w:type="spellEnd"/>
        <w:r w:rsidRPr="00EA2715">
          <w:rPr>
            <w:rStyle w:val="Hyperlink"/>
            <w:rFonts w:cs="Times New Roman"/>
            <w:szCs w:val="20"/>
          </w:rPr>
          <w:t xml:space="preserve"> controlled trials.</w:t>
        </w:r>
      </w:hyperlink>
    </w:p>
    <w:p w14:paraId="3815A2F3" w14:textId="77777777" w:rsidR="00EA2715" w:rsidRPr="00EA2715" w:rsidRDefault="00EA2715" w:rsidP="00EA2715">
      <w:pPr>
        <w:spacing w:after="0"/>
        <w:jc w:val="left"/>
        <w:rPr>
          <w:rFonts w:cs="Times New Roman"/>
          <w:szCs w:val="20"/>
        </w:rPr>
      </w:pPr>
      <w:r w:rsidRPr="00EA2715">
        <w:rPr>
          <w:rFonts w:cs="Times New Roman"/>
          <w:szCs w:val="20"/>
        </w:rPr>
        <w:t>Guo W, Soh KL, Soh KG, Saidi HI.</w:t>
      </w:r>
    </w:p>
    <w:p w14:paraId="311914D4" w14:textId="3980D01D" w:rsidR="00EA2715" w:rsidRPr="00EA2715" w:rsidRDefault="00EA2715" w:rsidP="00EA2715">
      <w:pPr>
        <w:spacing w:after="0"/>
        <w:jc w:val="left"/>
        <w:rPr>
          <w:rFonts w:cs="Times New Roman"/>
          <w:szCs w:val="20"/>
        </w:rPr>
      </w:pPr>
      <w:r w:rsidRPr="00EA2715">
        <w:rPr>
          <w:rFonts w:cs="Times New Roman"/>
          <w:szCs w:val="20"/>
        </w:rPr>
        <w:t>Int J Med Inform. 2026 Mar 1;</w:t>
      </w:r>
      <w:r>
        <w:rPr>
          <w:rFonts w:cs="Times New Roman"/>
          <w:szCs w:val="20"/>
        </w:rPr>
        <w:t xml:space="preserve"> </w:t>
      </w:r>
      <w:r w:rsidRPr="00EA2715">
        <w:rPr>
          <w:rFonts w:cs="Times New Roman"/>
          <w:szCs w:val="20"/>
        </w:rPr>
        <w:t xml:space="preserve">207:106210. </w:t>
      </w:r>
      <w:proofErr w:type="spellStart"/>
      <w:r w:rsidRPr="00EA2715">
        <w:rPr>
          <w:rFonts w:cs="Times New Roman"/>
          <w:szCs w:val="20"/>
        </w:rPr>
        <w:t>doi</w:t>
      </w:r>
      <w:proofErr w:type="spellEnd"/>
      <w:r w:rsidRPr="00EA2715">
        <w:rPr>
          <w:rFonts w:cs="Times New Roman"/>
          <w:szCs w:val="20"/>
        </w:rPr>
        <w:t xml:space="preserve">: 10.1016/j.ijmedinf.2025.106210. </w:t>
      </w:r>
    </w:p>
    <w:p w14:paraId="3F99E56F" w14:textId="77777777" w:rsidR="00EA2715" w:rsidRPr="00EA2715" w:rsidRDefault="00EA2715" w:rsidP="00EA2715">
      <w:pPr>
        <w:spacing w:after="0"/>
        <w:jc w:val="left"/>
        <w:rPr>
          <w:rFonts w:cs="Times New Roman"/>
          <w:szCs w:val="20"/>
        </w:rPr>
      </w:pPr>
      <w:r w:rsidRPr="00EA2715">
        <w:rPr>
          <w:rFonts w:cs="Times New Roman"/>
          <w:b/>
          <w:bCs/>
          <w:szCs w:val="20"/>
        </w:rPr>
        <w:t>Results: </w:t>
      </w:r>
      <w:r w:rsidRPr="00EA2715">
        <w:rPr>
          <w:rFonts w:cs="Times New Roman"/>
          <w:szCs w:val="20"/>
        </w:rPr>
        <w:t xml:space="preserve">A total of 12 </w:t>
      </w:r>
      <w:proofErr w:type="spellStart"/>
      <w:r w:rsidRPr="00EA2715">
        <w:rPr>
          <w:rFonts w:cs="Times New Roman"/>
          <w:szCs w:val="20"/>
        </w:rPr>
        <w:t>randomised</w:t>
      </w:r>
      <w:proofErr w:type="spellEnd"/>
      <w:r w:rsidRPr="00EA2715">
        <w:rPr>
          <w:rFonts w:cs="Times New Roman"/>
          <w:szCs w:val="20"/>
        </w:rPr>
        <w:t xml:space="preserve"> controlled trials (RCTs) involving 3,049 participants were included. Among these, all three studies assessing self-efficacy reported significant improvements in stroke survivors (p &lt; 0.05), two out of three studies demonstrated enhanced self-management ability (p &lt; 0.05), all six studies evaluating quality of life showed significant positive effects (p &lt; 0.05), and all six studies assessing medication adherence reported improvement. However, effects on secondary prevention </w:t>
      </w:r>
      <w:proofErr w:type="spellStart"/>
      <w:r w:rsidRPr="00EA2715">
        <w:rPr>
          <w:rFonts w:cs="Times New Roman"/>
          <w:szCs w:val="20"/>
        </w:rPr>
        <w:t>behaviours</w:t>
      </w:r>
      <w:proofErr w:type="spellEnd"/>
      <w:r w:rsidRPr="00EA2715">
        <w:rPr>
          <w:rFonts w:cs="Times New Roman"/>
          <w:szCs w:val="20"/>
        </w:rPr>
        <w:t xml:space="preserve"> such as smoking, alcohol use, physical activity, and blood pressure control were inconsistent. Few studies assessed motor function or long-term outcomes. Intervention content, delivery platforms, and intensity varied widely.</w:t>
      </w:r>
    </w:p>
    <w:p w14:paraId="0E0397E3" w14:textId="77777777" w:rsidR="00EA2715" w:rsidRPr="00EA2715" w:rsidRDefault="00EA2715" w:rsidP="00EA2715">
      <w:pPr>
        <w:spacing w:after="0"/>
        <w:jc w:val="left"/>
        <w:rPr>
          <w:rFonts w:cs="Times New Roman"/>
          <w:szCs w:val="20"/>
        </w:rPr>
      </w:pPr>
      <w:r w:rsidRPr="00EA2715">
        <w:rPr>
          <w:rFonts w:cs="Times New Roman"/>
          <w:b/>
          <w:bCs/>
          <w:szCs w:val="20"/>
        </w:rPr>
        <w:t>Conclusion: </w:t>
      </w:r>
      <w:r w:rsidRPr="00EA2715">
        <w:rPr>
          <w:rFonts w:cs="Times New Roman"/>
          <w:szCs w:val="20"/>
        </w:rPr>
        <w:t xml:space="preserve">Digital self-management via technology shows positive impacts on self-efficacy, medication adherence, and quality of life in stroke survivors. The impact on motor rehabilitation remains unclear, indicating a need for further research. Digital self-management can enhance stroke survivors' self-efficacy and self-management abilities, promoting active rehabilitation. This intervention effectively improves medication adherence and quality of life but has limited impact on </w:t>
      </w:r>
      <w:proofErr w:type="spellStart"/>
      <w:r w:rsidRPr="00EA2715">
        <w:rPr>
          <w:rFonts w:cs="Times New Roman"/>
          <w:szCs w:val="20"/>
        </w:rPr>
        <w:t>behaviour</w:t>
      </w:r>
      <w:proofErr w:type="spellEnd"/>
      <w:r w:rsidRPr="00EA2715">
        <w:rPr>
          <w:rFonts w:cs="Times New Roman"/>
          <w:szCs w:val="20"/>
        </w:rPr>
        <w:t xml:space="preserve"> changes such as smoking cessation and alcohol reduction. It is important to consider integrating digital tools with conventional care while addressing patients' digital literacy and accessibility challenges. Further development and research are needed to evaluate the effects of digital self-management on stroke functional recovery and activity capacity</w:t>
      </w:r>
    </w:p>
    <w:p w14:paraId="2A40C69C" w14:textId="5FD003FB" w:rsidR="00EA2715" w:rsidRPr="00EA2715" w:rsidRDefault="00EA2715" w:rsidP="00EA2715">
      <w:pPr>
        <w:spacing w:after="0"/>
        <w:jc w:val="left"/>
        <w:rPr>
          <w:rFonts w:cs="Times New Roman"/>
          <w:szCs w:val="20"/>
        </w:rPr>
      </w:pPr>
    </w:p>
    <w:p w14:paraId="26408E37" w14:textId="593A11B5" w:rsidR="00EA2715" w:rsidRPr="00EA2715" w:rsidRDefault="00EA2715" w:rsidP="00EA2715">
      <w:pPr>
        <w:pStyle w:val="ListParagraph"/>
        <w:numPr>
          <w:ilvl w:val="0"/>
          <w:numId w:val="41"/>
        </w:numPr>
        <w:spacing w:after="0"/>
        <w:jc w:val="left"/>
        <w:rPr>
          <w:rFonts w:cs="Times New Roman"/>
          <w:szCs w:val="20"/>
        </w:rPr>
      </w:pPr>
      <w:hyperlink r:id="rId28" w:tgtFrame="_blank" w:history="1">
        <w:r w:rsidRPr="00EA2715">
          <w:rPr>
            <w:rStyle w:val="Hyperlink"/>
            <w:rFonts w:cs="Times New Roman"/>
            <w:szCs w:val="20"/>
          </w:rPr>
          <w:t xml:space="preserve">[Gait Training Using Robotic Devices in Subjects </w:t>
        </w:r>
        <w:proofErr w:type="gramStart"/>
        <w:r w:rsidRPr="00EA2715">
          <w:rPr>
            <w:rStyle w:val="Hyperlink"/>
            <w:rFonts w:cs="Times New Roman"/>
            <w:szCs w:val="20"/>
          </w:rPr>
          <w:t>With</w:t>
        </w:r>
        <w:proofErr w:type="gramEnd"/>
        <w:r w:rsidRPr="00EA2715">
          <w:rPr>
            <w:rStyle w:val="Hyperlink"/>
            <w:rFonts w:cs="Times New Roman"/>
            <w:szCs w:val="20"/>
          </w:rPr>
          <w:t> Stroke: An Overview of Systematic Reviews and Meta-analysis]</w:t>
        </w:r>
      </w:hyperlink>
      <w:r>
        <w:rPr>
          <w:rFonts w:cs="Times New Roman"/>
          <w:szCs w:val="20"/>
          <w:lang w:val="en-GB"/>
        </w:rPr>
        <w:t xml:space="preserve"> </w:t>
      </w:r>
      <w:hyperlink r:id="rId29" w:history="1">
        <w:r w:rsidRPr="00EA2715">
          <w:rPr>
            <w:rStyle w:val="Hyperlink"/>
            <w:rFonts w:cs="Times New Roman"/>
            <w:color w:val="EE0000"/>
            <w:szCs w:val="20"/>
            <w:lang w:val="en-GB"/>
          </w:rPr>
          <w:t>Free Full Text</w:t>
        </w:r>
      </w:hyperlink>
    </w:p>
    <w:p w14:paraId="159C88E2" w14:textId="77777777" w:rsidR="00EA2715" w:rsidRPr="00EA2715" w:rsidRDefault="00EA2715" w:rsidP="00EA2715">
      <w:pPr>
        <w:spacing w:after="0"/>
        <w:jc w:val="left"/>
        <w:rPr>
          <w:rFonts w:cs="Times New Roman"/>
          <w:szCs w:val="20"/>
        </w:rPr>
      </w:pPr>
      <w:r w:rsidRPr="00EA2715">
        <w:rPr>
          <w:rFonts w:cs="Times New Roman"/>
          <w:szCs w:val="20"/>
        </w:rPr>
        <w:t xml:space="preserve">Chamorro-Hinojosa JA, Molina-Rueda F, </w:t>
      </w:r>
      <w:proofErr w:type="spellStart"/>
      <w:r w:rsidRPr="00EA2715">
        <w:rPr>
          <w:rFonts w:cs="Times New Roman"/>
          <w:szCs w:val="20"/>
        </w:rPr>
        <w:t>Carratalá</w:t>
      </w:r>
      <w:proofErr w:type="spellEnd"/>
      <w:r w:rsidRPr="00EA2715">
        <w:rPr>
          <w:rFonts w:cs="Times New Roman"/>
          <w:szCs w:val="20"/>
        </w:rPr>
        <w:t>-Tejada M.</w:t>
      </w:r>
    </w:p>
    <w:p w14:paraId="313C02B8" w14:textId="77777777" w:rsidR="00EA2715" w:rsidRPr="00EA2715" w:rsidRDefault="00EA2715" w:rsidP="00EA2715">
      <w:pPr>
        <w:spacing w:after="0"/>
        <w:jc w:val="left"/>
        <w:rPr>
          <w:rFonts w:cs="Times New Roman"/>
          <w:szCs w:val="20"/>
        </w:rPr>
      </w:pPr>
      <w:r w:rsidRPr="00EA2715">
        <w:rPr>
          <w:rFonts w:cs="Times New Roman"/>
          <w:szCs w:val="20"/>
        </w:rPr>
        <w:t xml:space="preserve">Rev Neurol. 2026 Mar 18;81(3):46880. </w:t>
      </w:r>
      <w:proofErr w:type="spellStart"/>
      <w:r w:rsidRPr="00EA2715">
        <w:rPr>
          <w:rFonts w:cs="Times New Roman"/>
          <w:szCs w:val="20"/>
        </w:rPr>
        <w:t>doi</w:t>
      </w:r>
      <w:proofErr w:type="spellEnd"/>
      <w:r w:rsidRPr="00EA2715">
        <w:rPr>
          <w:rFonts w:cs="Times New Roman"/>
          <w:szCs w:val="20"/>
        </w:rPr>
        <w:t>: 10.31083/RN46880</w:t>
      </w:r>
    </w:p>
    <w:p w14:paraId="484CD8FB" w14:textId="77777777" w:rsidR="00EA2715" w:rsidRPr="00EA2715" w:rsidRDefault="00EA2715" w:rsidP="00EA2715">
      <w:pPr>
        <w:spacing w:after="0"/>
        <w:jc w:val="left"/>
        <w:rPr>
          <w:rFonts w:cs="Times New Roman"/>
          <w:szCs w:val="20"/>
        </w:rPr>
      </w:pPr>
      <w:r w:rsidRPr="00EA2715">
        <w:rPr>
          <w:rFonts w:cs="Times New Roman"/>
          <w:b/>
          <w:bCs/>
          <w:szCs w:val="20"/>
        </w:rPr>
        <w:t>Results: </w:t>
      </w:r>
      <w:r w:rsidRPr="00EA2715">
        <w:rPr>
          <w:rFonts w:cs="Times New Roman"/>
          <w:szCs w:val="20"/>
        </w:rPr>
        <w:t xml:space="preserve">Thirteen studies with a total of 101 RCTs were included. Data regarding the participants, outcome measures, training protocols and main results were extracted. The A </w:t>
      </w:r>
      <w:proofErr w:type="spellStart"/>
      <w:r w:rsidRPr="00EA2715">
        <w:rPr>
          <w:rFonts w:cs="Times New Roman"/>
          <w:szCs w:val="20"/>
        </w:rPr>
        <w:t>Messurement</w:t>
      </w:r>
      <w:proofErr w:type="spellEnd"/>
      <w:r w:rsidRPr="00EA2715">
        <w:rPr>
          <w:rFonts w:cs="Times New Roman"/>
          <w:szCs w:val="20"/>
        </w:rPr>
        <w:t xml:space="preserve"> Tool to Assess Systematic Review (AMSTAR-2) scale and the Grading of Recommendations Assessment, Development, and Evaluation (GRADE) system of certainty of evidence were applied. Only one study had a high certainty of evidence; while four had a moderate certainty, six were classified as having a low certainty and two had a critically low quality.</w:t>
      </w:r>
    </w:p>
    <w:p w14:paraId="472CECED" w14:textId="77777777" w:rsidR="00EA2715" w:rsidRPr="00EA2715" w:rsidRDefault="00EA2715" w:rsidP="00EA2715">
      <w:pPr>
        <w:spacing w:after="240"/>
        <w:jc w:val="left"/>
        <w:rPr>
          <w:rFonts w:cs="Times New Roman"/>
          <w:szCs w:val="20"/>
        </w:rPr>
      </w:pPr>
      <w:r w:rsidRPr="00EA2715">
        <w:rPr>
          <w:rFonts w:cs="Times New Roman"/>
          <w:b/>
          <w:bCs/>
          <w:szCs w:val="20"/>
        </w:rPr>
        <w:t>Conclusions: </w:t>
      </w:r>
      <w:r w:rsidRPr="00EA2715">
        <w:rPr>
          <w:rFonts w:cs="Times New Roman"/>
          <w:szCs w:val="20"/>
        </w:rPr>
        <w:t>Robotic gait training combined with physiotherapy improves walking speed after stroke, especially with end-effector devices. However, benefits do not reach clinically meaningful functional thresholds, and applicability is limited due to insufficient evidence, high costs, and limited accessibility. The PROSPERO Registration: CRD42021237915</w:t>
      </w:r>
    </w:p>
    <w:p w14:paraId="31C21431" w14:textId="100BB62F" w:rsidR="00EA2715" w:rsidRPr="00EA2715" w:rsidRDefault="00EA2715" w:rsidP="00EA2715">
      <w:pPr>
        <w:pStyle w:val="ListParagraph"/>
        <w:numPr>
          <w:ilvl w:val="0"/>
          <w:numId w:val="41"/>
        </w:numPr>
        <w:spacing w:after="0"/>
        <w:jc w:val="left"/>
        <w:rPr>
          <w:rFonts w:cs="Times New Roman"/>
          <w:szCs w:val="20"/>
        </w:rPr>
      </w:pPr>
      <w:hyperlink r:id="rId30" w:tgtFrame="_blank" w:history="1">
        <w:r w:rsidRPr="00EA2715">
          <w:rPr>
            <w:rStyle w:val="Hyperlink"/>
            <w:rFonts w:cs="Times New Roman"/>
            <w:szCs w:val="20"/>
          </w:rPr>
          <w:t>Robot-Assisted Therapy for Upper Limb Rehabilitation After Stroke: Umbrella Review.</w:t>
        </w:r>
      </w:hyperlink>
      <w:r w:rsidR="00C26734">
        <w:rPr>
          <w:rFonts w:cs="Times New Roman"/>
          <w:szCs w:val="20"/>
          <w:lang w:val="en-GB"/>
        </w:rPr>
        <w:t xml:space="preserve"> </w:t>
      </w:r>
      <w:hyperlink r:id="rId31" w:history="1">
        <w:r w:rsidR="00C26734" w:rsidRPr="00C26734">
          <w:rPr>
            <w:rStyle w:val="Hyperlink"/>
            <w:rFonts w:cs="Times New Roman"/>
            <w:color w:val="EE0000"/>
            <w:szCs w:val="20"/>
            <w:lang w:val="en-GB"/>
          </w:rPr>
          <w:t>Free Full Text</w:t>
        </w:r>
      </w:hyperlink>
    </w:p>
    <w:p w14:paraId="7D8D6F1E" w14:textId="5B923F35" w:rsidR="00EA2715" w:rsidRPr="00EA2715" w:rsidRDefault="00EA2715" w:rsidP="00EA2715">
      <w:pPr>
        <w:spacing w:after="0"/>
        <w:jc w:val="left"/>
        <w:rPr>
          <w:rFonts w:cs="Times New Roman"/>
          <w:szCs w:val="20"/>
        </w:rPr>
      </w:pPr>
      <w:r w:rsidRPr="00EA2715">
        <w:rPr>
          <w:rFonts w:cs="Times New Roman"/>
          <w:szCs w:val="20"/>
        </w:rPr>
        <w:t>Liu S, Zhang X, Zhou L</w:t>
      </w:r>
      <w:r w:rsidR="001C74AD">
        <w:rPr>
          <w:rFonts w:cs="Times New Roman"/>
          <w:szCs w:val="20"/>
        </w:rPr>
        <w:t xml:space="preserve"> et al. </w:t>
      </w:r>
    </w:p>
    <w:p w14:paraId="35ECD181" w14:textId="2C58D55C" w:rsidR="00EA2715" w:rsidRPr="00EA2715" w:rsidRDefault="00EA2715" w:rsidP="00EA2715">
      <w:pPr>
        <w:spacing w:after="0"/>
        <w:jc w:val="left"/>
        <w:rPr>
          <w:rFonts w:cs="Times New Roman"/>
          <w:szCs w:val="20"/>
        </w:rPr>
      </w:pPr>
      <w:r w:rsidRPr="00EA2715">
        <w:rPr>
          <w:rFonts w:cs="Times New Roman"/>
          <w:szCs w:val="20"/>
        </w:rPr>
        <w:t>J Med Internet Res. 2026 Mar 25;</w:t>
      </w:r>
      <w:r>
        <w:rPr>
          <w:rFonts w:cs="Times New Roman"/>
          <w:szCs w:val="20"/>
        </w:rPr>
        <w:t xml:space="preserve"> </w:t>
      </w:r>
      <w:r w:rsidRPr="00EA2715">
        <w:rPr>
          <w:rFonts w:cs="Times New Roman"/>
          <w:szCs w:val="20"/>
        </w:rPr>
        <w:t>28:</w:t>
      </w:r>
      <w:r w:rsidR="00C26734">
        <w:rPr>
          <w:rFonts w:cs="Times New Roman"/>
          <w:szCs w:val="20"/>
        </w:rPr>
        <w:t xml:space="preserve"> </w:t>
      </w:r>
      <w:r w:rsidRPr="00EA2715">
        <w:rPr>
          <w:rFonts w:cs="Times New Roman"/>
          <w:szCs w:val="20"/>
        </w:rPr>
        <w:t xml:space="preserve">e79363. </w:t>
      </w:r>
      <w:proofErr w:type="spellStart"/>
      <w:r w:rsidRPr="00EA2715">
        <w:rPr>
          <w:rFonts w:cs="Times New Roman"/>
          <w:szCs w:val="20"/>
        </w:rPr>
        <w:t>doi</w:t>
      </w:r>
      <w:proofErr w:type="spellEnd"/>
      <w:r w:rsidRPr="00EA2715">
        <w:rPr>
          <w:rFonts w:cs="Times New Roman"/>
          <w:szCs w:val="20"/>
        </w:rPr>
        <w:t>: 10.2196/79363</w:t>
      </w:r>
    </w:p>
    <w:p w14:paraId="30A7269E" w14:textId="77777777" w:rsidR="00EA2715" w:rsidRPr="00EA2715" w:rsidRDefault="00EA2715" w:rsidP="00EA2715">
      <w:pPr>
        <w:spacing w:after="0"/>
        <w:jc w:val="left"/>
        <w:rPr>
          <w:rFonts w:cs="Times New Roman"/>
          <w:szCs w:val="20"/>
        </w:rPr>
      </w:pPr>
      <w:r w:rsidRPr="00EA2715">
        <w:rPr>
          <w:rFonts w:cs="Times New Roman"/>
          <w:b/>
          <w:bCs/>
          <w:szCs w:val="20"/>
        </w:rPr>
        <w:t>Results: </w:t>
      </w:r>
      <w:r w:rsidRPr="00EA2715">
        <w:rPr>
          <w:rFonts w:cs="Times New Roman"/>
          <w:szCs w:val="20"/>
        </w:rPr>
        <w:t>This umbrella review included 21 meta-analyses encompassing 535 randomized controlled trials and 27,598 patients across acute, subacute, and chronic stroke stages. According to AMSTAR 2, 17 reviews were high quality, 3 moderate, and 1 critically low. The synthesis demonstrated that RAT was superior in improving upper limb motor function, but no statistically significant advantages were observed in activities of daily living compared to conventional therapy. Subgroup analyses revealed that treatment effects were influenced by stroke stage, upper limb motor impairment level, and robot type.</w:t>
      </w:r>
    </w:p>
    <w:p w14:paraId="17814D4C" w14:textId="77777777" w:rsidR="00EA2715" w:rsidRPr="00EA2715" w:rsidRDefault="00EA2715" w:rsidP="00EA2715">
      <w:pPr>
        <w:spacing w:after="240"/>
        <w:jc w:val="left"/>
        <w:rPr>
          <w:rFonts w:cs="Times New Roman"/>
          <w:szCs w:val="20"/>
        </w:rPr>
      </w:pPr>
      <w:r w:rsidRPr="00EA2715">
        <w:rPr>
          <w:rFonts w:cs="Times New Roman"/>
          <w:b/>
          <w:bCs/>
          <w:szCs w:val="20"/>
        </w:rPr>
        <w:lastRenderedPageBreak/>
        <w:t>Conclusions: </w:t>
      </w:r>
      <w:r w:rsidRPr="00EA2715">
        <w:rPr>
          <w:rFonts w:cs="Times New Roman"/>
          <w:szCs w:val="20"/>
        </w:rPr>
        <w:t>RAT is an effective intervention for improving upper limb motor function after stroke. However, its benefits are primarily observed at the level of body function, with limited evidence for long-term maintenance. The current evidence is constrained by significant outcome heterogeneity and methodological limitations inherent to umbrella reviews. Future research should validate these findings in broader clinical practice, focus on translating functional gains into sustained improvements in daily activities and participation, and include cost-effectiveness evaluations.</w:t>
      </w:r>
    </w:p>
    <w:p w14:paraId="69334482" w14:textId="3539726B" w:rsidR="00C26734" w:rsidRPr="00C26734" w:rsidRDefault="00C26734" w:rsidP="00C26734">
      <w:pPr>
        <w:pStyle w:val="ListParagraph"/>
        <w:numPr>
          <w:ilvl w:val="0"/>
          <w:numId w:val="41"/>
        </w:numPr>
        <w:spacing w:after="0"/>
        <w:jc w:val="left"/>
        <w:rPr>
          <w:rFonts w:cs="Times New Roman"/>
          <w:szCs w:val="20"/>
        </w:rPr>
      </w:pPr>
      <w:hyperlink r:id="rId32" w:tgtFrame="_blank" w:history="1">
        <w:r w:rsidRPr="00C26734">
          <w:rPr>
            <w:rStyle w:val="Hyperlink"/>
            <w:rFonts w:cs="Times New Roman"/>
            <w:szCs w:val="20"/>
          </w:rPr>
          <w:t>Clinical effect and contributing factors of acupuncture for limb motor dysfunction after ischemic stroke: A systematic review and exploratory network meta-analysis.</w:t>
        </w:r>
      </w:hyperlink>
      <w:r>
        <w:rPr>
          <w:rFonts w:cs="Times New Roman"/>
          <w:szCs w:val="20"/>
          <w:lang w:val="en-GB"/>
        </w:rPr>
        <w:t xml:space="preserve"> </w:t>
      </w:r>
      <w:hyperlink r:id="rId33" w:history="1">
        <w:r w:rsidRPr="00C26734">
          <w:rPr>
            <w:rStyle w:val="Hyperlink"/>
            <w:rFonts w:cs="Times New Roman"/>
            <w:color w:val="EE0000"/>
            <w:szCs w:val="20"/>
            <w:lang w:val="en-GB"/>
          </w:rPr>
          <w:t>Free Full Text</w:t>
        </w:r>
      </w:hyperlink>
    </w:p>
    <w:p w14:paraId="6ED80FE2" w14:textId="66BC3799" w:rsidR="00C26734" w:rsidRPr="00C26734" w:rsidRDefault="00C26734" w:rsidP="00C26734">
      <w:pPr>
        <w:spacing w:after="0"/>
        <w:jc w:val="left"/>
        <w:rPr>
          <w:rFonts w:cs="Times New Roman"/>
          <w:szCs w:val="20"/>
        </w:rPr>
      </w:pPr>
      <w:r w:rsidRPr="00C26734">
        <w:rPr>
          <w:rFonts w:cs="Times New Roman"/>
          <w:szCs w:val="20"/>
        </w:rPr>
        <w:t>Zhang TC, Luo ZL, Yuan J</w:t>
      </w:r>
      <w:r>
        <w:rPr>
          <w:rFonts w:cs="Times New Roman"/>
          <w:szCs w:val="20"/>
        </w:rPr>
        <w:t xml:space="preserve"> et al. </w:t>
      </w:r>
    </w:p>
    <w:p w14:paraId="71E63714" w14:textId="7956A775" w:rsidR="00C26734" w:rsidRDefault="00C26734" w:rsidP="00C26734">
      <w:pPr>
        <w:spacing w:after="0"/>
        <w:jc w:val="left"/>
        <w:rPr>
          <w:rFonts w:cs="Times New Roman"/>
          <w:szCs w:val="20"/>
        </w:rPr>
      </w:pPr>
      <w:r w:rsidRPr="00C26734">
        <w:rPr>
          <w:rFonts w:cs="Times New Roman"/>
          <w:szCs w:val="20"/>
        </w:rPr>
        <w:t>Complement Ther Med. 2026 Mar;</w:t>
      </w:r>
      <w:r>
        <w:rPr>
          <w:rFonts w:cs="Times New Roman"/>
          <w:szCs w:val="20"/>
        </w:rPr>
        <w:t xml:space="preserve"> </w:t>
      </w:r>
      <w:r w:rsidRPr="00C26734">
        <w:rPr>
          <w:rFonts w:cs="Times New Roman"/>
          <w:szCs w:val="20"/>
        </w:rPr>
        <w:t xml:space="preserve">96:103320. </w:t>
      </w:r>
      <w:proofErr w:type="spellStart"/>
      <w:r w:rsidRPr="00C26734">
        <w:rPr>
          <w:rFonts w:cs="Times New Roman"/>
          <w:szCs w:val="20"/>
        </w:rPr>
        <w:t>doi</w:t>
      </w:r>
      <w:proofErr w:type="spellEnd"/>
      <w:r w:rsidRPr="00C26734">
        <w:rPr>
          <w:rFonts w:cs="Times New Roman"/>
          <w:szCs w:val="20"/>
        </w:rPr>
        <w:t>: 10.1016/j.ctim.2026.103320</w:t>
      </w:r>
    </w:p>
    <w:p w14:paraId="7905BDD8" w14:textId="77777777" w:rsidR="00C26734" w:rsidRPr="00C26734" w:rsidRDefault="00C26734" w:rsidP="00C26734">
      <w:pPr>
        <w:spacing w:after="0"/>
        <w:jc w:val="left"/>
        <w:rPr>
          <w:rFonts w:cs="Times New Roman"/>
          <w:szCs w:val="20"/>
        </w:rPr>
      </w:pPr>
      <w:r w:rsidRPr="00C26734">
        <w:rPr>
          <w:rFonts w:cs="Times New Roman"/>
          <w:b/>
          <w:bCs/>
          <w:szCs w:val="20"/>
        </w:rPr>
        <w:t>Results: </w:t>
      </w:r>
      <w:r w:rsidRPr="00C26734">
        <w:rPr>
          <w:rFonts w:cs="Times New Roman"/>
          <w:szCs w:val="20"/>
        </w:rPr>
        <w:t>A total of 71 trials were included. The risk of bias assessment indicated 91.5 % of studies had some concerns. The pairwise meta-analyses indicated that the combination of acupuncture and conventional treatment was more effective than conventional treatment alone in improving limb motor dysfunction. The network meta-analysis further indicated that manual acupuncture combined with conventional treatment was the most effective acupuncture-based intervention for improving limb motor dysfunction. Meanwhile, among all acupuncture dose regimens, high-dose acupuncture plus conventional treatment was associated with the greatest therapeutic benefit. However, the GRADE evaluation showed that the certainty of the evidence ranged from low to critically low.</w:t>
      </w:r>
    </w:p>
    <w:p w14:paraId="6C5108A5" w14:textId="77777777" w:rsidR="00C26734" w:rsidRPr="00C26734" w:rsidRDefault="00C26734" w:rsidP="00C26734">
      <w:pPr>
        <w:spacing w:after="0"/>
        <w:jc w:val="left"/>
        <w:rPr>
          <w:rFonts w:cs="Times New Roman"/>
          <w:szCs w:val="20"/>
        </w:rPr>
      </w:pPr>
      <w:r w:rsidRPr="00C26734">
        <w:rPr>
          <w:rFonts w:cs="Times New Roman"/>
          <w:b/>
          <w:bCs/>
          <w:szCs w:val="20"/>
        </w:rPr>
        <w:t>Conclusion: </w:t>
      </w:r>
      <w:r w:rsidRPr="00C26734">
        <w:rPr>
          <w:rFonts w:cs="Times New Roman"/>
          <w:szCs w:val="20"/>
        </w:rPr>
        <w:t>Acupuncture combined with conventional therapy enhances limb motor function recovery in patients after ischemic stroke. Manual acupuncture combined with conventional treatment, especially when employing higher-dose acupuncture protocols, may represent one of the most effective therapeutic approaches. Although the low certainty of evidence warrants cautious interpretation, these findings indicate a promising treatment strategy and identify key areas that require verification through subsequent rigorous studies</w:t>
      </w:r>
    </w:p>
    <w:p w14:paraId="70EE198A" w14:textId="77777777" w:rsidR="00C26734" w:rsidRPr="00C26734" w:rsidRDefault="00C26734" w:rsidP="00C26734">
      <w:pPr>
        <w:spacing w:after="0"/>
        <w:jc w:val="left"/>
        <w:rPr>
          <w:rFonts w:cs="Times New Roman"/>
          <w:szCs w:val="20"/>
        </w:rPr>
      </w:pPr>
    </w:p>
    <w:p w14:paraId="3C8A24C8" w14:textId="77777777" w:rsidR="00C26734" w:rsidRPr="00C26734" w:rsidRDefault="00C26734" w:rsidP="00C26734">
      <w:pPr>
        <w:pStyle w:val="ListParagraph"/>
        <w:numPr>
          <w:ilvl w:val="0"/>
          <w:numId w:val="41"/>
        </w:numPr>
        <w:spacing w:after="0"/>
        <w:jc w:val="left"/>
        <w:rPr>
          <w:rFonts w:cs="Times New Roman"/>
          <w:szCs w:val="20"/>
        </w:rPr>
      </w:pPr>
      <w:hyperlink r:id="rId34" w:tgtFrame="_blank" w:history="1">
        <w:r w:rsidRPr="00C26734">
          <w:rPr>
            <w:rStyle w:val="Hyperlink"/>
            <w:rFonts w:cs="Times New Roman"/>
            <w:szCs w:val="20"/>
          </w:rPr>
          <w:t>The effects of exercise modality and dose on improving executive function in stroke patients: A systematic review and Bayesian network dose-response meta-analysis.</w:t>
        </w:r>
      </w:hyperlink>
    </w:p>
    <w:p w14:paraId="1AB1F230" w14:textId="77777777" w:rsidR="00C26734" w:rsidRPr="00C26734" w:rsidRDefault="00C26734" w:rsidP="00C26734">
      <w:pPr>
        <w:spacing w:after="0"/>
        <w:jc w:val="left"/>
        <w:rPr>
          <w:rFonts w:cs="Times New Roman"/>
          <w:szCs w:val="20"/>
        </w:rPr>
      </w:pPr>
      <w:r w:rsidRPr="00C26734">
        <w:rPr>
          <w:rFonts w:cs="Times New Roman"/>
          <w:szCs w:val="20"/>
        </w:rPr>
        <w:t>Zheng S, Pan Q, Chen L.</w:t>
      </w:r>
    </w:p>
    <w:p w14:paraId="37A4D3A2" w14:textId="77777777" w:rsidR="00C26734" w:rsidRPr="00C26734" w:rsidRDefault="00C26734" w:rsidP="00C26734">
      <w:pPr>
        <w:spacing w:after="0"/>
        <w:jc w:val="left"/>
        <w:rPr>
          <w:rFonts w:cs="Times New Roman"/>
          <w:szCs w:val="20"/>
        </w:rPr>
      </w:pPr>
      <w:r w:rsidRPr="00C26734">
        <w:rPr>
          <w:rFonts w:cs="Times New Roman"/>
          <w:szCs w:val="20"/>
        </w:rPr>
        <w:t xml:space="preserve">Arch </w:t>
      </w:r>
      <w:proofErr w:type="spellStart"/>
      <w:r w:rsidRPr="00C26734">
        <w:rPr>
          <w:rFonts w:cs="Times New Roman"/>
          <w:szCs w:val="20"/>
        </w:rPr>
        <w:t>Gerontol</w:t>
      </w:r>
      <w:proofErr w:type="spellEnd"/>
      <w:r w:rsidRPr="00C26734">
        <w:rPr>
          <w:rFonts w:cs="Times New Roman"/>
          <w:szCs w:val="20"/>
        </w:rPr>
        <w:t xml:space="preserve"> Geriatr. 2026 </w:t>
      </w:r>
      <w:proofErr w:type="gramStart"/>
      <w:r w:rsidRPr="00C26734">
        <w:rPr>
          <w:rFonts w:cs="Times New Roman"/>
          <w:szCs w:val="20"/>
        </w:rPr>
        <w:t>Mar;142:106117</w:t>
      </w:r>
      <w:proofErr w:type="gramEnd"/>
      <w:r w:rsidRPr="00C26734">
        <w:rPr>
          <w:rFonts w:cs="Times New Roman"/>
          <w:szCs w:val="20"/>
        </w:rPr>
        <w:t xml:space="preserve">. </w:t>
      </w:r>
      <w:proofErr w:type="spellStart"/>
      <w:r w:rsidRPr="00C26734">
        <w:rPr>
          <w:rFonts w:cs="Times New Roman"/>
          <w:szCs w:val="20"/>
        </w:rPr>
        <w:t>doi</w:t>
      </w:r>
      <w:proofErr w:type="spellEnd"/>
      <w:r w:rsidRPr="00C26734">
        <w:rPr>
          <w:rFonts w:cs="Times New Roman"/>
          <w:szCs w:val="20"/>
        </w:rPr>
        <w:t>: 10.1016/j.archger.2025.106117</w:t>
      </w:r>
    </w:p>
    <w:p w14:paraId="52623D79" w14:textId="77777777" w:rsidR="00C26734" w:rsidRPr="00C26734" w:rsidRDefault="00C26734" w:rsidP="00C26734">
      <w:pPr>
        <w:spacing w:after="0"/>
        <w:jc w:val="left"/>
        <w:rPr>
          <w:rFonts w:cs="Times New Roman"/>
          <w:szCs w:val="20"/>
        </w:rPr>
      </w:pPr>
      <w:r w:rsidRPr="00C26734">
        <w:rPr>
          <w:rFonts w:cs="Times New Roman"/>
          <w:b/>
          <w:bCs/>
          <w:szCs w:val="20"/>
        </w:rPr>
        <w:t>Results: </w:t>
      </w:r>
      <w:r w:rsidRPr="00C26734">
        <w:rPr>
          <w:rFonts w:cs="Times New Roman"/>
          <w:szCs w:val="20"/>
        </w:rPr>
        <w:t>The analysis demonstrated a significant inverted U-shaped relationship between weekly exercise dose and improvements in executive function, with the peak effect occurring at approximately 1000 MET-minutes per week (mean effect size = 0.65, 95 % credible interval: 0.34-1.00). Among different exercise modalities, exercise combined with cognitive training showed the most favorable and consistent association across a broad weekly dose range (approximately 170-1000 MET-minutes). Multicomponent exercise exhibited apparent benefits only at higher weekly doses (around 890-1000 MET-minutes), though with greater statistical uncertainty, whereas other modalities did not demonstrate clear or consistent effects.</w:t>
      </w:r>
    </w:p>
    <w:p w14:paraId="1DDD2DB7" w14:textId="77777777" w:rsidR="00C26734" w:rsidRPr="00C26734" w:rsidRDefault="00C26734" w:rsidP="00C26734">
      <w:pPr>
        <w:spacing w:after="240"/>
        <w:jc w:val="left"/>
        <w:rPr>
          <w:rFonts w:cs="Times New Roman"/>
          <w:szCs w:val="20"/>
        </w:rPr>
      </w:pPr>
      <w:r w:rsidRPr="00C26734">
        <w:rPr>
          <w:rFonts w:cs="Times New Roman"/>
          <w:b/>
          <w:bCs/>
          <w:szCs w:val="20"/>
        </w:rPr>
        <w:t>Conclusion: </w:t>
      </w:r>
      <w:r w:rsidRPr="00C26734">
        <w:rPr>
          <w:rFonts w:cs="Times New Roman"/>
          <w:szCs w:val="20"/>
        </w:rPr>
        <w:t>The association between exercise and executive function in stroke patients appears to follow an optimal weekly dose (</w:t>
      </w:r>
      <w:r w:rsidRPr="00C26734">
        <w:rPr>
          <w:rFonts w:ascii="Cambria Math" w:hAnsi="Cambria Math" w:cs="Cambria Math"/>
          <w:szCs w:val="20"/>
        </w:rPr>
        <w:t>∼</w:t>
      </w:r>
      <w:r w:rsidRPr="00C26734">
        <w:rPr>
          <w:rFonts w:cs="Times New Roman"/>
          <w:szCs w:val="20"/>
        </w:rPr>
        <w:t>1000 MET-minutes) rather than a maximal one. Exercise combined with cognitive training provides synergistic, stable benefits within this range. These findings offer moderate-quality evidence to guide individualized rehabilitation that optimizes cognitive recovery and improves quality of life after stroke</w:t>
      </w:r>
    </w:p>
    <w:p w14:paraId="4012D438" w14:textId="028EBD22" w:rsidR="00C26734" w:rsidRPr="00C26734" w:rsidRDefault="00C26734" w:rsidP="00C26734">
      <w:pPr>
        <w:pStyle w:val="ListParagraph"/>
        <w:numPr>
          <w:ilvl w:val="0"/>
          <w:numId w:val="41"/>
        </w:numPr>
        <w:spacing w:after="0"/>
        <w:jc w:val="left"/>
        <w:rPr>
          <w:rFonts w:cs="Times New Roman"/>
          <w:szCs w:val="20"/>
        </w:rPr>
      </w:pPr>
      <w:hyperlink r:id="rId35" w:tgtFrame="_blank" w:history="1">
        <w:r w:rsidRPr="00C26734">
          <w:rPr>
            <w:rStyle w:val="Hyperlink"/>
            <w:rFonts w:cs="Times New Roman"/>
            <w:szCs w:val="20"/>
          </w:rPr>
          <w:t>High-intensity interval training after stroke: A mixed-methods systematic review and meta-analysis of safety, feasibility and acceptability.</w:t>
        </w:r>
      </w:hyperlink>
      <w:r w:rsidR="005F7B58">
        <w:rPr>
          <w:rFonts w:cs="Times New Roman"/>
          <w:szCs w:val="20"/>
          <w:lang w:val="en-GB"/>
        </w:rPr>
        <w:t xml:space="preserve"> </w:t>
      </w:r>
      <w:hyperlink r:id="rId36" w:history="1">
        <w:r w:rsidR="005F7B58" w:rsidRPr="005F7B58">
          <w:rPr>
            <w:rStyle w:val="Hyperlink"/>
            <w:rFonts w:cs="Times New Roman"/>
            <w:color w:val="EE0000"/>
            <w:szCs w:val="20"/>
            <w:lang w:val="en-GB"/>
          </w:rPr>
          <w:t>Free Full Text</w:t>
        </w:r>
      </w:hyperlink>
    </w:p>
    <w:p w14:paraId="2D642D5B" w14:textId="77777777" w:rsidR="00C26734" w:rsidRPr="00C26734" w:rsidRDefault="00C26734" w:rsidP="00C26734">
      <w:pPr>
        <w:spacing w:after="0"/>
        <w:jc w:val="left"/>
        <w:rPr>
          <w:rFonts w:cs="Times New Roman"/>
          <w:szCs w:val="20"/>
        </w:rPr>
      </w:pPr>
      <w:proofErr w:type="spellStart"/>
      <w:r w:rsidRPr="00C26734">
        <w:rPr>
          <w:rFonts w:cs="Times New Roman"/>
          <w:szCs w:val="20"/>
        </w:rPr>
        <w:t>Blatgé</w:t>
      </w:r>
      <w:proofErr w:type="spellEnd"/>
      <w:r w:rsidRPr="00C26734">
        <w:rPr>
          <w:rFonts w:cs="Times New Roman"/>
          <w:szCs w:val="20"/>
        </w:rPr>
        <w:t xml:space="preserve"> H, Paul L, van </w:t>
      </w:r>
      <w:proofErr w:type="spellStart"/>
      <w:r w:rsidRPr="00C26734">
        <w:rPr>
          <w:rFonts w:cs="Times New Roman"/>
          <w:szCs w:val="20"/>
        </w:rPr>
        <w:t>Wijck</w:t>
      </w:r>
      <w:proofErr w:type="spellEnd"/>
      <w:r w:rsidRPr="00C26734">
        <w:rPr>
          <w:rFonts w:cs="Times New Roman"/>
          <w:szCs w:val="20"/>
        </w:rPr>
        <w:t xml:space="preserve"> F.</w:t>
      </w:r>
    </w:p>
    <w:p w14:paraId="772CBAB2" w14:textId="77777777" w:rsidR="00C26734" w:rsidRPr="00C26734" w:rsidRDefault="00C26734" w:rsidP="00C26734">
      <w:pPr>
        <w:spacing w:after="0"/>
        <w:jc w:val="left"/>
        <w:rPr>
          <w:rFonts w:cs="Times New Roman"/>
          <w:szCs w:val="20"/>
        </w:rPr>
      </w:pPr>
      <w:r w:rsidRPr="00C26734">
        <w:rPr>
          <w:rFonts w:cs="Times New Roman"/>
          <w:szCs w:val="20"/>
        </w:rPr>
        <w:t xml:space="preserve">Clin Rehabil. 2026 Mar;40(3):304-337. </w:t>
      </w:r>
      <w:proofErr w:type="spellStart"/>
      <w:r w:rsidRPr="00C26734">
        <w:rPr>
          <w:rFonts w:cs="Times New Roman"/>
          <w:szCs w:val="20"/>
        </w:rPr>
        <w:t>doi</w:t>
      </w:r>
      <w:proofErr w:type="spellEnd"/>
      <w:r w:rsidRPr="00C26734">
        <w:rPr>
          <w:rFonts w:cs="Times New Roman"/>
          <w:szCs w:val="20"/>
        </w:rPr>
        <w:t>: 10.1177/02692155251385222.</w:t>
      </w:r>
    </w:p>
    <w:p w14:paraId="3945F7C0" w14:textId="77777777" w:rsidR="00C26734" w:rsidRDefault="00C26734" w:rsidP="00C26734">
      <w:pPr>
        <w:spacing w:after="0"/>
        <w:jc w:val="left"/>
        <w:rPr>
          <w:rFonts w:cs="Times New Roman"/>
          <w:szCs w:val="20"/>
        </w:rPr>
      </w:pPr>
      <w:r w:rsidRPr="00C26734">
        <w:rPr>
          <w:rFonts w:cs="Times New Roman"/>
          <w:b/>
          <w:bCs/>
          <w:szCs w:val="20"/>
        </w:rPr>
        <w:t>Results:</w:t>
      </w:r>
      <w:r>
        <w:rPr>
          <w:rFonts w:cs="Times New Roman"/>
          <w:szCs w:val="20"/>
        </w:rPr>
        <w:t xml:space="preserve"> </w:t>
      </w:r>
      <w:r w:rsidRPr="00C26734">
        <w:rPr>
          <w:rFonts w:cs="Times New Roman"/>
          <w:szCs w:val="20"/>
        </w:rPr>
        <w:t xml:space="preserve">Twenty studies plus one follow-up and a cost analysis, involving 658 participants, were included. Methodological quality varied. High-intensity interval training was mainly conducted individually and in supervised settings. There were no fatalities related to high-intensity interval training. There was low-moderate certainty of no difference in the risk of adverse events, whether these were intervention-related, non-intervention related or unclear. Average attendance at high-intensity interval training sessions was 94.4%. Reporting on acceptability of high-intensity interval training was scarce, but where reported participants' experiences were generally </w:t>
      </w:r>
      <w:proofErr w:type="spellStart"/>
      <w:r w:rsidRPr="00C26734">
        <w:rPr>
          <w:rFonts w:cs="Times New Roman"/>
          <w:szCs w:val="20"/>
        </w:rPr>
        <w:t>favourable</w:t>
      </w:r>
      <w:proofErr w:type="spellEnd"/>
      <w:r w:rsidRPr="00C26734">
        <w:rPr>
          <w:rFonts w:cs="Times New Roman"/>
          <w:szCs w:val="20"/>
        </w:rPr>
        <w:t>.</w:t>
      </w:r>
    </w:p>
    <w:p w14:paraId="7258855D" w14:textId="0DEFB27F" w:rsidR="00F325B5" w:rsidRDefault="00C26734" w:rsidP="00F325B5">
      <w:pPr>
        <w:spacing w:after="240"/>
        <w:jc w:val="left"/>
        <w:rPr>
          <w:rFonts w:cs="Times New Roman"/>
          <w:szCs w:val="20"/>
        </w:rPr>
      </w:pPr>
      <w:r w:rsidRPr="00C26734">
        <w:rPr>
          <w:rFonts w:cs="Times New Roman"/>
          <w:b/>
          <w:bCs/>
          <w:szCs w:val="20"/>
        </w:rPr>
        <w:t>Conclusion:</w:t>
      </w:r>
      <w:r>
        <w:rPr>
          <w:rFonts w:cs="Times New Roman"/>
          <w:szCs w:val="20"/>
        </w:rPr>
        <w:t xml:space="preserve"> </w:t>
      </w:r>
      <w:r w:rsidRPr="00C26734">
        <w:rPr>
          <w:rFonts w:cs="Times New Roman"/>
          <w:szCs w:val="20"/>
        </w:rPr>
        <w:t xml:space="preserve">This systematic review found low-moderate certainty evidence that high-intensity interval training can be safe and feasible for carefully selected, generally younger, mildly affected, male stroke survivors in the chronic </w:t>
      </w:r>
      <w:r w:rsidRPr="00C26734">
        <w:rPr>
          <w:rFonts w:cs="Times New Roman"/>
          <w:szCs w:val="20"/>
        </w:rPr>
        <w:lastRenderedPageBreak/>
        <w:t>stage, supervised by trained professionals in controlled settings. Future studies should investigate experiences of high-intensity interval training and explore its use in a wider stroke population and range of settings.</w:t>
      </w:r>
    </w:p>
    <w:p w14:paraId="78419E67" w14:textId="77777777" w:rsidR="005F7B58" w:rsidRPr="005F7B58" w:rsidRDefault="005F7B58" w:rsidP="005F7B58">
      <w:pPr>
        <w:pStyle w:val="ListParagraph"/>
        <w:numPr>
          <w:ilvl w:val="0"/>
          <w:numId w:val="41"/>
        </w:numPr>
        <w:spacing w:after="0"/>
        <w:jc w:val="left"/>
        <w:rPr>
          <w:rFonts w:cs="Times New Roman"/>
          <w:szCs w:val="20"/>
        </w:rPr>
      </w:pPr>
      <w:hyperlink r:id="rId37" w:tgtFrame="_blank" w:history="1">
        <w:r w:rsidRPr="005F7B58">
          <w:rPr>
            <w:rStyle w:val="Hyperlink"/>
            <w:rFonts w:cs="Times New Roman"/>
            <w:szCs w:val="20"/>
          </w:rPr>
          <w:t>The effectiveness of physiotherapy sitting balance treatments on sitting balance outcomes in early sub-acute stroke. A systematic review and meta-analysis.</w:t>
        </w:r>
      </w:hyperlink>
    </w:p>
    <w:p w14:paraId="0866D639" w14:textId="08EB8FEA" w:rsidR="005F7B58" w:rsidRPr="005F7B58" w:rsidRDefault="005F7B58" w:rsidP="005F7B58">
      <w:pPr>
        <w:spacing w:after="0"/>
        <w:jc w:val="left"/>
        <w:rPr>
          <w:rFonts w:cs="Times New Roman"/>
          <w:szCs w:val="20"/>
        </w:rPr>
      </w:pPr>
      <w:r w:rsidRPr="005F7B58">
        <w:rPr>
          <w:rFonts w:cs="Times New Roman"/>
          <w:szCs w:val="20"/>
        </w:rPr>
        <w:t>Rayner RL, Walker K, Stephenson J</w:t>
      </w:r>
      <w:r>
        <w:rPr>
          <w:rFonts w:cs="Times New Roman"/>
          <w:szCs w:val="20"/>
        </w:rPr>
        <w:t xml:space="preserve"> et al. </w:t>
      </w:r>
    </w:p>
    <w:p w14:paraId="6C350579" w14:textId="78AA4F32" w:rsidR="005F7B58" w:rsidRPr="005F7B58" w:rsidRDefault="005F7B58" w:rsidP="005F7B58">
      <w:pPr>
        <w:spacing w:after="0"/>
        <w:jc w:val="left"/>
        <w:rPr>
          <w:rFonts w:cs="Times New Roman"/>
          <w:szCs w:val="20"/>
        </w:rPr>
      </w:pPr>
      <w:r w:rsidRPr="005F7B58">
        <w:rPr>
          <w:rFonts w:cs="Times New Roman"/>
          <w:szCs w:val="20"/>
        </w:rPr>
        <w:t>Physiotherapy. 2026 Mar;</w:t>
      </w:r>
      <w:r>
        <w:rPr>
          <w:rFonts w:cs="Times New Roman"/>
          <w:szCs w:val="20"/>
        </w:rPr>
        <w:t xml:space="preserve"> </w:t>
      </w:r>
      <w:r w:rsidRPr="005F7B58">
        <w:rPr>
          <w:rFonts w:cs="Times New Roman"/>
          <w:szCs w:val="20"/>
        </w:rPr>
        <w:t xml:space="preserve">130:101824. </w:t>
      </w:r>
      <w:proofErr w:type="spellStart"/>
      <w:r w:rsidRPr="005F7B58">
        <w:rPr>
          <w:rFonts w:cs="Times New Roman"/>
          <w:szCs w:val="20"/>
        </w:rPr>
        <w:t>doi</w:t>
      </w:r>
      <w:proofErr w:type="spellEnd"/>
      <w:r w:rsidRPr="005F7B58">
        <w:rPr>
          <w:rFonts w:cs="Times New Roman"/>
          <w:szCs w:val="20"/>
        </w:rPr>
        <w:t>: 10.1016/j.physio.2025.101824</w:t>
      </w:r>
    </w:p>
    <w:p w14:paraId="1B430DFA" w14:textId="77777777" w:rsidR="005F7B58" w:rsidRPr="005F7B58" w:rsidRDefault="005F7B58" w:rsidP="005F7B58">
      <w:pPr>
        <w:spacing w:after="0"/>
        <w:jc w:val="left"/>
        <w:rPr>
          <w:rFonts w:cs="Times New Roman"/>
          <w:szCs w:val="20"/>
        </w:rPr>
      </w:pPr>
      <w:r w:rsidRPr="005F7B58">
        <w:rPr>
          <w:rFonts w:cs="Times New Roman"/>
          <w:b/>
          <w:bCs/>
          <w:szCs w:val="20"/>
        </w:rPr>
        <w:t>Results: </w:t>
      </w:r>
      <w:r w:rsidRPr="005F7B58">
        <w:rPr>
          <w:rFonts w:cs="Times New Roman"/>
          <w:szCs w:val="20"/>
        </w:rPr>
        <w:t xml:space="preserve">Data from 16 studies (623 participants) was </w:t>
      </w:r>
      <w:proofErr w:type="spellStart"/>
      <w:r w:rsidRPr="005F7B58">
        <w:rPr>
          <w:rFonts w:cs="Times New Roman"/>
          <w:szCs w:val="20"/>
        </w:rPr>
        <w:t>synthesised</w:t>
      </w:r>
      <w:proofErr w:type="spellEnd"/>
      <w:r w:rsidRPr="005F7B58">
        <w:rPr>
          <w:rFonts w:cs="Times New Roman"/>
          <w:szCs w:val="20"/>
        </w:rPr>
        <w:t xml:space="preserve"> narratively. Sitting balance interventions were classified into four main categories: weight shift and reaching; core stability exercises; environmental modifications; and task practice. A random effects meta-analysis conducted on eight studies (342 participants) revealed interventions to be beneficial for sitting balance (primary outcome: mean difference Trunk Impairment Scale 3.02; 95% confidence interval 2.19 to 3.86). Four studies demonstrated low risk of bias; and four showed some concerns.</w:t>
      </w:r>
    </w:p>
    <w:p w14:paraId="767BF114" w14:textId="77777777" w:rsidR="005F7B58" w:rsidRPr="005F7B58" w:rsidRDefault="005F7B58" w:rsidP="005F7B58">
      <w:pPr>
        <w:spacing w:after="240"/>
        <w:jc w:val="left"/>
        <w:rPr>
          <w:rFonts w:cs="Times New Roman"/>
          <w:szCs w:val="20"/>
        </w:rPr>
      </w:pPr>
      <w:r w:rsidRPr="005F7B58">
        <w:rPr>
          <w:rFonts w:cs="Times New Roman"/>
          <w:b/>
          <w:bCs/>
          <w:szCs w:val="20"/>
        </w:rPr>
        <w:t>Conclusions: </w:t>
      </w:r>
      <w:r w:rsidRPr="005F7B58">
        <w:rPr>
          <w:rFonts w:cs="Times New Roman"/>
          <w:szCs w:val="20"/>
        </w:rPr>
        <w:t xml:space="preserve">The current sitting balance treatments offered to early sub-acute stroke patients show significant improvements in sitting balance primary outcome. Sitting balance treatments can be </w:t>
      </w:r>
      <w:proofErr w:type="spellStart"/>
      <w:r w:rsidRPr="005F7B58">
        <w:rPr>
          <w:rFonts w:cs="Times New Roman"/>
          <w:szCs w:val="20"/>
        </w:rPr>
        <w:t>categorised</w:t>
      </w:r>
      <w:proofErr w:type="spellEnd"/>
      <w:r w:rsidRPr="005F7B58">
        <w:rPr>
          <w:rFonts w:cs="Times New Roman"/>
          <w:szCs w:val="20"/>
        </w:rPr>
        <w:t xml:space="preserve"> into four sub-types, helping to </w:t>
      </w:r>
      <w:proofErr w:type="spellStart"/>
      <w:r w:rsidRPr="005F7B58">
        <w:rPr>
          <w:rFonts w:cs="Times New Roman"/>
          <w:szCs w:val="20"/>
        </w:rPr>
        <w:t>standardise</w:t>
      </w:r>
      <w:proofErr w:type="spellEnd"/>
      <w:r w:rsidRPr="005F7B58">
        <w:rPr>
          <w:rFonts w:cs="Times New Roman"/>
          <w:szCs w:val="20"/>
        </w:rPr>
        <w:t xml:space="preserve"> clinical application and ensure consistency in future research.</w:t>
      </w:r>
    </w:p>
    <w:p w14:paraId="7A30022A" w14:textId="77777777" w:rsidR="005F7B58" w:rsidRPr="005F7B58" w:rsidRDefault="005F7B58" w:rsidP="005F7B58">
      <w:pPr>
        <w:pStyle w:val="ListParagraph"/>
        <w:numPr>
          <w:ilvl w:val="0"/>
          <w:numId w:val="41"/>
        </w:numPr>
        <w:spacing w:after="0"/>
        <w:jc w:val="left"/>
        <w:rPr>
          <w:rFonts w:cs="Times New Roman"/>
          <w:szCs w:val="20"/>
        </w:rPr>
      </w:pPr>
      <w:hyperlink r:id="rId38" w:tgtFrame="_blank" w:history="1">
        <w:r w:rsidRPr="005F7B58">
          <w:rPr>
            <w:rStyle w:val="Hyperlink"/>
            <w:rFonts w:cs="Times New Roman"/>
            <w:szCs w:val="20"/>
          </w:rPr>
          <w:t>The Intervention Effect of Serious Games on Upper Limb Motor Function and Activities of Daily Living in Stroke Patients: A Systematic Review and Meta-Analysis.</w:t>
        </w:r>
      </w:hyperlink>
    </w:p>
    <w:p w14:paraId="1ED00D68" w14:textId="7198BE0F" w:rsidR="005F7B58" w:rsidRPr="005F7B58" w:rsidRDefault="005F7B58" w:rsidP="005F7B58">
      <w:pPr>
        <w:spacing w:after="0"/>
        <w:jc w:val="left"/>
        <w:rPr>
          <w:rFonts w:cs="Times New Roman"/>
          <w:szCs w:val="20"/>
        </w:rPr>
      </w:pPr>
      <w:r w:rsidRPr="005F7B58">
        <w:rPr>
          <w:rFonts w:cs="Times New Roman"/>
          <w:szCs w:val="20"/>
        </w:rPr>
        <w:t>Zhang T, Yan H, Liu Y</w:t>
      </w:r>
      <w:r>
        <w:rPr>
          <w:rFonts w:cs="Times New Roman"/>
          <w:szCs w:val="20"/>
        </w:rPr>
        <w:t xml:space="preserve"> et al. </w:t>
      </w:r>
    </w:p>
    <w:p w14:paraId="2E9F03E8" w14:textId="77777777" w:rsidR="005F7B58" w:rsidRPr="005F7B58" w:rsidRDefault="005F7B58" w:rsidP="005F7B58">
      <w:pPr>
        <w:spacing w:after="0"/>
        <w:jc w:val="left"/>
        <w:rPr>
          <w:rFonts w:cs="Times New Roman"/>
          <w:szCs w:val="20"/>
        </w:rPr>
      </w:pPr>
      <w:r w:rsidRPr="005F7B58">
        <w:rPr>
          <w:rFonts w:cs="Times New Roman"/>
          <w:szCs w:val="20"/>
        </w:rPr>
        <w:t xml:space="preserve">J Am Med Dir Assoc. 2026 Mar;27(3):106064. </w:t>
      </w:r>
      <w:proofErr w:type="spellStart"/>
      <w:r w:rsidRPr="005F7B58">
        <w:rPr>
          <w:rFonts w:cs="Times New Roman"/>
          <w:szCs w:val="20"/>
        </w:rPr>
        <w:t>doi</w:t>
      </w:r>
      <w:proofErr w:type="spellEnd"/>
      <w:r w:rsidRPr="005F7B58">
        <w:rPr>
          <w:rFonts w:cs="Times New Roman"/>
          <w:szCs w:val="20"/>
        </w:rPr>
        <w:t>: 10.1016/j.jamda.2025.106064</w:t>
      </w:r>
    </w:p>
    <w:p w14:paraId="462592B6" w14:textId="77777777" w:rsidR="005F7B58" w:rsidRPr="005F7B58" w:rsidRDefault="005F7B58" w:rsidP="005F7B58">
      <w:pPr>
        <w:spacing w:after="0"/>
        <w:jc w:val="left"/>
        <w:rPr>
          <w:rFonts w:cs="Times New Roman"/>
          <w:szCs w:val="20"/>
        </w:rPr>
      </w:pPr>
      <w:r w:rsidRPr="005F7B58">
        <w:rPr>
          <w:rFonts w:cs="Times New Roman"/>
          <w:b/>
          <w:bCs/>
          <w:szCs w:val="20"/>
        </w:rPr>
        <w:t>Results: </w:t>
      </w:r>
      <w:r w:rsidRPr="005F7B58">
        <w:rPr>
          <w:rFonts w:cs="Times New Roman"/>
          <w:szCs w:val="20"/>
        </w:rPr>
        <w:t>Twenty-five studies were included. Meta-analysis results demonstrated that, compared with conventional rehabilitation alone, serious games combined with conventional rehabilitation significantly improved upper limb motor function (mean difference: 7.64; 95% CI, 6.19-9.09; I</w:t>
      </w:r>
      <w:r w:rsidRPr="005F7B58">
        <w:rPr>
          <w:rFonts w:cs="Times New Roman"/>
          <w:szCs w:val="20"/>
          <w:vertAlign w:val="superscript"/>
        </w:rPr>
        <w:t>2</w:t>
      </w:r>
      <w:r w:rsidRPr="005F7B58">
        <w:rPr>
          <w:rFonts w:cs="Times New Roman"/>
          <w:szCs w:val="20"/>
        </w:rPr>
        <w:t> = 64.7%; P &lt; .001) and activities of daily living (standardized mean difference: 1.20; 95% CI, 0.86-1.54; I</w:t>
      </w:r>
      <w:r w:rsidRPr="005F7B58">
        <w:rPr>
          <w:rFonts w:cs="Times New Roman"/>
          <w:szCs w:val="20"/>
          <w:vertAlign w:val="superscript"/>
        </w:rPr>
        <w:t>2</w:t>
      </w:r>
      <w:r w:rsidRPr="005F7B58">
        <w:rPr>
          <w:rFonts w:cs="Times New Roman"/>
          <w:szCs w:val="20"/>
        </w:rPr>
        <w:t> = 81.3%; P &lt; .001) in patients with stroke, with statistically significant differences.</w:t>
      </w:r>
    </w:p>
    <w:p w14:paraId="2A7A1C05" w14:textId="77777777" w:rsidR="005F7B58" w:rsidRPr="005F7B58" w:rsidRDefault="005F7B58" w:rsidP="005F7B58">
      <w:pPr>
        <w:spacing w:after="240"/>
        <w:jc w:val="left"/>
        <w:rPr>
          <w:rFonts w:cs="Times New Roman"/>
          <w:szCs w:val="20"/>
        </w:rPr>
      </w:pPr>
      <w:r w:rsidRPr="005F7B58">
        <w:rPr>
          <w:rFonts w:cs="Times New Roman"/>
          <w:b/>
          <w:bCs/>
          <w:szCs w:val="20"/>
        </w:rPr>
        <w:t>Conclusion and implications: </w:t>
      </w:r>
      <w:r w:rsidRPr="005F7B58">
        <w:rPr>
          <w:rFonts w:cs="Times New Roman"/>
          <w:szCs w:val="20"/>
        </w:rPr>
        <w:t>This study demonstrates that serious games combined with conventional rehabilitation exercises can improve upper limb motor function and activities of daily living in patients with stroke. However, the evidence was of low quality, limited by the risk of bias and heterogeneity. Subgroup analysis revealed that a protocol with a duration of ≥4 weeks, a frequency of ≥5 sessions/week, and a single session of ≤30 minutes was more advantageous, although the between-group differences did not reach statistical significance, and the optimal protocol remains to be determined. It is recommended to initiate the intervention as early as possible in the acute/subacute stage, while its effectiveness in the chronic stage requires further validation through high-quality studies. Future research should involve large-sample randomized controlled trials to define the optimal protocol and evaluate its long-term efficacy, safety, and cost-effectiveness.</w:t>
      </w:r>
    </w:p>
    <w:p w14:paraId="4901439C" w14:textId="22F39C36" w:rsidR="00F325B5" w:rsidRPr="0047049D" w:rsidRDefault="00F325B5" w:rsidP="0047049D">
      <w:pPr>
        <w:pStyle w:val="ListParagraph"/>
        <w:numPr>
          <w:ilvl w:val="0"/>
          <w:numId w:val="41"/>
        </w:numPr>
        <w:spacing w:after="0"/>
        <w:jc w:val="left"/>
        <w:rPr>
          <w:rFonts w:cs="Times New Roman"/>
          <w:szCs w:val="20"/>
        </w:rPr>
      </w:pPr>
      <w:hyperlink r:id="rId39" w:tgtFrame="_blank" w:history="1">
        <w:r w:rsidRPr="0047049D">
          <w:rPr>
            <w:rStyle w:val="Hyperlink"/>
            <w:rFonts w:cs="Times New Roman"/>
            <w:szCs w:val="20"/>
          </w:rPr>
          <w:t>Group Versus Individual Therapy for Neurologic Recovery: A Systematic Review and Meta-analysis.</w:t>
        </w:r>
      </w:hyperlink>
    </w:p>
    <w:p w14:paraId="508B9734" w14:textId="77777777" w:rsidR="00F325B5" w:rsidRPr="00EB550D" w:rsidRDefault="00F325B5" w:rsidP="00F325B5">
      <w:pPr>
        <w:spacing w:after="0"/>
        <w:jc w:val="left"/>
        <w:rPr>
          <w:rFonts w:cs="Times New Roman"/>
          <w:szCs w:val="20"/>
        </w:rPr>
      </w:pPr>
      <w:r w:rsidRPr="00EB550D">
        <w:rPr>
          <w:rFonts w:cs="Times New Roman"/>
          <w:szCs w:val="20"/>
        </w:rPr>
        <w:t xml:space="preserve">Rodrigo T, Hillier S, </w:t>
      </w:r>
      <w:proofErr w:type="spellStart"/>
      <w:r w:rsidRPr="00EB550D">
        <w:rPr>
          <w:rFonts w:cs="Times New Roman"/>
          <w:szCs w:val="20"/>
        </w:rPr>
        <w:t>Serrada</w:t>
      </w:r>
      <w:proofErr w:type="spellEnd"/>
      <w:r w:rsidRPr="00EB550D">
        <w:rPr>
          <w:rFonts w:cs="Times New Roman"/>
          <w:szCs w:val="20"/>
        </w:rPr>
        <w:t xml:space="preserve"> I, et al., </w:t>
      </w:r>
    </w:p>
    <w:p w14:paraId="16349670" w14:textId="77777777" w:rsidR="00F325B5" w:rsidRPr="00EB550D" w:rsidRDefault="00F325B5" w:rsidP="00F325B5">
      <w:pPr>
        <w:spacing w:after="0"/>
        <w:jc w:val="left"/>
        <w:rPr>
          <w:rFonts w:cs="Times New Roman"/>
          <w:szCs w:val="20"/>
        </w:rPr>
      </w:pPr>
      <w:r w:rsidRPr="00EB550D">
        <w:rPr>
          <w:rFonts w:cs="Times New Roman"/>
          <w:szCs w:val="20"/>
        </w:rPr>
        <w:t xml:space="preserve">Arch Phys Med </w:t>
      </w:r>
      <w:proofErr w:type="spellStart"/>
      <w:r w:rsidRPr="00EB550D">
        <w:rPr>
          <w:rFonts w:cs="Times New Roman"/>
          <w:szCs w:val="20"/>
        </w:rPr>
        <w:t>Rehabil</w:t>
      </w:r>
      <w:proofErr w:type="spellEnd"/>
      <w:r w:rsidRPr="00EB550D">
        <w:rPr>
          <w:rFonts w:cs="Times New Roman"/>
          <w:szCs w:val="20"/>
        </w:rPr>
        <w:t xml:space="preserve">. 2026 Mar;107(3):496-506. </w:t>
      </w:r>
      <w:proofErr w:type="spellStart"/>
      <w:r w:rsidRPr="00EB550D">
        <w:rPr>
          <w:rFonts w:cs="Times New Roman"/>
          <w:szCs w:val="20"/>
        </w:rPr>
        <w:t>doi</w:t>
      </w:r>
      <w:proofErr w:type="spellEnd"/>
      <w:r w:rsidRPr="00EB550D">
        <w:rPr>
          <w:rFonts w:cs="Times New Roman"/>
          <w:szCs w:val="20"/>
        </w:rPr>
        <w:t>: 10.1016/j.apmr.2025.08.007.</w:t>
      </w:r>
    </w:p>
    <w:p w14:paraId="7A7BF36B" w14:textId="77777777" w:rsidR="00F325B5" w:rsidRPr="00EB550D" w:rsidRDefault="00F325B5" w:rsidP="00F325B5">
      <w:pPr>
        <w:spacing w:after="0"/>
        <w:jc w:val="left"/>
        <w:rPr>
          <w:rFonts w:cs="Times New Roman"/>
          <w:szCs w:val="20"/>
          <w:lang w:val="en-ZA"/>
        </w:rPr>
      </w:pPr>
      <w:r w:rsidRPr="00EB550D">
        <w:rPr>
          <w:rFonts w:cs="Times New Roman"/>
          <w:b/>
          <w:bCs/>
          <w:szCs w:val="20"/>
          <w:lang w:val="en-ZA"/>
        </w:rPr>
        <w:t>Data synthesis: </w:t>
      </w:r>
      <w:r w:rsidRPr="00EB550D">
        <w:rPr>
          <w:rFonts w:cs="Times New Roman"/>
          <w:szCs w:val="20"/>
          <w:lang w:val="en-ZA"/>
        </w:rPr>
        <w:t xml:space="preserve">Ten trials were included in the review. Participant groups included people with Parkinson disease (2 trials), multiple sclerosis (1 trial), and stroke (7 trials). Meta-analyses found significant effects in </w:t>
      </w:r>
      <w:proofErr w:type="spellStart"/>
      <w:r w:rsidRPr="00EB550D">
        <w:rPr>
          <w:rFonts w:cs="Times New Roman"/>
          <w:szCs w:val="20"/>
          <w:lang w:val="en-ZA"/>
        </w:rPr>
        <w:t>favor</w:t>
      </w:r>
      <w:proofErr w:type="spellEnd"/>
      <w:r w:rsidRPr="00EB550D">
        <w:rPr>
          <w:rFonts w:cs="Times New Roman"/>
          <w:szCs w:val="20"/>
          <w:lang w:val="en-ZA"/>
        </w:rPr>
        <w:t xml:space="preserve"> of group interventions for 6-minute walk test distance (mean difference, 36.18m; 95% CI, 14.58-57.77; P=.001), and gait speed (mean difference, 0.2m/s; 95% CI, 0.13-0.27; P&lt;.0001). No difference was found for other clinical measures.</w:t>
      </w:r>
    </w:p>
    <w:p w14:paraId="00363A93" w14:textId="77777777" w:rsidR="00F325B5" w:rsidRDefault="00F325B5" w:rsidP="00F325B5">
      <w:pPr>
        <w:spacing w:after="0"/>
        <w:jc w:val="left"/>
        <w:rPr>
          <w:rFonts w:cs="Times New Roman"/>
          <w:szCs w:val="20"/>
          <w:lang w:val="en-ZA"/>
        </w:rPr>
      </w:pPr>
      <w:r w:rsidRPr="00EB550D">
        <w:rPr>
          <w:rFonts w:cs="Times New Roman"/>
          <w:b/>
          <w:bCs/>
          <w:szCs w:val="20"/>
          <w:lang w:val="en-ZA"/>
        </w:rPr>
        <w:t>Conclusions: </w:t>
      </w:r>
      <w:r w:rsidRPr="00EB550D">
        <w:rPr>
          <w:rFonts w:cs="Times New Roman"/>
          <w:szCs w:val="20"/>
          <w:lang w:val="en-ZA"/>
        </w:rPr>
        <w:t>Group-based rehabilitation appears to deliver improved ambulation speed and distance in people with neurologic conditions. Further research is required to understand whether group-based rehabilitation has additional benefits for motivation and social support. Delivery of rehabilitation in a group appears worthy of consideration in clinical</w:t>
      </w:r>
      <w:r w:rsidRPr="00F325B5">
        <w:t xml:space="preserve"> </w:t>
      </w:r>
      <w:r w:rsidRPr="00F325B5">
        <w:rPr>
          <w:rFonts w:cs="Times New Roman"/>
          <w:szCs w:val="20"/>
          <w:lang w:val="en-ZA"/>
        </w:rPr>
        <w:t>settings</w:t>
      </w:r>
      <w:r>
        <w:rPr>
          <w:rFonts w:cs="Times New Roman"/>
          <w:szCs w:val="20"/>
          <w:lang w:val="en-ZA"/>
        </w:rPr>
        <w:t>.</w:t>
      </w:r>
    </w:p>
    <w:p w14:paraId="15C40D5C" w14:textId="6C23994E" w:rsidR="009444A0" w:rsidRPr="00496C59" w:rsidRDefault="009444A0" w:rsidP="009444A0">
      <w:pPr>
        <w:spacing w:after="0"/>
        <w:rPr>
          <w:rStyle w:val="Hyperlink"/>
          <w:rFonts w:cs="Times New Roman"/>
          <w:color w:val="auto"/>
          <w:szCs w:val="20"/>
          <w:u w:val="none"/>
        </w:rPr>
      </w:pPr>
      <w:hyperlink w:anchor="content" w:history="1">
        <w:r w:rsidRPr="00496C59">
          <w:rPr>
            <w:rStyle w:val="Hyperlink"/>
            <w:rFonts w:cs="Times New Roman"/>
            <w:szCs w:val="20"/>
          </w:rPr>
          <w:t>Back to content</w:t>
        </w:r>
      </w:hyperlink>
    </w:p>
    <w:p w14:paraId="68DFC97A" w14:textId="5C2B6B83" w:rsidR="00384A1F" w:rsidRPr="00496C59" w:rsidRDefault="00384A1F" w:rsidP="00BA12D4">
      <w:pPr>
        <w:spacing w:after="0"/>
        <w:rPr>
          <w:rFonts w:cs="Times New Roman"/>
          <w:szCs w:val="20"/>
        </w:rPr>
      </w:pPr>
    </w:p>
    <w:p w14:paraId="2CE2C9B9" w14:textId="050BA53E" w:rsidR="00661EA2" w:rsidRPr="00496C59" w:rsidRDefault="00661EA2" w:rsidP="00496C59">
      <w:pPr>
        <w:pStyle w:val="Heading3"/>
      </w:pPr>
      <w:bookmarkStart w:id="33" w:name="PD_Systemtic_Review"/>
      <w:bookmarkStart w:id="34" w:name="_Ref97704993"/>
      <w:bookmarkStart w:id="35" w:name="_Hlk133050438"/>
      <w:bookmarkEnd w:id="28"/>
      <w:bookmarkEnd w:id="33"/>
      <w:r w:rsidRPr="00496C59">
        <w:t>Parkinson’s disease</w:t>
      </w:r>
      <w:bookmarkEnd w:id="34"/>
    </w:p>
    <w:bookmarkStart w:id="36" w:name="_Hlk97705423"/>
    <w:bookmarkStart w:id="37" w:name="_Hlk97201269"/>
    <w:bookmarkEnd w:id="29"/>
    <w:bookmarkEnd w:id="35"/>
    <w:p w14:paraId="7B269590" w14:textId="4EE35192" w:rsidR="00EB550D" w:rsidRPr="00EB550D" w:rsidRDefault="00EB550D" w:rsidP="00EB550D">
      <w:pPr>
        <w:pStyle w:val="ListParagraph"/>
        <w:numPr>
          <w:ilvl w:val="0"/>
          <w:numId w:val="40"/>
        </w:numPr>
        <w:spacing w:after="0"/>
        <w:jc w:val="left"/>
        <w:rPr>
          <w:rFonts w:cs="Times New Roman"/>
          <w:b/>
          <w:bCs/>
          <w:szCs w:val="20"/>
          <w:lang w:val="en-GB"/>
        </w:rPr>
      </w:pPr>
      <w:r w:rsidRPr="00EB550D">
        <w:rPr>
          <w:rFonts w:cs="Times New Roman"/>
          <w:szCs w:val="20"/>
          <w:lang w:val="en-GB"/>
        </w:rPr>
        <w:fldChar w:fldCharType="begin"/>
      </w:r>
      <w:r w:rsidRPr="00EB550D">
        <w:rPr>
          <w:rFonts w:cs="Times New Roman"/>
          <w:szCs w:val="20"/>
          <w:lang w:val="en-GB"/>
        </w:rPr>
        <w:instrText>HYPERLINK "https://pubmed.ncbi.nlm.nih.gov/41667153/" \t "_blank"</w:instrText>
      </w:r>
      <w:r w:rsidRPr="00EB550D">
        <w:rPr>
          <w:rFonts w:cs="Times New Roman"/>
          <w:szCs w:val="20"/>
          <w:lang w:val="en-GB"/>
        </w:rPr>
      </w:r>
      <w:r w:rsidRPr="00EB550D">
        <w:rPr>
          <w:rFonts w:cs="Times New Roman"/>
          <w:szCs w:val="20"/>
          <w:lang w:val="en-GB"/>
        </w:rPr>
        <w:fldChar w:fldCharType="separate"/>
      </w:r>
      <w:r w:rsidRPr="00EB550D">
        <w:rPr>
          <w:rStyle w:val="Hyperlink"/>
          <w:rFonts w:cs="Times New Roman"/>
          <w:szCs w:val="20"/>
          <w:lang w:val="en-ZA"/>
        </w:rPr>
        <w:t>Clinical importance of simple muscular fitness tests to predict long-term health conditions: a systematic review and meta-analysis of 94 cohort studies.</w:t>
      </w:r>
      <w:r w:rsidRPr="00EB550D">
        <w:rPr>
          <w:rFonts w:cs="Times New Roman"/>
          <w:szCs w:val="20"/>
        </w:rPr>
        <w:fldChar w:fldCharType="end"/>
      </w:r>
      <w:r w:rsidRPr="00EB550D">
        <w:rPr>
          <w:rFonts w:cs="Times New Roman"/>
          <w:szCs w:val="20"/>
        </w:rPr>
        <w:t xml:space="preserve"> </w:t>
      </w:r>
      <w:hyperlink r:id="rId40" w:history="1">
        <w:r w:rsidRPr="00EB550D">
          <w:rPr>
            <w:rStyle w:val="Hyperlink"/>
            <w:rFonts w:cs="Times New Roman"/>
            <w:color w:val="EE0000"/>
            <w:szCs w:val="20"/>
            <w:lang w:val="en-GB"/>
          </w:rPr>
          <w:t>Free Full Text</w:t>
        </w:r>
        <w:r w:rsidRPr="00EB550D">
          <w:rPr>
            <w:rStyle w:val="Hyperlink"/>
            <w:rFonts w:cs="Times New Roman"/>
            <w:b/>
            <w:bCs/>
            <w:szCs w:val="20"/>
            <w:lang w:val="en-GB"/>
          </w:rPr>
          <w:t xml:space="preserve"> </w:t>
        </w:r>
      </w:hyperlink>
      <w:r w:rsidRPr="00EB550D">
        <w:rPr>
          <w:rFonts w:cs="Times New Roman"/>
          <w:b/>
          <w:bCs/>
          <w:szCs w:val="20"/>
          <w:lang w:val="en-GB"/>
        </w:rPr>
        <w:t xml:space="preserve"> </w:t>
      </w:r>
    </w:p>
    <w:p w14:paraId="1244A077" w14:textId="77777777" w:rsidR="00EB550D" w:rsidRPr="00EB550D" w:rsidRDefault="00EB550D" w:rsidP="00EB550D">
      <w:pPr>
        <w:spacing w:after="0"/>
        <w:jc w:val="left"/>
        <w:rPr>
          <w:rFonts w:cs="Times New Roman"/>
          <w:szCs w:val="20"/>
          <w:lang w:val="en-GB"/>
        </w:rPr>
      </w:pPr>
      <w:r w:rsidRPr="00EB550D">
        <w:rPr>
          <w:rFonts w:cs="Times New Roman"/>
          <w:szCs w:val="20"/>
          <w:lang w:val="en-ZA"/>
        </w:rPr>
        <w:t xml:space="preserve">Marín-Jiménez N, </w:t>
      </w:r>
      <w:proofErr w:type="spellStart"/>
      <w:r w:rsidRPr="00EB550D">
        <w:rPr>
          <w:rFonts w:cs="Times New Roman"/>
          <w:szCs w:val="20"/>
          <w:lang w:val="en-ZA"/>
        </w:rPr>
        <w:t>Bizzozero</w:t>
      </w:r>
      <w:proofErr w:type="spellEnd"/>
      <w:r w:rsidRPr="00EB550D">
        <w:rPr>
          <w:rFonts w:cs="Times New Roman"/>
          <w:szCs w:val="20"/>
          <w:lang w:val="en-ZA"/>
        </w:rPr>
        <w:t xml:space="preserve">-Peroni B, Molina-Garcia P, et al., </w:t>
      </w:r>
    </w:p>
    <w:p w14:paraId="6DCC9F1D" w14:textId="77777777" w:rsidR="00EB550D" w:rsidRPr="00EB550D" w:rsidRDefault="00EB550D" w:rsidP="00EB550D">
      <w:pPr>
        <w:spacing w:after="80"/>
        <w:jc w:val="left"/>
        <w:rPr>
          <w:rFonts w:cs="Times New Roman"/>
          <w:szCs w:val="20"/>
          <w:lang w:val="en-ZA"/>
        </w:rPr>
      </w:pPr>
      <w:r w:rsidRPr="00EB550D">
        <w:rPr>
          <w:rFonts w:cs="Times New Roman"/>
          <w:szCs w:val="20"/>
          <w:lang w:val="en-ZA"/>
        </w:rPr>
        <w:lastRenderedPageBreak/>
        <w:t xml:space="preserve">Br J Sports Med. 2026 Mar 17;60(6):465-483. </w:t>
      </w:r>
      <w:proofErr w:type="spellStart"/>
      <w:r w:rsidRPr="00EB550D">
        <w:rPr>
          <w:rFonts w:cs="Times New Roman"/>
          <w:szCs w:val="20"/>
          <w:lang w:val="en-ZA"/>
        </w:rPr>
        <w:t>doi</w:t>
      </w:r>
      <w:proofErr w:type="spellEnd"/>
      <w:r w:rsidRPr="00EB550D">
        <w:rPr>
          <w:rFonts w:cs="Times New Roman"/>
          <w:szCs w:val="20"/>
          <w:lang w:val="en-ZA"/>
        </w:rPr>
        <w:t>: 10.1136/bjsports-2024-109173.</w:t>
      </w:r>
    </w:p>
    <w:p w14:paraId="68E8B221" w14:textId="77777777" w:rsidR="00EB550D" w:rsidRPr="00EB550D" w:rsidRDefault="00EB550D" w:rsidP="00EB550D">
      <w:pPr>
        <w:spacing w:after="0"/>
        <w:jc w:val="left"/>
        <w:rPr>
          <w:rFonts w:cs="Times New Roman"/>
          <w:szCs w:val="20"/>
        </w:rPr>
      </w:pPr>
      <w:r w:rsidRPr="00EB550D">
        <w:rPr>
          <w:rFonts w:cs="Times New Roman"/>
          <w:b/>
          <w:bCs/>
          <w:szCs w:val="20"/>
        </w:rPr>
        <w:t>Results: </w:t>
      </w:r>
      <w:r w:rsidRPr="00EB550D">
        <w:rPr>
          <w:rFonts w:cs="Times New Roman"/>
          <w:szCs w:val="20"/>
        </w:rPr>
        <w:t>A total of 155 studies were included with 94 included in the meta-analysis. Adults with the highest (vs lowest) handgrip strength levels had a lower risk of multiple long-term health conditions (all p&lt;0.05), including cardiovascular diseases (OR=0.73; 95% CI 0.67 to 0.80), type 2 diabetes mellitus (OR=0.79; 95% CI 0.68 to 0.91), musculoskeletal impairment (OR=0.65; 95% CI 0.56 to 0.76), disability (OR=0.57; 95% CI 0.47 to 0.70), anxiety (OR=0.79; 95% CI 0.63 to 0.99), depression (OR=0.70; 95% CI 0.63 to 0.78), cognitive decline (OR=0.57; 95% CI 0.44 to 0.75), dementia (OR=0.62; 95% CI 0.53 to 0.73) and Parkinson's disease (OR=0.53; 95% CI 0.31 to 0.91). A 5 kg increase in handgrip strength was associated with a lower risk of developing most of these long-term health conditions. In turn, adults with the best (vs worst) performance on the 5-repetition chair-stand test had a lower risk of type 2 diabetes mellitus (OR=0.80; 95% CI 0.72 to 0.88), musculoskeletal impairment (OR=0.52; 95% CI 0.37 to 0.74), disability (OR=0.58; 95% CI 0.41 to 0.82), depression (OR=0.63; 95% CI 0.42 to 0.95), and dementia (OR=0.68; 95% CI 0.54 to 0.85). Every 1 s decrease was associated with 0.94 lower odds of musculoskeletal impairment. The overall quality of the evidence ranged from very low to moderate, indicating limited to moderate confidence in the results.</w:t>
      </w:r>
    </w:p>
    <w:p w14:paraId="420694EC" w14:textId="77777777" w:rsidR="00EB550D" w:rsidRPr="00EB550D" w:rsidRDefault="00EB550D" w:rsidP="00EB550D">
      <w:pPr>
        <w:spacing w:after="240"/>
        <w:jc w:val="left"/>
        <w:rPr>
          <w:rFonts w:cs="Times New Roman"/>
          <w:szCs w:val="20"/>
        </w:rPr>
      </w:pPr>
      <w:r w:rsidRPr="00EB550D">
        <w:rPr>
          <w:rFonts w:cs="Times New Roman"/>
          <w:b/>
          <w:bCs/>
          <w:szCs w:val="20"/>
        </w:rPr>
        <w:t>Conclusions: </w:t>
      </w:r>
      <w:r w:rsidRPr="00EB550D">
        <w:rPr>
          <w:rFonts w:cs="Times New Roman"/>
          <w:szCs w:val="20"/>
        </w:rPr>
        <w:t>Our findings suggest increased handgrip strength and chair-stand test performance are associated with a lower risk of multiple long-term health conditions among adults. This research underscores the predictive value of simple field-based muscular strength tests which appear to be clinically useful for adults across different age groups and demographic profiles.</w:t>
      </w:r>
    </w:p>
    <w:p w14:paraId="43363CF4" w14:textId="29F3E1D1" w:rsidR="00EB550D" w:rsidRPr="00EB550D" w:rsidRDefault="00EB550D" w:rsidP="00EB550D">
      <w:pPr>
        <w:pStyle w:val="ListParagraph"/>
        <w:numPr>
          <w:ilvl w:val="0"/>
          <w:numId w:val="40"/>
        </w:numPr>
        <w:spacing w:after="0"/>
        <w:jc w:val="left"/>
        <w:rPr>
          <w:rFonts w:cs="Times New Roman"/>
          <w:b/>
          <w:bCs/>
          <w:color w:val="EE0000"/>
          <w:szCs w:val="20"/>
          <w:lang w:val="en-ZA"/>
        </w:rPr>
      </w:pPr>
      <w:hyperlink r:id="rId41" w:tgtFrame="_blank" w:history="1">
        <w:r w:rsidRPr="00EB550D">
          <w:rPr>
            <w:rStyle w:val="Hyperlink"/>
            <w:rFonts w:cs="Times New Roman"/>
            <w:szCs w:val="20"/>
            <w:lang w:val="en-ZA"/>
          </w:rPr>
          <w:t>Evaluating climbing interventions for Parkinson's disease: a systematic review.</w:t>
        </w:r>
      </w:hyperlink>
      <w:r w:rsidRPr="00EB550D">
        <w:rPr>
          <w:rFonts w:cs="Times New Roman"/>
          <w:szCs w:val="20"/>
        </w:rPr>
        <w:t xml:space="preserve"> </w:t>
      </w:r>
      <w:hyperlink r:id="rId42" w:history="1">
        <w:r w:rsidRPr="00EB550D">
          <w:rPr>
            <w:rStyle w:val="Hyperlink"/>
            <w:rFonts w:cs="Times New Roman"/>
            <w:color w:val="EE0000"/>
            <w:szCs w:val="20"/>
            <w:lang w:val="en-ZA"/>
          </w:rPr>
          <w:t>Free Full Text</w:t>
        </w:r>
      </w:hyperlink>
    </w:p>
    <w:p w14:paraId="12CD2CE4" w14:textId="77777777" w:rsidR="00EB550D" w:rsidRPr="00EB550D" w:rsidRDefault="00EB550D" w:rsidP="00EB550D">
      <w:pPr>
        <w:spacing w:after="0"/>
        <w:jc w:val="left"/>
        <w:rPr>
          <w:rFonts w:cs="Times New Roman"/>
          <w:szCs w:val="20"/>
          <w:lang w:val="en-ZA"/>
        </w:rPr>
      </w:pPr>
      <w:r w:rsidRPr="00EB550D">
        <w:rPr>
          <w:rFonts w:cs="Times New Roman"/>
          <w:szCs w:val="20"/>
          <w:lang w:val="en-ZA"/>
        </w:rPr>
        <w:t>Smith RA, Hellman AA.</w:t>
      </w:r>
    </w:p>
    <w:p w14:paraId="643FEEE8" w14:textId="287CB2E7" w:rsidR="00EB550D" w:rsidRPr="00EB550D" w:rsidRDefault="00EB550D" w:rsidP="00EB550D">
      <w:pPr>
        <w:spacing w:after="80"/>
        <w:jc w:val="left"/>
        <w:rPr>
          <w:rFonts w:cs="Times New Roman"/>
          <w:szCs w:val="20"/>
          <w:lang w:val="en-ZA"/>
        </w:rPr>
      </w:pPr>
      <w:r w:rsidRPr="00EB550D">
        <w:rPr>
          <w:rFonts w:cs="Times New Roman"/>
          <w:szCs w:val="20"/>
          <w:lang w:val="en-ZA"/>
        </w:rPr>
        <w:t>Front Sports Act Living. 2026 Mar 13;</w:t>
      </w:r>
      <w:r>
        <w:rPr>
          <w:rFonts w:cs="Times New Roman"/>
          <w:szCs w:val="20"/>
          <w:lang w:val="en-ZA"/>
        </w:rPr>
        <w:t xml:space="preserve"> </w:t>
      </w:r>
      <w:r w:rsidRPr="00EB550D">
        <w:rPr>
          <w:rFonts w:cs="Times New Roman"/>
          <w:szCs w:val="20"/>
          <w:lang w:val="en-ZA"/>
        </w:rPr>
        <w:t xml:space="preserve">8:1695888. </w:t>
      </w:r>
      <w:proofErr w:type="spellStart"/>
      <w:r w:rsidRPr="00EB550D">
        <w:rPr>
          <w:rFonts w:cs="Times New Roman"/>
          <w:szCs w:val="20"/>
          <w:lang w:val="en-ZA"/>
        </w:rPr>
        <w:t>doi</w:t>
      </w:r>
      <w:proofErr w:type="spellEnd"/>
      <w:r w:rsidRPr="00EB550D">
        <w:rPr>
          <w:rFonts w:cs="Times New Roman"/>
          <w:szCs w:val="20"/>
          <w:lang w:val="en-ZA"/>
        </w:rPr>
        <w:t>: 10.3389/fspor.2026.1695888.</w:t>
      </w:r>
    </w:p>
    <w:p w14:paraId="03BD3072" w14:textId="77777777" w:rsidR="00EB550D" w:rsidRPr="00EB550D" w:rsidRDefault="00EB550D" w:rsidP="00EB550D">
      <w:pPr>
        <w:spacing w:after="240"/>
        <w:jc w:val="left"/>
        <w:rPr>
          <w:rFonts w:cs="Times New Roman"/>
          <w:szCs w:val="20"/>
          <w:lang w:val="en-ZA"/>
        </w:rPr>
      </w:pPr>
      <w:r w:rsidRPr="00EB550D">
        <w:rPr>
          <w:rFonts w:cs="Times New Roman"/>
          <w:b/>
          <w:bCs/>
          <w:szCs w:val="20"/>
          <w:lang w:val="en-ZA"/>
        </w:rPr>
        <w:t xml:space="preserve">Results and Discussion: </w:t>
      </w:r>
      <w:r w:rsidRPr="00EB550D">
        <w:rPr>
          <w:rFonts w:cs="Times New Roman"/>
          <w:szCs w:val="20"/>
          <w:lang w:val="en-ZA"/>
        </w:rPr>
        <w:t>Five articles representing three studies and 102 distinct participants with PD met these criteria. The risk of bias was evaluated using the 20-point Methodological Quality of Exercise Training Studies Scale. The results of the included articles were combined into a narrative synthesis. Methodologies of the reviewed articles included randomized controlled trials, pilot studies, and feasibility studies. The results suggested that climbing is an acceptable and feasible form of exercise for people with PD. Climbing may also ameliorate Parkinsonian motor symptoms, including symptoms measured using wearable technologies. Participant experiences of climbing and the effects on non-motor symptoms remain under-examined. Major limitations of the current literature are the small number of publications and small respective sample sizes. Future research examining the feasibility and physiological responses to different types of climbing, as well as comparing climbing to other exercise types and treatment approaches, may help clinicians establish recommendations related to therapeutic climbing for people with PD.</w:t>
      </w:r>
    </w:p>
    <w:p w14:paraId="09E0E381" w14:textId="77777777" w:rsidR="00EB550D" w:rsidRPr="00EB550D" w:rsidRDefault="00EB550D" w:rsidP="00EB550D">
      <w:pPr>
        <w:pStyle w:val="ListParagraph"/>
        <w:numPr>
          <w:ilvl w:val="0"/>
          <w:numId w:val="40"/>
        </w:numPr>
        <w:spacing w:after="0"/>
        <w:jc w:val="left"/>
        <w:rPr>
          <w:rFonts w:cs="Times New Roman"/>
          <w:szCs w:val="20"/>
          <w:lang w:val="en-ZA"/>
        </w:rPr>
      </w:pPr>
      <w:hyperlink r:id="rId43" w:tgtFrame="_blank" w:history="1">
        <w:r w:rsidRPr="00EB550D">
          <w:rPr>
            <w:rStyle w:val="Hyperlink"/>
            <w:rFonts w:cs="Times New Roman"/>
            <w:szCs w:val="20"/>
            <w:lang w:val="en-ZA"/>
          </w:rPr>
          <w:t xml:space="preserve">Effects of transcutaneous auricular </w:t>
        </w:r>
        <w:proofErr w:type="spellStart"/>
        <w:r w:rsidRPr="00EB550D">
          <w:rPr>
            <w:rStyle w:val="Hyperlink"/>
            <w:rFonts w:cs="Times New Roman"/>
            <w:szCs w:val="20"/>
            <w:lang w:val="en-ZA"/>
          </w:rPr>
          <w:t>vagus</w:t>
        </w:r>
        <w:proofErr w:type="spellEnd"/>
        <w:r w:rsidRPr="00EB550D">
          <w:rPr>
            <w:rStyle w:val="Hyperlink"/>
            <w:rFonts w:cs="Times New Roman"/>
            <w:szCs w:val="20"/>
            <w:lang w:val="en-ZA"/>
          </w:rPr>
          <w:t xml:space="preserve"> nerve stimulation on motor and gait performance in Parkinson's disease: a meta-analysis of randomized controlled trials.</w:t>
        </w:r>
      </w:hyperlink>
    </w:p>
    <w:p w14:paraId="13847B85" w14:textId="77777777" w:rsidR="00EB550D" w:rsidRPr="00EB550D" w:rsidRDefault="00EB550D" w:rsidP="00EB550D">
      <w:pPr>
        <w:spacing w:after="0"/>
        <w:jc w:val="left"/>
        <w:rPr>
          <w:rFonts w:cs="Times New Roman"/>
          <w:szCs w:val="20"/>
          <w:lang w:val="en-ZA"/>
        </w:rPr>
      </w:pPr>
      <w:r w:rsidRPr="00EB550D">
        <w:rPr>
          <w:rFonts w:cs="Times New Roman"/>
          <w:szCs w:val="20"/>
          <w:lang w:val="en-ZA"/>
        </w:rPr>
        <w:t xml:space="preserve">Liu C, Jin Y, Lin H, et al., </w:t>
      </w:r>
    </w:p>
    <w:p w14:paraId="5C8364DF" w14:textId="77777777" w:rsidR="00EB550D" w:rsidRPr="00EB550D" w:rsidRDefault="00EB550D" w:rsidP="00EB550D">
      <w:pPr>
        <w:spacing w:after="0"/>
        <w:jc w:val="left"/>
        <w:rPr>
          <w:rFonts w:cs="Times New Roman"/>
          <w:szCs w:val="20"/>
          <w:lang w:val="en-ZA"/>
        </w:rPr>
      </w:pPr>
      <w:r w:rsidRPr="00EB550D">
        <w:rPr>
          <w:rFonts w:cs="Times New Roman"/>
          <w:szCs w:val="20"/>
          <w:lang w:val="en-ZA"/>
        </w:rPr>
        <w:t xml:space="preserve">J Neurol. 2026 Mar 10;273(3):196. </w:t>
      </w:r>
      <w:proofErr w:type="spellStart"/>
      <w:r w:rsidRPr="00EB550D">
        <w:rPr>
          <w:rFonts w:cs="Times New Roman"/>
          <w:szCs w:val="20"/>
          <w:lang w:val="en-ZA"/>
        </w:rPr>
        <w:t>doi</w:t>
      </w:r>
      <w:proofErr w:type="spellEnd"/>
      <w:r w:rsidRPr="00EB550D">
        <w:rPr>
          <w:rFonts w:cs="Times New Roman"/>
          <w:szCs w:val="20"/>
          <w:lang w:val="en-ZA"/>
        </w:rPr>
        <w:t>: 10.1007/s00415-026-13738-9.</w:t>
      </w:r>
    </w:p>
    <w:p w14:paraId="37C1AAC2" w14:textId="77777777" w:rsidR="00EB550D" w:rsidRPr="00EB550D" w:rsidRDefault="00EB550D" w:rsidP="00EB550D">
      <w:pPr>
        <w:spacing w:after="0"/>
        <w:jc w:val="left"/>
        <w:rPr>
          <w:rFonts w:cs="Times New Roman"/>
          <w:szCs w:val="20"/>
          <w:lang w:val="en-ZA"/>
        </w:rPr>
      </w:pPr>
      <w:r w:rsidRPr="00EB550D">
        <w:rPr>
          <w:rFonts w:cs="Times New Roman"/>
          <w:b/>
          <w:bCs/>
          <w:szCs w:val="20"/>
          <w:lang w:val="en-ZA"/>
        </w:rPr>
        <w:t>Results: </w:t>
      </w:r>
      <w:r w:rsidRPr="00EB550D">
        <w:rPr>
          <w:rFonts w:cs="Times New Roman"/>
          <w:szCs w:val="20"/>
          <w:lang w:val="en-ZA"/>
        </w:rPr>
        <w:t xml:space="preserve">A total of 7 RCTs involving 183 patients with PD were included. The meta-analysis showed that </w:t>
      </w:r>
      <w:proofErr w:type="spellStart"/>
      <w:r w:rsidRPr="00EB550D">
        <w:rPr>
          <w:rFonts w:cs="Times New Roman"/>
          <w:szCs w:val="20"/>
          <w:lang w:val="en-ZA"/>
        </w:rPr>
        <w:t>taVNS</w:t>
      </w:r>
      <w:proofErr w:type="spellEnd"/>
      <w:r w:rsidRPr="00EB550D">
        <w:rPr>
          <w:rFonts w:cs="Times New Roman"/>
          <w:szCs w:val="20"/>
          <w:lang w:val="en-ZA"/>
        </w:rPr>
        <w:t xml:space="preserve"> significantly improved motor function (MDS-UPDRS Part III: MD = - 2.64, 95% CI - 4.23 to - 1.05, P &lt; 0.001) and increased stride length (MD = 0.13 m, 95% CI 0.05-0.22, P &lt; 0.001), whereas its effect on gait speed was not statistically significant. The overall risk of bias was low; however, due to the relatively small sample sizes, the certainty of evidence was rated as moderate according to the GRADE framework.</w:t>
      </w:r>
    </w:p>
    <w:p w14:paraId="1BC0B5F6" w14:textId="77777777" w:rsidR="00EB550D" w:rsidRPr="00EB550D" w:rsidRDefault="00EB550D" w:rsidP="00EB550D">
      <w:pPr>
        <w:spacing w:after="240"/>
        <w:jc w:val="left"/>
        <w:rPr>
          <w:rFonts w:cs="Times New Roman"/>
          <w:szCs w:val="20"/>
          <w:lang w:val="en-ZA"/>
        </w:rPr>
      </w:pPr>
      <w:r w:rsidRPr="00EB550D">
        <w:rPr>
          <w:rFonts w:cs="Times New Roman"/>
          <w:b/>
          <w:bCs/>
          <w:szCs w:val="20"/>
          <w:lang w:val="en-ZA"/>
        </w:rPr>
        <w:t>Conclusion: </w:t>
      </w:r>
      <w:proofErr w:type="spellStart"/>
      <w:r w:rsidRPr="00EB550D">
        <w:rPr>
          <w:rFonts w:cs="Times New Roman"/>
          <w:szCs w:val="20"/>
          <w:lang w:val="en-ZA"/>
        </w:rPr>
        <w:t>taVNS</w:t>
      </w:r>
      <w:proofErr w:type="spellEnd"/>
      <w:r w:rsidRPr="00EB550D">
        <w:rPr>
          <w:rFonts w:cs="Times New Roman"/>
          <w:szCs w:val="20"/>
          <w:lang w:val="en-ZA"/>
        </w:rPr>
        <w:t xml:space="preserve"> may provide modest benefits for PD, with improvements observed in motor function and stride length, but no clear effect on gait speed. Given the limited evidence, larger high-quality trials are needed to confirm its clinical value.</w:t>
      </w:r>
    </w:p>
    <w:p w14:paraId="324ADFDE" w14:textId="340E8107" w:rsidR="00EB550D" w:rsidRPr="00EB550D" w:rsidRDefault="00EB550D" w:rsidP="00EB550D">
      <w:pPr>
        <w:pStyle w:val="ListParagraph"/>
        <w:numPr>
          <w:ilvl w:val="0"/>
          <w:numId w:val="40"/>
        </w:numPr>
        <w:spacing w:after="0"/>
        <w:jc w:val="left"/>
        <w:rPr>
          <w:rFonts w:cs="Times New Roman"/>
          <w:szCs w:val="20"/>
          <w:lang w:val="en-ZA"/>
        </w:rPr>
      </w:pPr>
      <w:hyperlink r:id="rId44" w:tgtFrame="_blank" w:history="1">
        <w:r w:rsidRPr="00EB550D">
          <w:rPr>
            <w:rStyle w:val="Hyperlink"/>
            <w:rFonts w:cs="Times New Roman"/>
            <w:szCs w:val="20"/>
            <w:lang w:val="en-ZA"/>
          </w:rPr>
          <w:t>Effects of Wearable Devices on Parkinson Disease: Systematic Review and Meta-Analysis of Randomized Controlled Trials Within the International Classification of Functioning, Disability, and Health Framework.</w:t>
        </w:r>
      </w:hyperlink>
      <w:r w:rsidRPr="00EB550D">
        <w:rPr>
          <w:rFonts w:cs="Times New Roman"/>
          <w:szCs w:val="20"/>
        </w:rPr>
        <w:t xml:space="preserve"> </w:t>
      </w:r>
      <w:hyperlink r:id="rId45" w:history="1">
        <w:r w:rsidRPr="00EB550D">
          <w:rPr>
            <w:rStyle w:val="Hyperlink"/>
            <w:rFonts w:cs="Times New Roman"/>
            <w:color w:val="EE0000"/>
            <w:szCs w:val="20"/>
            <w:lang w:val="en-ZA"/>
          </w:rPr>
          <w:t>Free Full Text</w:t>
        </w:r>
      </w:hyperlink>
    </w:p>
    <w:p w14:paraId="7D7B059C" w14:textId="77777777" w:rsidR="00EB550D" w:rsidRPr="00EB550D" w:rsidRDefault="00EB550D" w:rsidP="00EB550D">
      <w:pPr>
        <w:spacing w:after="0"/>
        <w:jc w:val="left"/>
        <w:rPr>
          <w:rFonts w:cs="Times New Roman"/>
          <w:szCs w:val="20"/>
          <w:lang w:val="en-ZA"/>
        </w:rPr>
      </w:pPr>
      <w:r w:rsidRPr="00EB550D">
        <w:rPr>
          <w:rFonts w:cs="Times New Roman"/>
          <w:szCs w:val="20"/>
          <w:lang w:val="en-ZA"/>
        </w:rPr>
        <w:t xml:space="preserve">Wu J, Zang W, Fang M, et al., </w:t>
      </w:r>
    </w:p>
    <w:p w14:paraId="73933A30" w14:textId="77777777" w:rsidR="00EB550D" w:rsidRPr="00EB550D" w:rsidRDefault="00EB550D" w:rsidP="00EB550D">
      <w:pPr>
        <w:spacing w:after="60"/>
        <w:jc w:val="left"/>
        <w:rPr>
          <w:rFonts w:cs="Times New Roman"/>
          <w:szCs w:val="20"/>
          <w:lang w:val="en-ZA"/>
        </w:rPr>
      </w:pPr>
      <w:r w:rsidRPr="00EB550D">
        <w:rPr>
          <w:rFonts w:cs="Times New Roman"/>
          <w:szCs w:val="20"/>
          <w:lang w:val="en-ZA"/>
        </w:rPr>
        <w:lastRenderedPageBreak/>
        <w:t>J Med Internet Res. 2026 Mar 18;</w:t>
      </w:r>
      <w:proofErr w:type="gramStart"/>
      <w:r w:rsidRPr="00EB550D">
        <w:rPr>
          <w:rFonts w:cs="Times New Roman"/>
          <w:szCs w:val="20"/>
          <w:lang w:val="en-ZA"/>
        </w:rPr>
        <w:t>28:e</w:t>
      </w:r>
      <w:proofErr w:type="gramEnd"/>
      <w:r w:rsidRPr="00EB550D">
        <w:rPr>
          <w:rFonts w:cs="Times New Roman"/>
          <w:szCs w:val="20"/>
          <w:lang w:val="en-ZA"/>
        </w:rPr>
        <w:t xml:space="preserve">85914. </w:t>
      </w:r>
      <w:proofErr w:type="spellStart"/>
      <w:r w:rsidRPr="00EB550D">
        <w:rPr>
          <w:rFonts w:cs="Times New Roman"/>
          <w:szCs w:val="20"/>
          <w:lang w:val="en-ZA"/>
        </w:rPr>
        <w:t>doi</w:t>
      </w:r>
      <w:proofErr w:type="spellEnd"/>
      <w:r w:rsidRPr="00EB550D">
        <w:rPr>
          <w:rFonts w:cs="Times New Roman"/>
          <w:szCs w:val="20"/>
          <w:lang w:val="en-ZA"/>
        </w:rPr>
        <w:t>: 10.2196/85914.</w:t>
      </w:r>
    </w:p>
    <w:p w14:paraId="722C41D7" w14:textId="77777777" w:rsidR="00EB550D" w:rsidRPr="00EB550D" w:rsidRDefault="00EB550D" w:rsidP="00EB550D">
      <w:pPr>
        <w:spacing w:after="0"/>
        <w:jc w:val="left"/>
        <w:rPr>
          <w:rFonts w:cs="Times New Roman"/>
          <w:szCs w:val="20"/>
          <w:lang w:val="en-ZA"/>
        </w:rPr>
      </w:pPr>
      <w:r w:rsidRPr="00EB550D">
        <w:rPr>
          <w:rFonts w:cs="Times New Roman"/>
          <w:b/>
          <w:bCs/>
          <w:szCs w:val="20"/>
          <w:lang w:val="en-ZA"/>
        </w:rPr>
        <w:t>Results: </w:t>
      </w:r>
      <w:r w:rsidRPr="00EB550D">
        <w:rPr>
          <w:rFonts w:cs="Times New Roman"/>
          <w:szCs w:val="20"/>
          <w:lang w:val="en-ZA"/>
        </w:rPr>
        <w:t xml:space="preserve">Nine RCTs involving 260 participants were included. Wearable devices produced a small improvement in stride length (MD </w:t>
      </w:r>
      <w:proofErr w:type="gramStart"/>
      <w:r w:rsidRPr="00EB550D">
        <w:rPr>
          <w:rFonts w:cs="Times New Roman"/>
          <w:szCs w:val="20"/>
          <w:lang w:val="en-ZA"/>
        </w:rPr>
        <w:t>0.10 meter</w:t>
      </w:r>
      <w:proofErr w:type="gramEnd"/>
      <w:r w:rsidRPr="00EB550D">
        <w:rPr>
          <w:rFonts w:cs="Times New Roman"/>
          <w:szCs w:val="20"/>
          <w:lang w:val="en-ZA"/>
        </w:rPr>
        <w:t xml:space="preserve">, 95% CI 0.03-0.17), but there was no clear benefit for the 10-Meter Walk Test time (MD 0.04 second, 95% CI -0.06 to 0.15). Double support time showed no reduction (MD -1.59% gait cycle, 95% CI -3.79 to 0.61). Freezing of gait (Freezing of Gait Questionnaire [FOG-Q] and New Freezing of Gait Questionnaire [NFOG-Q]) did not significantly improve (SMD -0.24, 95% CI -0.72 to 0.24). Motor severity (Unified Parkinson Disease Rating Scale Part III [UPDRS III]) showed a small, nonsignificant trend </w:t>
      </w:r>
      <w:proofErr w:type="spellStart"/>
      <w:r w:rsidRPr="00EB550D">
        <w:rPr>
          <w:rFonts w:cs="Times New Roman"/>
          <w:szCs w:val="20"/>
          <w:lang w:val="en-ZA"/>
        </w:rPr>
        <w:t>favoring</w:t>
      </w:r>
      <w:proofErr w:type="spellEnd"/>
      <w:r w:rsidRPr="00EB550D">
        <w:rPr>
          <w:rFonts w:cs="Times New Roman"/>
          <w:szCs w:val="20"/>
          <w:lang w:val="en-ZA"/>
        </w:rPr>
        <w:t xml:space="preserve"> wearable devices (MD -2.16 points, 95% CI -4.39 to 0.07). For balance, pooled results from the Berg Balance Scale (BBS), Mini Balance Evaluation Systems Test (Mini-</w:t>
      </w:r>
      <w:proofErr w:type="spellStart"/>
      <w:r w:rsidRPr="00EB550D">
        <w:rPr>
          <w:rFonts w:cs="Times New Roman"/>
          <w:szCs w:val="20"/>
          <w:lang w:val="en-ZA"/>
        </w:rPr>
        <w:t>BESTest</w:t>
      </w:r>
      <w:proofErr w:type="spellEnd"/>
      <w:r w:rsidRPr="00EB550D">
        <w:rPr>
          <w:rFonts w:cs="Times New Roman"/>
          <w:szCs w:val="20"/>
          <w:lang w:val="en-ZA"/>
        </w:rPr>
        <w:t>), and Performance-Oriented Mobility Assessment Balance Subscale (POMA balance) suggested a borderline effect (SMD 0.48, 95% CI -0.02 to 0.98). Wearable devices did not meaningfully improve Parkinson Disease Questionnaire (PDQ) scores (SMD -0.28, 95% CI -0.74 to 0.17), EQ-5D utility (MD 0.10, 95% CI -0.24 to 0.44), or Falls Efficacy Scale-International (FES-I) scores (MD -0.04, 95% CI -1.10 to 1.02). Prediction intervals frequently crossed the null, suggesting effects may vary by setting and population.</w:t>
      </w:r>
    </w:p>
    <w:p w14:paraId="26E6BF6E" w14:textId="77777777" w:rsidR="00EB550D" w:rsidRPr="00EB550D" w:rsidRDefault="00EB550D" w:rsidP="00EB550D">
      <w:pPr>
        <w:spacing w:after="240"/>
        <w:jc w:val="left"/>
        <w:rPr>
          <w:rFonts w:cs="Times New Roman"/>
          <w:szCs w:val="20"/>
          <w:lang w:val="en-ZA"/>
        </w:rPr>
      </w:pPr>
      <w:r w:rsidRPr="00EB550D">
        <w:rPr>
          <w:rFonts w:cs="Times New Roman"/>
          <w:b/>
          <w:bCs/>
          <w:szCs w:val="20"/>
          <w:lang w:val="en-ZA"/>
        </w:rPr>
        <w:t>Conclusions: </w:t>
      </w:r>
      <w:r w:rsidRPr="00EB550D">
        <w:rPr>
          <w:rFonts w:cs="Times New Roman"/>
          <w:szCs w:val="20"/>
          <w:lang w:val="en-ZA"/>
        </w:rPr>
        <w:t>Wearable device interventions for Parkinson disease produced a small improvement on average in stride length, with no consistent benefits for other gait outcomes, balance, or patient-</w:t>
      </w:r>
      <w:proofErr w:type="spellStart"/>
      <w:r w:rsidRPr="00EB550D">
        <w:rPr>
          <w:rFonts w:cs="Times New Roman"/>
          <w:szCs w:val="20"/>
          <w:lang w:val="en-ZA"/>
        </w:rPr>
        <w:t>centered</w:t>
      </w:r>
      <w:proofErr w:type="spellEnd"/>
      <w:r w:rsidRPr="00EB550D">
        <w:rPr>
          <w:rFonts w:cs="Times New Roman"/>
          <w:szCs w:val="20"/>
          <w:lang w:val="en-ZA"/>
        </w:rPr>
        <w:t xml:space="preserve"> outcomes. By integrating ICF mapping with Hartung-Knapp meta-analysis, prediction intervals, and GRADE, and avoiding pooling of conceptually distinct gait measures used in prior reviews, this review clarifies where evidence is most consistent, supports using wearables as adjuncts to rehabilitation, and underscores the need for larger, longer RCTs with standardized outcomes to determine who benefits and how to implement them.</w:t>
      </w:r>
    </w:p>
    <w:p w14:paraId="7D4AAF35" w14:textId="77777777" w:rsidR="00EB550D" w:rsidRPr="00EB550D" w:rsidRDefault="00EB550D" w:rsidP="00EB550D">
      <w:pPr>
        <w:spacing w:after="240"/>
        <w:jc w:val="left"/>
        <w:rPr>
          <w:rFonts w:cs="Times New Roman"/>
          <w:szCs w:val="20"/>
          <w:lang w:val="en-ZA"/>
        </w:rPr>
      </w:pPr>
    </w:p>
    <w:p w14:paraId="1EAD0CFA" w14:textId="058C6B5F" w:rsidR="00EB550D" w:rsidRPr="00EB550D" w:rsidRDefault="00EB550D" w:rsidP="00EB550D">
      <w:pPr>
        <w:pStyle w:val="ListParagraph"/>
        <w:numPr>
          <w:ilvl w:val="0"/>
          <w:numId w:val="40"/>
        </w:numPr>
        <w:spacing w:after="0"/>
        <w:jc w:val="left"/>
        <w:rPr>
          <w:rStyle w:val="Hyperlink"/>
          <w:rFonts w:cs="Times New Roman"/>
          <w:szCs w:val="20"/>
          <w:lang w:val="en-ZA"/>
        </w:rPr>
      </w:pPr>
      <w:hyperlink r:id="rId46" w:tgtFrame="_blank" w:history="1">
        <w:r w:rsidRPr="00EB550D">
          <w:rPr>
            <w:rStyle w:val="Hyperlink"/>
            <w:rFonts w:cs="Times New Roman"/>
            <w:szCs w:val="20"/>
            <w:lang w:val="en-ZA"/>
          </w:rPr>
          <w:t xml:space="preserve">Non-Pharmacological interventions for managing fatigue in </w:t>
        </w:r>
        <w:r w:rsidR="00F325B5">
          <w:rPr>
            <w:rStyle w:val="Hyperlink"/>
            <w:rFonts w:cs="Times New Roman"/>
            <w:szCs w:val="20"/>
            <w:lang w:val="en-ZA"/>
          </w:rPr>
          <w:t>P</w:t>
        </w:r>
        <w:r w:rsidRPr="00EB550D">
          <w:rPr>
            <w:rStyle w:val="Hyperlink"/>
            <w:rFonts w:cs="Times New Roman"/>
            <w:szCs w:val="20"/>
            <w:lang w:val="en-ZA"/>
          </w:rPr>
          <w:t>arkinson's disease: A systematic review and meta-analysis.</w:t>
        </w:r>
      </w:hyperlink>
      <w:r w:rsidRPr="00EB550D">
        <w:rPr>
          <w:rFonts w:cs="Times New Roman"/>
          <w:szCs w:val="20"/>
        </w:rPr>
        <w:t xml:space="preserve"> </w:t>
      </w:r>
      <w:r w:rsidRPr="00EB550D">
        <w:rPr>
          <w:rFonts w:cs="Times New Roman"/>
          <w:szCs w:val="20"/>
          <w:lang w:val="en-ZA"/>
        </w:rPr>
        <w:fldChar w:fldCharType="begin"/>
      </w:r>
      <w:r w:rsidRPr="00EB550D">
        <w:rPr>
          <w:rFonts w:cs="Times New Roman"/>
          <w:szCs w:val="20"/>
          <w:lang w:val="en-ZA"/>
        </w:rPr>
        <w:instrText>HYPERLINK "https://pmc.ncbi.nlm.nih.gov/articles/PMC13018989/"</w:instrText>
      </w:r>
      <w:r w:rsidRPr="00EB550D">
        <w:rPr>
          <w:rFonts w:cs="Times New Roman"/>
          <w:szCs w:val="20"/>
          <w:lang w:val="en-ZA"/>
        </w:rPr>
      </w:r>
      <w:r w:rsidRPr="00EB550D">
        <w:rPr>
          <w:rFonts w:cs="Times New Roman"/>
          <w:szCs w:val="20"/>
          <w:lang w:val="en-ZA"/>
        </w:rPr>
        <w:fldChar w:fldCharType="separate"/>
      </w:r>
      <w:r w:rsidRPr="00EB550D">
        <w:rPr>
          <w:rStyle w:val="Hyperlink"/>
          <w:rFonts w:cs="Times New Roman"/>
          <w:color w:val="EE0000"/>
          <w:szCs w:val="20"/>
          <w:lang w:val="en-ZA"/>
        </w:rPr>
        <w:t>Free Full Text</w:t>
      </w:r>
    </w:p>
    <w:p w14:paraId="6FD7A564" w14:textId="77777777" w:rsidR="00EB550D" w:rsidRPr="00EB550D" w:rsidRDefault="00EB550D" w:rsidP="00EB550D">
      <w:pPr>
        <w:spacing w:after="0"/>
        <w:jc w:val="left"/>
        <w:rPr>
          <w:rFonts w:cs="Times New Roman"/>
          <w:szCs w:val="20"/>
          <w:lang w:val="en-ZA"/>
        </w:rPr>
      </w:pPr>
      <w:r w:rsidRPr="00EB550D">
        <w:rPr>
          <w:rFonts w:cs="Times New Roman"/>
          <w:szCs w:val="20"/>
        </w:rPr>
        <w:fldChar w:fldCharType="end"/>
      </w:r>
      <w:proofErr w:type="spellStart"/>
      <w:r w:rsidRPr="00EB550D">
        <w:rPr>
          <w:rFonts w:cs="Times New Roman"/>
          <w:szCs w:val="20"/>
          <w:lang w:val="en-ZA"/>
        </w:rPr>
        <w:t>Alageel</w:t>
      </w:r>
      <w:proofErr w:type="spellEnd"/>
      <w:r w:rsidRPr="00EB550D">
        <w:rPr>
          <w:rFonts w:cs="Times New Roman"/>
          <w:szCs w:val="20"/>
          <w:lang w:val="en-ZA"/>
        </w:rPr>
        <w:t xml:space="preserve"> S, Hibberd J, Deane KHO.</w:t>
      </w:r>
    </w:p>
    <w:p w14:paraId="3EF0CD9D" w14:textId="044109FB" w:rsidR="00EB550D" w:rsidRPr="00EB550D" w:rsidRDefault="00EB550D" w:rsidP="00EB550D">
      <w:pPr>
        <w:spacing w:after="60"/>
        <w:jc w:val="left"/>
        <w:rPr>
          <w:rFonts w:cs="Times New Roman"/>
          <w:szCs w:val="20"/>
          <w:lang w:val="en-ZA"/>
        </w:rPr>
      </w:pPr>
      <w:r w:rsidRPr="00EB550D">
        <w:rPr>
          <w:rFonts w:cs="Times New Roman"/>
          <w:szCs w:val="20"/>
          <w:lang w:val="en-ZA"/>
        </w:rPr>
        <w:t xml:space="preserve">Clin Park </w:t>
      </w:r>
      <w:proofErr w:type="spellStart"/>
      <w:r w:rsidRPr="00EB550D">
        <w:rPr>
          <w:rFonts w:cs="Times New Roman"/>
          <w:szCs w:val="20"/>
          <w:lang w:val="en-ZA"/>
        </w:rPr>
        <w:t>Relat</w:t>
      </w:r>
      <w:proofErr w:type="spellEnd"/>
      <w:r w:rsidRPr="00EB550D">
        <w:rPr>
          <w:rFonts w:cs="Times New Roman"/>
          <w:szCs w:val="20"/>
          <w:lang w:val="en-ZA"/>
        </w:rPr>
        <w:t xml:space="preserve"> </w:t>
      </w:r>
      <w:proofErr w:type="spellStart"/>
      <w:r w:rsidRPr="00EB550D">
        <w:rPr>
          <w:rFonts w:cs="Times New Roman"/>
          <w:szCs w:val="20"/>
          <w:lang w:val="en-ZA"/>
        </w:rPr>
        <w:t>Disord</w:t>
      </w:r>
      <w:proofErr w:type="spellEnd"/>
      <w:r w:rsidRPr="00EB550D">
        <w:rPr>
          <w:rFonts w:cs="Times New Roman"/>
          <w:szCs w:val="20"/>
          <w:lang w:val="en-ZA"/>
        </w:rPr>
        <w:t>. 2026 Mar 18;</w:t>
      </w:r>
      <w:r w:rsidR="00F325B5">
        <w:rPr>
          <w:rFonts w:cs="Times New Roman"/>
          <w:szCs w:val="20"/>
          <w:lang w:val="en-ZA"/>
        </w:rPr>
        <w:t xml:space="preserve"> </w:t>
      </w:r>
      <w:r w:rsidRPr="00EB550D">
        <w:rPr>
          <w:rFonts w:cs="Times New Roman"/>
          <w:szCs w:val="20"/>
          <w:lang w:val="en-ZA"/>
        </w:rPr>
        <w:t xml:space="preserve">14:100434. </w:t>
      </w:r>
      <w:proofErr w:type="spellStart"/>
      <w:r w:rsidRPr="00EB550D">
        <w:rPr>
          <w:rFonts w:cs="Times New Roman"/>
          <w:szCs w:val="20"/>
          <w:lang w:val="en-ZA"/>
        </w:rPr>
        <w:t>doi</w:t>
      </w:r>
      <w:proofErr w:type="spellEnd"/>
      <w:r w:rsidRPr="00EB550D">
        <w:rPr>
          <w:rFonts w:cs="Times New Roman"/>
          <w:szCs w:val="20"/>
          <w:lang w:val="en-ZA"/>
        </w:rPr>
        <w:t>: 10.1016/j.prdoa.2026.100434. </w:t>
      </w:r>
    </w:p>
    <w:p w14:paraId="370CC33F" w14:textId="77777777" w:rsidR="00EB550D" w:rsidRPr="00EB550D" w:rsidRDefault="00EB550D" w:rsidP="00EB550D">
      <w:pPr>
        <w:spacing w:after="0"/>
        <w:jc w:val="left"/>
        <w:rPr>
          <w:rFonts w:cs="Times New Roman"/>
          <w:szCs w:val="20"/>
          <w:lang w:val="en-ZA"/>
        </w:rPr>
      </w:pPr>
      <w:r w:rsidRPr="00EB550D">
        <w:rPr>
          <w:rFonts w:cs="Times New Roman"/>
          <w:b/>
          <w:bCs/>
          <w:szCs w:val="20"/>
          <w:lang w:val="en-ZA"/>
        </w:rPr>
        <w:t>Results: </w:t>
      </w:r>
      <w:r w:rsidRPr="00EB550D">
        <w:rPr>
          <w:rFonts w:cs="Times New Roman"/>
          <w:szCs w:val="20"/>
          <w:lang w:val="en-ZA"/>
        </w:rPr>
        <w:t>Five RCTs (n = 270 participants) met the inclusion criteria, evaluating exercise-based interventions (3 trials, n = 142) and acupuncture (2 trials, n = 128). Exercise interventions were associated with a statistically significant reduction in fatigue compared with controls (SMD = - 1.34, 95% CI - 2.24 to - 0.44, p = 0.003), although heterogeneity was substantial (I2 = 89%). Acupuncture showed no significant effect compared with sham (SMD = 0.17, 95% CI - 0.13 to 0.51, p = 0.26), with low heterogeneity (I2 = 0%). Risk of bias was low in the acupuncture trials but rated as 'some concerns' for all exercise trials. GRADE assessment indicated low certainty evidence for exercise and moderate certainty evidence for acupuncture. Secondary outcomes such as quality of life and sleep were inconsistently reported and showed minimal change.</w:t>
      </w:r>
    </w:p>
    <w:p w14:paraId="7FAB1F1A" w14:textId="77777777" w:rsidR="00EB550D" w:rsidRPr="00EB550D" w:rsidRDefault="00EB550D" w:rsidP="00EB550D">
      <w:pPr>
        <w:spacing w:after="240"/>
        <w:jc w:val="left"/>
        <w:rPr>
          <w:rFonts w:cs="Times New Roman"/>
          <w:szCs w:val="20"/>
          <w:lang w:val="en-ZA"/>
        </w:rPr>
      </w:pPr>
      <w:r w:rsidRPr="00EB550D">
        <w:rPr>
          <w:rFonts w:cs="Times New Roman"/>
          <w:b/>
          <w:bCs/>
          <w:szCs w:val="20"/>
          <w:lang w:val="en-ZA"/>
        </w:rPr>
        <w:t>Conclusions: </w:t>
      </w:r>
      <w:r w:rsidRPr="00EB550D">
        <w:rPr>
          <w:rFonts w:cs="Times New Roman"/>
          <w:szCs w:val="20"/>
          <w:lang w:val="en-ZA"/>
        </w:rPr>
        <w:t xml:space="preserve">Exercise-based interventions show preliminary promise for reducing fatigue severity in </w:t>
      </w:r>
      <w:proofErr w:type="spellStart"/>
      <w:r w:rsidRPr="00EB550D">
        <w:rPr>
          <w:rFonts w:cs="Times New Roman"/>
          <w:szCs w:val="20"/>
          <w:lang w:val="en-ZA"/>
        </w:rPr>
        <w:t>PwP</w:t>
      </w:r>
      <w:proofErr w:type="spellEnd"/>
      <w:r w:rsidRPr="00EB550D">
        <w:rPr>
          <w:rFonts w:cs="Times New Roman"/>
          <w:szCs w:val="20"/>
          <w:lang w:val="en-ZA"/>
        </w:rPr>
        <w:t>, but the evidence is limited by heterogeneity and methodological concerns. Acupuncture appears ineffective compared to sham. High-quality, adequately powered RCTs evaluating diverse non-pharmacological approaches, including psychological and self-management strategies, are urgently needed, using standardised PD-specific fatigue measures.</w:t>
      </w:r>
    </w:p>
    <w:p w14:paraId="233DDFD1" w14:textId="77777777" w:rsidR="00EB550D" w:rsidRPr="00EB550D" w:rsidRDefault="00EB550D" w:rsidP="00EB550D">
      <w:pPr>
        <w:pStyle w:val="ListParagraph"/>
        <w:numPr>
          <w:ilvl w:val="0"/>
          <w:numId w:val="40"/>
        </w:numPr>
        <w:spacing w:after="0"/>
        <w:jc w:val="left"/>
        <w:rPr>
          <w:rFonts w:cs="Times New Roman"/>
          <w:szCs w:val="20"/>
          <w:lang w:val="en-ZA"/>
        </w:rPr>
      </w:pPr>
      <w:hyperlink r:id="rId47" w:tgtFrame="_blank" w:history="1">
        <w:r w:rsidRPr="00EB550D">
          <w:rPr>
            <w:rStyle w:val="Hyperlink"/>
            <w:rFonts w:cs="Times New Roman"/>
            <w:szCs w:val="20"/>
            <w:lang w:val="en-ZA"/>
          </w:rPr>
          <w:t>Virtual Reality and Body Weight-Supported Treadmill Training in Gait Rehabilitation for Parkinson's Disease: A Systematic Review.</w:t>
        </w:r>
      </w:hyperlink>
    </w:p>
    <w:p w14:paraId="17C01D02" w14:textId="77777777" w:rsidR="00EB550D" w:rsidRPr="00EB550D" w:rsidRDefault="00EB550D" w:rsidP="00EB550D">
      <w:pPr>
        <w:spacing w:after="0"/>
        <w:jc w:val="left"/>
        <w:rPr>
          <w:rFonts w:cs="Times New Roman"/>
          <w:szCs w:val="20"/>
          <w:lang w:val="en-ZA"/>
        </w:rPr>
      </w:pPr>
      <w:proofErr w:type="spellStart"/>
      <w:r w:rsidRPr="00EB550D">
        <w:rPr>
          <w:rFonts w:cs="Times New Roman"/>
          <w:szCs w:val="20"/>
          <w:lang w:val="en-ZA"/>
        </w:rPr>
        <w:t>Battaglion</w:t>
      </w:r>
      <w:proofErr w:type="spellEnd"/>
      <w:r w:rsidRPr="00EB550D">
        <w:rPr>
          <w:rFonts w:cs="Times New Roman"/>
          <w:szCs w:val="20"/>
          <w:lang w:val="en-ZA"/>
        </w:rPr>
        <w:t xml:space="preserve"> GGS, Boni FDS, Zhang K, et al., </w:t>
      </w:r>
    </w:p>
    <w:p w14:paraId="4025A587" w14:textId="77777777" w:rsidR="00EB550D" w:rsidRPr="00EB550D" w:rsidRDefault="00EB550D" w:rsidP="00EB550D">
      <w:pPr>
        <w:spacing w:after="0"/>
        <w:jc w:val="left"/>
        <w:rPr>
          <w:rFonts w:cs="Times New Roman"/>
          <w:szCs w:val="20"/>
          <w:lang w:val="en-ZA"/>
        </w:rPr>
      </w:pPr>
      <w:r w:rsidRPr="00EB550D">
        <w:rPr>
          <w:rFonts w:cs="Times New Roman"/>
          <w:szCs w:val="20"/>
          <w:lang w:val="en-ZA"/>
        </w:rPr>
        <w:t xml:space="preserve">Am J Phys Med </w:t>
      </w:r>
      <w:proofErr w:type="spellStart"/>
      <w:r w:rsidRPr="00EB550D">
        <w:rPr>
          <w:rFonts w:cs="Times New Roman"/>
          <w:szCs w:val="20"/>
          <w:lang w:val="en-ZA"/>
        </w:rPr>
        <w:t>Rehabil</w:t>
      </w:r>
      <w:proofErr w:type="spellEnd"/>
      <w:r w:rsidRPr="00EB550D">
        <w:rPr>
          <w:rFonts w:cs="Times New Roman"/>
          <w:szCs w:val="20"/>
          <w:lang w:val="en-ZA"/>
        </w:rPr>
        <w:t xml:space="preserve">. 2026 Mar 10. </w:t>
      </w:r>
      <w:proofErr w:type="spellStart"/>
      <w:r w:rsidRPr="00EB550D">
        <w:rPr>
          <w:rFonts w:cs="Times New Roman"/>
          <w:szCs w:val="20"/>
          <w:lang w:val="en-ZA"/>
        </w:rPr>
        <w:t>doi</w:t>
      </w:r>
      <w:proofErr w:type="spellEnd"/>
      <w:r w:rsidRPr="00EB550D">
        <w:rPr>
          <w:rFonts w:cs="Times New Roman"/>
          <w:szCs w:val="20"/>
          <w:lang w:val="en-ZA"/>
        </w:rPr>
        <w:t>: 10.1097/PHM.0000000000002981.</w:t>
      </w:r>
    </w:p>
    <w:p w14:paraId="7F4BF0AC" w14:textId="77777777" w:rsidR="00EB550D" w:rsidRPr="00EB550D" w:rsidRDefault="00EB550D" w:rsidP="00EB550D">
      <w:pPr>
        <w:spacing w:after="0"/>
        <w:jc w:val="left"/>
        <w:rPr>
          <w:rFonts w:cs="Times New Roman"/>
          <w:szCs w:val="20"/>
          <w:lang w:val="en-ZA"/>
        </w:rPr>
      </w:pPr>
      <w:r w:rsidRPr="00EB550D">
        <w:rPr>
          <w:rFonts w:cs="Times New Roman"/>
          <w:b/>
          <w:bCs/>
          <w:szCs w:val="20"/>
          <w:lang w:val="en-ZA"/>
        </w:rPr>
        <w:t>Results: </w:t>
      </w:r>
      <w:r w:rsidRPr="00EB550D">
        <w:rPr>
          <w:rFonts w:cs="Times New Roman"/>
          <w:szCs w:val="20"/>
          <w:lang w:val="en-ZA"/>
        </w:rPr>
        <w:t>Fourteen primary studies (nine VR, five BWSTT) with 416 participants with mild-to-moderate PD met eligibility criteria. VR protocols (5-12 weeks) often improved balance, gait speed, and dual-task performance, but differences in immersion, platform, sensory feedback, and task complexity limited direct comparison. BWSTT interventions (4-8 weeks, 20-40% unloading) showed moderate improvements in step length, walking endurance, and balance. No major adverse events were reported.</w:t>
      </w:r>
    </w:p>
    <w:p w14:paraId="1F5D0560" w14:textId="77777777" w:rsidR="00EB550D" w:rsidRPr="00EB550D" w:rsidRDefault="00EB550D" w:rsidP="00EB550D">
      <w:pPr>
        <w:spacing w:after="240"/>
        <w:jc w:val="left"/>
        <w:rPr>
          <w:rFonts w:cs="Times New Roman"/>
          <w:szCs w:val="20"/>
          <w:lang w:val="en-ZA"/>
        </w:rPr>
      </w:pPr>
      <w:r w:rsidRPr="00EB550D">
        <w:rPr>
          <w:rFonts w:cs="Times New Roman"/>
          <w:b/>
          <w:bCs/>
          <w:szCs w:val="20"/>
          <w:lang w:val="en-ZA"/>
        </w:rPr>
        <w:t>Conclusion: </w:t>
      </w:r>
      <w:r w:rsidRPr="00EB550D">
        <w:rPr>
          <w:rFonts w:cs="Times New Roman"/>
          <w:szCs w:val="20"/>
          <w:lang w:val="en-ZA"/>
        </w:rPr>
        <w:t xml:space="preserve">Both VR and BWSTT improve gait and balance in PD through complementary mechanisms. VR offers sensory-cognitive engagement, while BWSTT provides biomechanical support and repetitive practice. Due to </w:t>
      </w:r>
      <w:r w:rsidRPr="00EB550D">
        <w:rPr>
          <w:rFonts w:cs="Times New Roman"/>
          <w:szCs w:val="20"/>
          <w:lang w:val="en-ZA"/>
        </w:rPr>
        <w:lastRenderedPageBreak/>
        <w:t>protocol heterogeneity, small sample sizes, and the absence of meta-analysis, findings should be interpreted narratively. Combined approaches may be promising, but current evidence is limited.</w:t>
      </w:r>
    </w:p>
    <w:p w14:paraId="032E1F82" w14:textId="77777777" w:rsidR="00EB550D" w:rsidRPr="00EB550D" w:rsidRDefault="00EB550D" w:rsidP="00EB550D">
      <w:pPr>
        <w:pStyle w:val="ListParagraph"/>
        <w:numPr>
          <w:ilvl w:val="0"/>
          <w:numId w:val="40"/>
        </w:numPr>
        <w:spacing w:after="0"/>
        <w:jc w:val="left"/>
        <w:rPr>
          <w:rFonts w:cs="Times New Roman"/>
          <w:szCs w:val="20"/>
          <w:lang w:val="en-ZA"/>
        </w:rPr>
      </w:pPr>
      <w:hyperlink r:id="rId48" w:tgtFrame="_blank" w:history="1">
        <w:r w:rsidRPr="00EB550D">
          <w:rPr>
            <w:rStyle w:val="Hyperlink"/>
            <w:rFonts w:cs="Times New Roman"/>
            <w:szCs w:val="20"/>
            <w:lang w:val="en-ZA"/>
          </w:rPr>
          <w:t>Effectiveness of combined cognitive and exercise training versus single exercise training on cognition in people with Parkinson's disease: a systematic review and meta-analysis of randomized controlled trials.</w:t>
        </w:r>
      </w:hyperlink>
    </w:p>
    <w:p w14:paraId="1B7B5EAC" w14:textId="77777777" w:rsidR="00EB550D" w:rsidRPr="00EB550D" w:rsidRDefault="00EB550D" w:rsidP="00EB550D">
      <w:pPr>
        <w:spacing w:after="0"/>
        <w:jc w:val="left"/>
        <w:rPr>
          <w:rFonts w:cs="Times New Roman"/>
          <w:szCs w:val="20"/>
          <w:lang w:val="en-ZA"/>
        </w:rPr>
      </w:pPr>
      <w:r w:rsidRPr="00EB550D">
        <w:rPr>
          <w:rFonts w:cs="Times New Roman"/>
          <w:szCs w:val="20"/>
          <w:lang w:val="en-ZA"/>
        </w:rPr>
        <w:t xml:space="preserve">Zhang Y, Fu M, Wu X, et al., </w:t>
      </w:r>
    </w:p>
    <w:p w14:paraId="66EBB8E9" w14:textId="77777777" w:rsidR="00EB550D" w:rsidRPr="00EB550D" w:rsidRDefault="00EB550D" w:rsidP="00EB550D">
      <w:pPr>
        <w:spacing w:after="0"/>
        <w:jc w:val="left"/>
        <w:rPr>
          <w:rFonts w:cs="Times New Roman"/>
          <w:szCs w:val="20"/>
          <w:lang w:val="en-ZA"/>
        </w:rPr>
      </w:pPr>
      <w:r w:rsidRPr="00EB550D">
        <w:rPr>
          <w:rFonts w:cs="Times New Roman"/>
          <w:szCs w:val="20"/>
          <w:lang w:val="en-ZA"/>
        </w:rPr>
        <w:t xml:space="preserve">Aging Ment Health. 2026 Mar 25:1-17. </w:t>
      </w:r>
      <w:proofErr w:type="spellStart"/>
      <w:r w:rsidRPr="00EB550D">
        <w:rPr>
          <w:rFonts w:cs="Times New Roman"/>
          <w:szCs w:val="20"/>
          <w:lang w:val="en-ZA"/>
        </w:rPr>
        <w:t>doi</w:t>
      </w:r>
      <w:proofErr w:type="spellEnd"/>
      <w:r w:rsidRPr="00EB550D">
        <w:rPr>
          <w:rFonts w:cs="Times New Roman"/>
          <w:szCs w:val="20"/>
          <w:lang w:val="en-ZA"/>
        </w:rPr>
        <w:t>: 10.1080/13607863.2026.2642778.</w:t>
      </w:r>
    </w:p>
    <w:p w14:paraId="7C21BDF9" w14:textId="77777777" w:rsidR="00EB550D" w:rsidRPr="00EB550D" w:rsidRDefault="00EB550D" w:rsidP="00EB550D">
      <w:pPr>
        <w:spacing w:after="0"/>
        <w:jc w:val="left"/>
        <w:rPr>
          <w:rFonts w:cs="Times New Roman"/>
          <w:szCs w:val="20"/>
          <w:lang w:val="en-ZA"/>
        </w:rPr>
      </w:pPr>
      <w:r w:rsidRPr="00EB550D">
        <w:rPr>
          <w:rFonts w:cs="Times New Roman"/>
          <w:b/>
          <w:bCs/>
          <w:szCs w:val="20"/>
          <w:lang w:val="en-ZA"/>
        </w:rPr>
        <w:t>Results: </w:t>
      </w:r>
      <w:r w:rsidRPr="00EB550D">
        <w:rPr>
          <w:rFonts w:cs="Times New Roman"/>
          <w:szCs w:val="20"/>
          <w:lang w:val="en-ZA"/>
        </w:rPr>
        <w:t>Fourteen RCTs were included in this meta-analysis. Combined interventions significantly improved global cognitive function compared with exercise alone. Moreover, combined interventions lasting more than 12 weeks offered significant advantages over exercise</w:t>
      </w:r>
      <w:r w:rsidRPr="00EB550D">
        <w:rPr>
          <w:rFonts w:cs="Times New Roman"/>
          <w:szCs w:val="20"/>
          <w:lang w:val="en-ZA"/>
        </w:rPr>
        <w:noBreakHyphen/>
        <w:t>only regimens in terms of global cognition and executive function. Additionally, combined interventions yielded significant beneficial effects on executive function in individuals with Parkinson's disease and mild cognitive impairment. No statistically significant between-group differences were observed in the domains of attention, memory, or quality of life.</w:t>
      </w:r>
    </w:p>
    <w:p w14:paraId="3581F8E9" w14:textId="77777777" w:rsidR="00EB550D" w:rsidRPr="00EB550D" w:rsidRDefault="00EB550D" w:rsidP="00EB550D">
      <w:pPr>
        <w:spacing w:after="240"/>
        <w:jc w:val="left"/>
        <w:rPr>
          <w:rFonts w:cs="Times New Roman"/>
          <w:szCs w:val="20"/>
          <w:lang w:val="en-ZA"/>
        </w:rPr>
      </w:pPr>
      <w:r w:rsidRPr="00EB550D">
        <w:rPr>
          <w:rFonts w:cs="Times New Roman"/>
          <w:b/>
          <w:bCs/>
          <w:szCs w:val="20"/>
          <w:lang w:val="en-ZA"/>
        </w:rPr>
        <w:t>Conclusion: </w:t>
      </w:r>
      <w:r w:rsidRPr="00EB550D">
        <w:rPr>
          <w:rFonts w:cs="Times New Roman"/>
          <w:szCs w:val="20"/>
          <w:lang w:val="en-ZA"/>
        </w:rPr>
        <w:t>Combined exercise and cognitive interventions are superior to exercise alone for patients with Parkinson's disease, and their beneficial effects on global cognitive function are not influenced by the specific intervention format.</w:t>
      </w:r>
    </w:p>
    <w:p w14:paraId="118D1488" w14:textId="3652670F" w:rsidR="00EB550D" w:rsidRPr="00EB550D" w:rsidRDefault="00EB550D" w:rsidP="00EB550D">
      <w:pPr>
        <w:pStyle w:val="ListParagraph"/>
        <w:numPr>
          <w:ilvl w:val="0"/>
          <w:numId w:val="40"/>
        </w:numPr>
        <w:spacing w:after="0"/>
        <w:jc w:val="left"/>
        <w:rPr>
          <w:rFonts w:cs="Times New Roman"/>
          <w:szCs w:val="20"/>
        </w:rPr>
      </w:pPr>
      <w:hyperlink r:id="rId49" w:tgtFrame="_blank" w:history="1">
        <w:r w:rsidRPr="00EB550D">
          <w:rPr>
            <w:rStyle w:val="Hyperlink"/>
            <w:rFonts w:cs="Times New Roman"/>
            <w:szCs w:val="20"/>
          </w:rPr>
          <w:t>The Use of Non-Invasive Brain Stimulation Techniques in Subjects with Parkinson's Disease and Mild Cognitive Impairment: A Systematic Review.</w:t>
        </w:r>
      </w:hyperlink>
      <w:r w:rsidRPr="00EB550D">
        <w:rPr>
          <w:rFonts w:cs="Times New Roman"/>
          <w:szCs w:val="20"/>
        </w:rPr>
        <w:t xml:space="preserve"> </w:t>
      </w:r>
      <w:hyperlink r:id="rId50" w:history="1">
        <w:r w:rsidRPr="00EB550D">
          <w:rPr>
            <w:rStyle w:val="Hyperlink"/>
            <w:rFonts w:cs="Times New Roman"/>
            <w:color w:val="EE0000"/>
            <w:szCs w:val="20"/>
          </w:rPr>
          <w:t>Free Full Text</w:t>
        </w:r>
      </w:hyperlink>
    </w:p>
    <w:p w14:paraId="3D88072F" w14:textId="77777777" w:rsidR="00EB550D" w:rsidRPr="00EB550D" w:rsidRDefault="00EB550D" w:rsidP="00EB550D">
      <w:pPr>
        <w:spacing w:after="0"/>
        <w:jc w:val="left"/>
        <w:rPr>
          <w:rFonts w:cs="Times New Roman"/>
          <w:szCs w:val="20"/>
        </w:rPr>
      </w:pPr>
      <w:r w:rsidRPr="00EB550D">
        <w:rPr>
          <w:rFonts w:cs="Times New Roman"/>
          <w:szCs w:val="20"/>
        </w:rPr>
        <w:t xml:space="preserve">Mazzara D, Torrente A, Alonge P, et al., </w:t>
      </w:r>
    </w:p>
    <w:p w14:paraId="26886CEB" w14:textId="77777777" w:rsidR="00EB550D" w:rsidRPr="00EB550D" w:rsidRDefault="00EB550D" w:rsidP="00EB550D">
      <w:pPr>
        <w:spacing w:after="0"/>
        <w:jc w:val="left"/>
        <w:rPr>
          <w:rFonts w:cs="Times New Roman"/>
          <w:szCs w:val="20"/>
        </w:rPr>
      </w:pPr>
      <w:r w:rsidRPr="00EB550D">
        <w:rPr>
          <w:rFonts w:cs="Times New Roman"/>
          <w:szCs w:val="20"/>
        </w:rPr>
        <w:t xml:space="preserve">Brain Sci. 2026 Mar 19;16(3):325. </w:t>
      </w:r>
      <w:proofErr w:type="spellStart"/>
      <w:r w:rsidRPr="00EB550D">
        <w:rPr>
          <w:rFonts w:cs="Times New Roman"/>
          <w:szCs w:val="20"/>
        </w:rPr>
        <w:t>doi</w:t>
      </w:r>
      <w:proofErr w:type="spellEnd"/>
      <w:r w:rsidRPr="00EB550D">
        <w:rPr>
          <w:rFonts w:cs="Times New Roman"/>
          <w:szCs w:val="20"/>
        </w:rPr>
        <w:t>: 10.3390/brainsci16030325.</w:t>
      </w:r>
    </w:p>
    <w:p w14:paraId="5AC73ADA" w14:textId="77777777" w:rsidR="00EB550D" w:rsidRPr="00EB550D" w:rsidRDefault="00EB550D" w:rsidP="00EB550D">
      <w:pPr>
        <w:spacing w:after="240"/>
        <w:jc w:val="left"/>
        <w:rPr>
          <w:rFonts w:cs="Times New Roman"/>
          <w:szCs w:val="20"/>
        </w:rPr>
      </w:pPr>
    </w:p>
    <w:p w14:paraId="0C238702" w14:textId="77777777" w:rsidR="00F325B5" w:rsidRDefault="00EB550D" w:rsidP="00EB550D">
      <w:pPr>
        <w:spacing w:after="0"/>
        <w:jc w:val="left"/>
        <w:rPr>
          <w:rFonts w:cs="Times New Roman"/>
          <w:szCs w:val="20"/>
          <w:lang w:val="en-GB"/>
        </w:rPr>
      </w:pPr>
      <w:r w:rsidRPr="00EB550D">
        <w:rPr>
          <w:rFonts w:cs="Times New Roman"/>
          <w:b/>
          <w:bCs/>
          <w:szCs w:val="20"/>
          <w:lang w:val="en-GB"/>
        </w:rPr>
        <w:t>Results:</w:t>
      </w:r>
      <w:r w:rsidRPr="00EB550D">
        <w:rPr>
          <w:rFonts w:cs="Times New Roman"/>
          <w:szCs w:val="20"/>
          <w:lang w:val="en-GB"/>
        </w:rPr>
        <w:t xml:space="preserve"> Eight studies involving different stimulation protocols were included. Interventions primarily used TMS or </w:t>
      </w:r>
      <w:proofErr w:type="spellStart"/>
      <w:r w:rsidRPr="00EB550D">
        <w:rPr>
          <w:rFonts w:cs="Times New Roman"/>
          <w:szCs w:val="20"/>
          <w:lang w:val="en-GB"/>
        </w:rPr>
        <w:t>tES</w:t>
      </w:r>
      <w:proofErr w:type="spellEnd"/>
      <w:r w:rsidRPr="00EB550D">
        <w:rPr>
          <w:rFonts w:cs="Times New Roman"/>
          <w:szCs w:val="20"/>
          <w:lang w:val="en-GB"/>
        </w:rPr>
        <w:t xml:space="preserve"> targeting the left dorsolateral prefrontal cortex (DLPFC). Episodic memory and global cognition were the most responsive domains, assessed with specific neuropsychological scales. Findings for executive functions and attention were heterogeneous, while visuospatial abilities generally showed limited immediate response. </w:t>
      </w:r>
    </w:p>
    <w:p w14:paraId="2829A1FA" w14:textId="35E0CCF4" w:rsidR="00EB550D" w:rsidRDefault="00EB550D" w:rsidP="00EB550D">
      <w:pPr>
        <w:spacing w:after="0"/>
        <w:jc w:val="left"/>
        <w:rPr>
          <w:rFonts w:cs="Times New Roman"/>
          <w:szCs w:val="20"/>
          <w:lang w:val="en-GB"/>
        </w:rPr>
      </w:pPr>
      <w:r w:rsidRPr="00EB550D">
        <w:rPr>
          <w:rFonts w:cs="Times New Roman"/>
          <w:b/>
          <w:bCs/>
          <w:szCs w:val="20"/>
          <w:lang w:val="en-GB"/>
        </w:rPr>
        <w:t>Conclusions:</w:t>
      </w:r>
      <w:r w:rsidRPr="00EB550D">
        <w:rPr>
          <w:rFonts w:cs="Times New Roman"/>
          <w:szCs w:val="20"/>
          <w:lang w:val="en-GB"/>
        </w:rPr>
        <w:t> NIBS represents a promising but low-certainty-evidence adjunctive therapy for PD-MCI, with improvements found in memory and global cognition. Future research should prioritize larger sample sizes, combined interventions (NIBS plus cognitive rehabilitation), and extended follow-ups to evaluate long-term neuroplasticity.</w:t>
      </w:r>
    </w:p>
    <w:p w14:paraId="7291A8AD" w14:textId="77777777" w:rsidR="00F325B5" w:rsidRPr="00EB550D" w:rsidRDefault="00F325B5" w:rsidP="00EB550D">
      <w:pPr>
        <w:spacing w:after="0"/>
        <w:jc w:val="left"/>
        <w:rPr>
          <w:rFonts w:cs="Times New Roman"/>
          <w:szCs w:val="20"/>
          <w:lang w:val="en-GB"/>
        </w:rPr>
      </w:pPr>
    </w:p>
    <w:p w14:paraId="53DD2BFA" w14:textId="136071C9" w:rsidR="00EB550D" w:rsidRPr="00EB550D" w:rsidRDefault="00EB550D" w:rsidP="00F325B5">
      <w:pPr>
        <w:pStyle w:val="ListParagraph"/>
        <w:numPr>
          <w:ilvl w:val="0"/>
          <w:numId w:val="40"/>
        </w:numPr>
        <w:spacing w:after="0"/>
        <w:jc w:val="left"/>
        <w:rPr>
          <w:rFonts w:cs="Times New Roman"/>
          <w:szCs w:val="20"/>
        </w:rPr>
      </w:pPr>
      <w:hyperlink r:id="rId51" w:tgtFrame="_blank" w:history="1">
        <w:r w:rsidRPr="00F325B5">
          <w:rPr>
            <w:rStyle w:val="Hyperlink"/>
            <w:rFonts w:cs="Times New Roman"/>
            <w:szCs w:val="20"/>
          </w:rPr>
          <w:t xml:space="preserve">Effects of </w:t>
        </w:r>
        <w:proofErr w:type="spellStart"/>
        <w:r w:rsidRPr="00F325B5">
          <w:rPr>
            <w:rStyle w:val="Hyperlink"/>
            <w:rFonts w:cs="Times New Roman"/>
            <w:szCs w:val="20"/>
          </w:rPr>
          <w:t>nordic</w:t>
        </w:r>
        <w:proofErr w:type="spellEnd"/>
        <w:r w:rsidRPr="00F325B5">
          <w:rPr>
            <w:rStyle w:val="Hyperlink"/>
            <w:rFonts w:cs="Times New Roman"/>
            <w:szCs w:val="20"/>
          </w:rPr>
          <w:t xml:space="preserve"> walking in individuals with Parkinson's disease: A review of systematic reviews</w:t>
        </w:r>
      </w:hyperlink>
      <w:r w:rsidR="00F325B5" w:rsidRPr="00F325B5">
        <w:rPr>
          <w:rFonts w:cs="Times New Roman"/>
          <w:szCs w:val="20"/>
        </w:rPr>
        <w:t xml:space="preserve">. </w:t>
      </w:r>
      <w:hyperlink r:id="rId52" w:history="1">
        <w:r w:rsidRPr="00EB550D">
          <w:rPr>
            <w:rStyle w:val="Hyperlink"/>
            <w:rFonts w:cs="Times New Roman"/>
            <w:color w:val="EE0000"/>
            <w:szCs w:val="20"/>
          </w:rPr>
          <w:t>Free Full Text</w:t>
        </w:r>
      </w:hyperlink>
    </w:p>
    <w:p w14:paraId="2B680FEC" w14:textId="77777777" w:rsidR="00EB550D" w:rsidRPr="00EB550D" w:rsidRDefault="00EB550D" w:rsidP="00F325B5">
      <w:pPr>
        <w:spacing w:after="0"/>
        <w:jc w:val="left"/>
        <w:rPr>
          <w:rFonts w:cs="Times New Roman"/>
          <w:szCs w:val="20"/>
        </w:rPr>
      </w:pPr>
      <w:r w:rsidRPr="00EB550D">
        <w:rPr>
          <w:rFonts w:cs="Times New Roman"/>
          <w:szCs w:val="20"/>
        </w:rPr>
        <w:t xml:space="preserve">Sánchez-Basallote ML, Monge-Pereira E, Machado de Oliveira I, et al., </w:t>
      </w:r>
    </w:p>
    <w:p w14:paraId="52378CAD" w14:textId="77777777" w:rsidR="00EB550D" w:rsidRPr="00EB550D" w:rsidRDefault="00EB550D" w:rsidP="00F325B5">
      <w:pPr>
        <w:spacing w:after="0"/>
        <w:jc w:val="left"/>
        <w:rPr>
          <w:rFonts w:cs="Times New Roman"/>
          <w:szCs w:val="20"/>
        </w:rPr>
      </w:pPr>
      <w:proofErr w:type="spellStart"/>
      <w:r w:rsidRPr="00EB550D">
        <w:rPr>
          <w:rFonts w:cs="Times New Roman"/>
          <w:szCs w:val="20"/>
        </w:rPr>
        <w:t>Rehabilitacion</w:t>
      </w:r>
      <w:proofErr w:type="spellEnd"/>
      <w:r w:rsidRPr="00EB550D">
        <w:rPr>
          <w:rFonts w:cs="Times New Roman"/>
          <w:szCs w:val="20"/>
        </w:rPr>
        <w:t xml:space="preserve"> (Madr). 2026 Mar 18;60(2):100971. </w:t>
      </w:r>
      <w:proofErr w:type="spellStart"/>
      <w:r w:rsidRPr="00EB550D">
        <w:rPr>
          <w:rFonts w:cs="Times New Roman"/>
          <w:szCs w:val="20"/>
        </w:rPr>
        <w:t>doi</w:t>
      </w:r>
      <w:proofErr w:type="spellEnd"/>
      <w:r w:rsidRPr="00EB550D">
        <w:rPr>
          <w:rFonts w:cs="Times New Roman"/>
          <w:szCs w:val="20"/>
        </w:rPr>
        <w:t>: 10.1016/j.rh.2026.100971.</w:t>
      </w:r>
    </w:p>
    <w:p w14:paraId="3F65F6EB" w14:textId="77777777" w:rsidR="00EB550D" w:rsidRPr="00EB550D" w:rsidRDefault="00EB550D" w:rsidP="00F325B5">
      <w:pPr>
        <w:spacing w:after="0"/>
        <w:jc w:val="left"/>
        <w:rPr>
          <w:rFonts w:cs="Times New Roman"/>
          <w:b/>
          <w:bCs/>
          <w:szCs w:val="20"/>
        </w:rPr>
      </w:pPr>
      <w:r w:rsidRPr="00EB550D">
        <w:rPr>
          <w:rFonts w:cs="Times New Roman"/>
          <w:b/>
          <w:bCs/>
          <w:szCs w:val="20"/>
        </w:rPr>
        <w:t>Unstructured Abstract</w:t>
      </w:r>
    </w:p>
    <w:p w14:paraId="45BE6791" w14:textId="77777777" w:rsidR="00EB550D" w:rsidRPr="00EB550D" w:rsidRDefault="00EB550D" w:rsidP="00EB550D">
      <w:pPr>
        <w:spacing w:after="240"/>
        <w:jc w:val="left"/>
        <w:rPr>
          <w:rFonts w:cs="Times New Roman"/>
          <w:szCs w:val="20"/>
          <w:lang w:val="en-ZA"/>
        </w:rPr>
      </w:pPr>
      <w:r w:rsidRPr="00EB550D">
        <w:rPr>
          <w:rFonts w:cs="Times New Roman"/>
          <w:szCs w:val="20"/>
          <w:lang w:val="en-ZA"/>
        </w:rPr>
        <w:t>The findings suggest that Nordic walking may be associated with improvements in clinically relevant domains such as quality of life, gait speed, step length, aerobic capacity, and balance. However, given the substantial methodological limitations of several included reviews, these conclusions should be interpreted with caution.</w:t>
      </w:r>
    </w:p>
    <w:p w14:paraId="5AE1A2F9" w14:textId="77777777" w:rsidR="00EB550D" w:rsidRPr="00F325B5" w:rsidRDefault="00EB550D" w:rsidP="00F325B5">
      <w:pPr>
        <w:pStyle w:val="ListParagraph"/>
        <w:numPr>
          <w:ilvl w:val="0"/>
          <w:numId w:val="40"/>
        </w:numPr>
        <w:spacing w:after="0"/>
        <w:jc w:val="left"/>
        <w:rPr>
          <w:rFonts w:cs="Times New Roman"/>
          <w:szCs w:val="20"/>
          <w:lang w:val="en-ZA"/>
        </w:rPr>
      </w:pPr>
      <w:hyperlink r:id="rId53" w:tgtFrame="_blank" w:history="1">
        <w:r w:rsidRPr="00F325B5">
          <w:rPr>
            <w:rStyle w:val="Hyperlink"/>
            <w:rFonts w:cs="Times New Roman"/>
            <w:szCs w:val="20"/>
            <w:lang w:val="en-ZA"/>
          </w:rPr>
          <w:t>Physiotherapy interventions for balance impairments in Parkinson's disease: evidence from a systematic review and dose-response meta-analysis.</w:t>
        </w:r>
      </w:hyperlink>
    </w:p>
    <w:p w14:paraId="1D360426" w14:textId="77777777" w:rsidR="00EB550D" w:rsidRPr="00EB550D" w:rsidRDefault="00EB550D" w:rsidP="00F325B5">
      <w:pPr>
        <w:spacing w:after="0"/>
        <w:jc w:val="left"/>
        <w:rPr>
          <w:rFonts w:cs="Times New Roman"/>
          <w:szCs w:val="20"/>
          <w:lang w:val="en-ZA"/>
        </w:rPr>
      </w:pPr>
      <w:r w:rsidRPr="00EB550D">
        <w:rPr>
          <w:rFonts w:cs="Times New Roman"/>
          <w:szCs w:val="20"/>
          <w:lang w:val="en-ZA"/>
        </w:rPr>
        <w:t xml:space="preserve">Cardini R, Gervasoni E, Giannoni-Luza S, et al., </w:t>
      </w:r>
    </w:p>
    <w:p w14:paraId="3C49E98A" w14:textId="77777777" w:rsidR="00EB550D" w:rsidRPr="00EB550D" w:rsidRDefault="00EB550D" w:rsidP="00F325B5">
      <w:pPr>
        <w:spacing w:after="0"/>
        <w:jc w:val="left"/>
        <w:rPr>
          <w:rFonts w:cs="Times New Roman"/>
          <w:szCs w:val="20"/>
          <w:lang w:val="en-ZA"/>
        </w:rPr>
      </w:pPr>
      <w:r w:rsidRPr="00EB550D">
        <w:rPr>
          <w:rFonts w:cs="Times New Roman"/>
          <w:szCs w:val="20"/>
          <w:lang w:val="en-ZA"/>
        </w:rPr>
        <w:t xml:space="preserve">NPJ Parkinsons Dis. 2026 Mar 25. </w:t>
      </w:r>
      <w:proofErr w:type="spellStart"/>
      <w:r w:rsidRPr="00EB550D">
        <w:rPr>
          <w:rFonts w:cs="Times New Roman"/>
          <w:szCs w:val="20"/>
          <w:lang w:val="en-ZA"/>
        </w:rPr>
        <w:t>doi</w:t>
      </w:r>
      <w:proofErr w:type="spellEnd"/>
      <w:r w:rsidRPr="00EB550D">
        <w:rPr>
          <w:rFonts w:cs="Times New Roman"/>
          <w:szCs w:val="20"/>
          <w:lang w:val="en-ZA"/>
        </w:rPr>
        <w:t>: 10.1038/s41531-026-01326-7.</w:t>
      </w:r>
    </w:p>
    <w:p w14:paraId="7A9134C3" w14:textId="77777777" w:rsidR="00EB550D" w:rsidRPr="00EB550D" w:rsidRDefault="00EB550D" w:rsidP="00F325B5">
      <w:pPr>
        <w:spacing w:after="0"/>
        <w:jc w:val="left"/>
        <w:rPr>
          <w:rFonts w:cs="Times New Roman"/>
          <w:b/>
          <w:bCs/>
          <w:szCs w:val="20"/>
        </w:rPr>
      </w:pPr>
      <w:r w:rsidRPr="00EB550D">
        <w:rPr>
          <w:rFonts w:cs="Times New Roman"/>
          <w:b/>
          <w:bCs/>
          <w:szCs w:val="20"/>
        </w:rPr>
        <w:t>Unstructured Abstract</w:t>
      </w:r>
    </w:p>
    <w:p w14:paraId="7766B627" w14:textId="77777777" w:rsidR="00EB550D" w:rsidRPr="00EB550D" w:rsidRDefault="00EB550D" w:rsidP="00F325B5">
      <w:pPr>
        <w:spacing w:after="0"/>
        <w:jc w:val="left"/>
        <w:rPr>
          <w:rFonts w:cs="Times New Roman"/>
          <w:szCs w:val="20"/>
          <w:lang w:val="en-GB"/>
        </w:rPr>
      </w:pPr>
      <w:r w:rsidRPr="00EB550D">
        <w:rPr>
          <w:rFonts w:cs="Times New Roman"/>
          <w:szCs w:val="20"/>
          <w:lang w:val="en-GB"/>
        </w:rPr>
        <w:t>Thirty studies (n participants = 2,932; mean ± SD age = 69.3 ± 4.0 years; mean ± SD disease duration = 6.7 ± 1.6 years; mean ± SD Hoehn &amp; Yahr = 2.3 ± 0.5) were included. Balance outcomes were Mini-Balance Evaluation Systems Test (Mini-</w:t>
      </w:r>
      <w:proofErr w:type="spellStart"/>
      <w:r w:rsidRPr="00EB550D">
        <w:rPr>
          <w:rFonts w:cs="Times New Roman"/>
          <w:szCs w:val="20"/>
          <w:lang w:val="en-GB"/>
        </w:rPr>
        <w:t>BESTest</w:t>
      </w:r>
      <w:proofErr w:type="spellEnd"/>
      <w:r w:rsidRPr="00EB550D">
        <w:rPr>
          <w:rFonts w:cs="Times New Roman"/>
          <w:szCs w:val="20"/>
          <w:lang w:val="en-GB"/>
        </w:rPr>
        <w:t xml:space="preserve">), Timed Up and Go (TUG), Berg Balance Scale (BBS), Unified PD Rating Scale (UPDRS-III), and Sensory Organization Test (SOT). Physiotherapy led to moderate balance improvements (SMD = 0.56, 95%CI 0.38-0.74), with balance-specific training showing the greatest effect (SMD = 0.64, 95%CI 0.35-0.93). No clear linear dose-response was found between training volume and effect size. Subgroup analyses confirmed </w:t>
      </w:r>
      <w:r w:rsidRPr="00EB550D">
        <w:rPr>
          <w:rFonts w:cs="Times New Roman"/>
          <w:szCs w:val="20"/>
          <w:lang w:val="en-GB"/>
        </w:rPr>
        <w:lastRenderedPageBreak/>
        <w:t>consistent benefits across Mini-</w:t>
      </w:r>
      <w:proofErr w:type="spellStart"/>
      <w:r w:rsidRPr="00EB550D">
        <w:rPr>
          <w:rFonts w:cs="Times New Roman"/>
          <w:szCs w:val="20"/>
          <w:lang w:val="en-GB"/>
        </w:rPr>
        <w:t>BESTest</w:t>
      </w:r>
      <w:proofErr w:type="spellEnd"/>
      <w:r w:rsidRPr="00EB550D">
        <w:rPr>
          <w:rFonts w:cs="Times New Roman"/>
          <w:szCs w:val="20"/>
          <w:lang w:val="en-GB"/>
        </w:rPr>
        <w:t>, BBS, and TUG. These findings support personalized, balance-focused rehabilitation in PD and highlight the need for clearer intervention protocols.</w:t>
      </w:r>
    </w:p>
    <w:p w14:paraId="2D7661FB" w14:textId="109152AA" w:rsidR="008F6603" w:rsidRPr="00496C59" w:rsidRDefault="008F6603" w:rsidP="00A57366">
      <w:pPr>
        <w:spacing w:after="240"/>
        <w:jc w:val="left"/>
        <w:rPr>
          <w:rFonts w:cs="Times New Roman"/>
          <w:szCs w:val="20"/>
          <w:lang w:val="en-GB"/>
        </w:rPr>
      </w:pPr>
      <w:hyperlink w:anchor="content" w:history="1">
        <w:r w:rsidRPr="00496C59">
          <w:rPr>
            <w:rStyle w:val="Hyperlink"/>
            <w:rFonts w:cs="Times New Roman"/>
            <w:szCs w:val="20"/>
          </w:rPr>
          <w:t>Back to content</w:t>
        </w:r>
      </w:hyperlink>
    </w:p>
    <w:p w14:paraId="47361D1E" w14:textId="11E18944" w:rsidR="007C5583" w:rsidRPr="00496C59" w:rsidRDefault="007C5583" w:rsidP="000E2233">
      <w:pPr>
        <w:pStyle w:val="Heading1"/>
        <w:rPr>
          <w:rFonts w:cs="Times New Roman"/>
          <w:b w:val="0"/>
          <w:sz w:val="20"/>
          <w:szCs w:val="20"/>
        </w:rPr>
      </w:pPr>
      <w:bookmarkStart w:id="38" w:name="Notes"/>
      <w:bookmarkStart w:id="39" w:name="_Ref97705020"/>
      <w:bookmarkEnd w:id="36"/>
      <w:bookmarkEnd w:id="37"/>
      <w:bookmarkEnd w:id="38"/>
      <w:r w:rsidRPr="00496C59">
        <w:rPr>
          <w:rFonts w:cs="Times New Roman"/>
          <w:b w:val="0"/>
          <w:sz w:val="20"/>
          <w:szCs w:val="20"/>
        </w:rPr>
        <w:t>Notes</w:t>
      </w:r>
      <w:bookmarkEnd w:id="39"/>
    </w:p>
    <w:p w14:paraId="09C8BF6A" w14:textId="01F4CC9F" w:rsidR="00CC678F" w:rsidRPr="00496C59" w:rsidRDefault="00EB1E8F" w:rsidP="00CC678F">
      <w:pPr>
        <w:rPr>
          <w:rFonts w:cs="Times New Roman"/>
          <w:i/>
          <w:iCs/>
          <w:szCs w:val="20"/>
        </w:rPr>
      </w:pPr>
      <w:r w:rsidRPr="00496C59">
        <w:rPr>
          <w:rFonts w:cs="Times New Roman"/>
          <w:i/>
          <w:iCs/>
          <w:szCs w:val="20"/>
        </w:rPr>
        <w:t>Please note that the link</w:t>
      </w:r>
      <w:r w:rsidR="007A144A" w:rsidRPr="00496C59">
        <w:rPr>
          <w:rFonts w:cs="Times New Roman"/>
          <w:i/>
          <w:iCs/>
          <w:szCs w:val="20"/>
        </w:rPr>
        <w:t>s</w:t>
      </w:r>
      <w:r w:rsidRPr="00496C59">
        <w:rPr>
          <w:rFonts w:cs="Times New Roman"/>
          <w:i/>
          <w:iCs/>
          <w:szCs w:val="20"/>
        </w:rPr>
        <w:t xml:space="preserve"> provided to each identified record should not be taken as endorsement of records. We have made reasonable efforts to ensure accuracy of all </w:t>
      </w:r>
      <w:proofErr w:type="gramStart"/>
      <w:r w:rsidR="00F20EA3" w:rsidRPr="00496C59">
        <w:rPr>
          <w:rFonts w:cs="Times New Roman"/>
          <w:i/>
          <w:iCs/>
          <w:szCs w:val="20"/>
        </w:rPr>
        <w:t>articles</w:t>
      </w:r>
      <w:r w:rsidRPr="00496C59">
        <w:rPr>
          <w:rFonts w:cs="Times New Roman"/>
          <w:i/>
          <w:iCs/>
          <w:szCs w:val="20"/>
        </w:rPr>
        <w:t>,</w:t>
      </w:r>
      <w:proofErr w:type="gramEnd"/>
      <w:r w:rsidRPr="00496C59">
        <w:rPr>
          <w:rFonts w:cs="Times New Roman"/>
          <w:i/>
          <w:iCs/>
          <w:szCs w:val="20"/>
        </w:rPr>
        <w:t xml:space="preserve"> however we cannot guarantee total accuracy</w:t>
      </w:r>
      <w:r w:rsidR="007A144A" w:rsidRPr="00496C59">
        <w:rPr>
          <w:rFonts w:cs="Times New Roman"/>
          <w:i/>
          <w:iCs/>
          <w:szCs w:val="20"/>
        </w:rPr>
        <w:t xml:space="preserve"> </w:t>
      </w:r>
      <w:r w:rsidRPr="00496C59">
        <w:rPr>
          <w:rFonts w:cs="Times New Roman"/>
          <w:i/>
          <w:iCs/>
          <w:szCs w:val="20"/>
        </w:rPr>
        <w:t xml:space="preserve">or completeness. Hence, as advised earlier, please </w:t>
      </w:r>
      <w:r w:rsidR="00F16CAC" w:rsidRPr="00496C59">
        <w:rPr>
          <w:rFonts w:cs="Times New Roman"/>
          <w:i/>
          <w:iCs/>
          <w:szCs w:val="20"/>
        </w:rPr>
        <w:t>endeavor</w:t>
      </w:r>
      <w:r w:rsidRPr="00496C59">
        <w:rPr>
          <w:rFonts w:cs="Times New Roman"/>
          <w:i/>
          <w:iCs/>
          <w:szCs w:val="20"/>
        </w:rPr>
        <w:t xml:space="preserve"> to critical</w:t>
      </w:r>
      <w:r w:rsidR="00340882" w:rsidRPr="00496C59">
        <w:rPr>
          <w:rFonts w:cs="Times New Roman"/>
          <w:i/>
          <w:iCs/>
          <w:szCs w:val="20"/>
        </w:rPr>
        <w:t>ly</w:t>
      </w:r>
      <w:r w:rsidRPr="00496C59">
        <w:rPr>
          <w:rFonts w:cs="Times New Roman"/>
          <w:i/>
          <w:iCs/>
          <w:szCs w:val="20"/>
        </w:rPr>
        <w:t xml:space="preserve"> appraise the papers before use.   </w:t>
      </w:r>
    </w:p>
    <w:p w14:paraId="19BDC852" w14:textId="72A62960" w:rsidR="00185908" w:rsidRPr="00496C59" w:rsidRDefault="00185908" w:rsidP="00702B64">
      <w:pPr>
        <w:spacing w:after="60"/>
        <w:rPr>
          <w:rFonts w:cs="Times New Roman"/>
          <w:szCs w:val="20"/>
        </w:rPr>
      </w:pPr>
      <w:r w:rsidRPr="00496C59">
        <w:rPr>
          <w:rFonts w:cs="Times New Roman"/>
          <w:szCs w:val="20"/>
        </w:rPr>
        <w:t xml:space="preserve">For all feedbacks, </w:t>
      </w:r>
      <w:r w:rsidR="00476FAB" w:rsidRPr="00496C59">
        <w:rPr>
          <w:rFonts w:cs="Times New Roman"/>
          <w:szCs w:val="20"/>
        </w:rPr>
        <w:t>comments,</w:t>
      </w:r>
      <w:r w:rsidRPr="00496C59">
        <w:rPr>
          <w:rFonts w:cs="Times New Roman"/>
          <w:szCs w:val="20"/>
        </w:rPr>
        <w:t xml:space="preserve"> and recommendations for improvements, please </w:t>
      </w:r>
      <w:r w:rsidR="00344532" w:rsidRPr="00496C59">
        <w:rPr>
          <w:rFonts w:cs="Times New Roman"/>
          <w:szCs w:val="20"/>
        </w:rPr>
        <w:t>contact us</w:t>
      </w:r>
      <w:hyperlink r:id="rId54" w:history="1"/>
    </w:p>
    <w:p w14:paraId="61DDAAB8" w14:textId="3F9D1025" w:rsidR="009663BD" w:rsidRPr="00496C59" w:rsidRDefault="009663BD" w:rsidP="00185908">
      <w:pPr>
        <w:spacing w:after="0" w:line="240" w:lineRule="auto"/>
        <w:rPr>
          <w:rFonts w:cs="Times New Roman"/>
          <w:szCs w:val="20"/>
        </w:rPr>
      </w:pPr>
      <w:r w:rsidRPr="00496C59">
        <w:rPr>
          <w:rFonts w:cs="Times New Roman"/>
          <w:szCs w:val="20"/>
        </w:rPr>
        <w:t xml:space="preserve">Evidence-based Practice Research </w:t>
      </w:r>
      <w:r w:rsidR="00C838D2" w:rsidRPr="00496C59">
        <w:rPr>
          <w:rFonts w:cs="Times New Roman"/>
          <w:szCs w:val="20"/>
        </w:rPr>
        <w:t>Group</w:t>
      </w:r>
    </w:p>
    <w:p w14:paraId="0E28F4CE" w14:textId="75448CE2" w:rsidR="00185908" w:rsidRPr="00496C59" w:rsidRDefault="00185908" w:rsidP="00185908">
      <w:pPr>
        <w:spacing w:after="0" w:line="240" w:lineRule="auto"/>
        <w:rPr>
          <w:rFonts w:cs="Times New Roman"/>
          <w:szCs w:val="20"/>
        </w:rPr>
      </w:pPr>
      <w:r w:rsidRPr="00496C59">
        <w:rPr>
          <w:rFonts w:cs="Times New Roman"/>
          <w:szCs w:val="20"/>
        </w:rPr>
        <w:t>Ghana Physiotherapy Association</w:t>
      </w:r>
    </w:p>
    <w:p w14:paraId="573AD45D" w14:textId="5D8263CB" w:rsidR="00185908" w:rsidRPr="00496C59" w:rsidRDefault="00185908" w:rsidP="00185908">
      <w:pPr>
        <w:spacing w:after="0" w:line="240" w:lineRule="auto"/>
        <w:rPr>
          <w:rFonts w:cs="Times New Roman"/>
          <w:szCs w:val="20"/>
        </w:rPr>
      </w:pPr>
      <w:r w:rsidRPr="00496C59">
        <w:rPr>
          <w:rFonts w:cs="Times New Roman"/>
          <w:szCs w:val="20"/>
        </w:rPr>
        <w:t>P. O. Box KB 77 Korle-</w:t>
      </w:r>
      <w:r w:rsidR="00476FAB" w:rsidRPr="00496C59">
        <w:rPr>
          <w:rFonts w:cs="Times New Roman"/>
          <w:szCs w:val="20"/>
        </w:rPr>
        <w:t>B</w:t>
      </w:r>
      <w:r w:rsidRPr="00496C59">
        <w:rPr>
          <w:rFonts w:cs="Times New Roman"/>
          <w:szCs w:val="20"/>
        </w:rPr>
        <w:t>u</w:t>
      </w:r>
      <w:r w:rsidR="00C838D2" w:rsidRPr="00496C59">
        <w:rPr>
          <w:rFonts w:cs="Times New Roman"/>
          <w:szCs w:val="20"/>
        </w:rPr>
        <w:t xml:space="preserve">, </w:t>
      </w:r>
      <w:r w:rsidRPr="00496C59">
        <w:rPr>
          <w:rFonts w:cs="Times New Roman"/>
          <w:szCs w:val="20"/>
        </w:rPr>
        <w:t>Accra, Ghana</w:t>
      </w:r>
    </w:p>
    <w:p w14:paraId="06F1DA24" w14:textId="3DD5C9DF" w:rsidR="00185908" w:rsidRPr="00496C59" w:rsidRDefault="00185908" w:rsidP="00185908">
      <w:pPr>
        <w:spacing w:after="0" w:line="240" w:lineRule="auto"/>
        <w:rPr>
          <w:rFonts w:cs="Times New Roman"/>
          <w:szCs w:val="20"/>
        </w:rPr>
      </w:pPr>
      <w:r w:rsidRPr="00496C59">
        <w:rPr>
          <w:rFonts w:cs="Times New Roman"/>
          <w:szCs w:val="20"/>
        </w:rPr>
        <w:t xml:space="preserve">Email: </w:t>
      </w:r>
      <w:hyperlink r:id="rId55" w:history="1">
        <w:r w:rsidR="00705F13" w:rsidRPr="00496C59">
          <w:rPr>
            <w:rStyle w:val="Hyperlink"/>
            <w:rFonts w:cs="Times New Roman"/>
            <w:szCs w:val="20"/>
          </w:rPr>
          <w:t>ebpresearchgroup_gpa@outlook.com</w:t>
        </w:r>
      </w:hyperlink>
      <w:r w:rsidR="00705F13" w:rsidRPr="00496C59">
        <w:rPr>
          <w:rFonts w:cs="Times New Roman"/>
          <w:szCs w:val="20"/>
        </w:rPr>
        <w:t xml:space="preserve"> </w:t>
      </w:r>
    </w:p>
    <w:p w14:paraId="074A4F34" w14:textId="43934851" w:rsidR="00185908" w:rsidRPr="00496C59" w:rsidRDefault="0024635D" w:rsidP="00185908">
      <w:pPr>
        <w:spacing w:after="0" w:line="240" w:lineRule="auto"/>
        <w:rPr>
          <w:rFonts w:cs="Times New Roman"/>
          <w:szCs w:val="20"/>
        </w:rPr>
      </w:pPr>
      <w:r w:rsidRPr="00496C59">
        <w:rPr>
          <w:rFonts w:cs="Times New Roman"/>
          <w:szCs w:val="20"/>
        </w:rPr>
        <w:t xml:space="preserve">Website: </w:t>
      </w:r>
      <w:hyperlink r:id="rId56" w:history="1">
        <w:r w:rsidR="00232FCC" w:rsidRPr="00496C59">
          <w:rPr>
            <w:rStyle w:val="Hyperlink"/>
            <w:rFonts w:cs="Times New Roman"/>
            <w:szCs w:val="20"/>
          </w:rPr>
          <w:t>www.physioghana.com</w:t>
        </w:r>
      </w:hyperlink>
      <w:r w:rsidR="00185908" w:rsidRPr="00496C59">
        <w:rPr>
          <w:rFonts w:cs="Times New Roman"/>
          <w:szCs w:val="20"/>
        </w:rPr>
        <w:t xml:space="preserve">  </w:t>
      </w:r>
    </w:p>
    <w:p w14:paraId="36EC6AA3" w14:textId="6876AA07" w:rsidR="00185908" w:rsidRPr="00F85B49" w:rsidRDefault="00650BC9" w:rsidP="002B4C23">
      <w:pPr>
        <w:pStyle w:val="Heading1"/>
        <w:rPr>
          <w:b w:val="0"/>
          <w:sz w:val="26"/>
          <w:szCs w:val="26"/>
        </w:rPr>
      </w:pPr>
      <w:bookmarkStart w:id="40" w:name="Acknowlegment"/>
      <w:bookmarkStart w:id="41" w:name="_Hlk98164056"/>
      <w:bookmarkEnd w:id="40"/>
      <w:r>
        <w:rPr>
          <w:b w:val="0"/>
          <w:sz w:val="26"/>
          <w:szCs w:val="26"/>
        </w:rPr>
        <w:t>Acknowledgment</w:t>
      </w:r>
    </w:p>
    <w:bookmarkEnd w:id="41"/>
    <w:p w14:paraId="4BDBDAAE" w14:textId="2EBB1082" w:rsidR="00421EBF" w:rsidRDefault="009663BD" w:rsidP="00281F30">
      <w:pPr>
        <w:spacing w:after="0"/>
        <w:rPr>
          <w:rFonts w:cs="Times New Roman"/>
          <w:sz w:val="18"/>
          <w:szCs w:val="18"/>
        </w:rPr>
      </w:pPr>
      <w:r w:rsidRPr="00F85B49">
        <w:rPr>
          <w:rFonts w:cs="Times New Roman"/>
          <w:sz w:val="18"/>
          <w:szCs w:val="18"/>
        </w:rPr>
        <w:t>We acknowledge all researchers within the team for working diligently to produce this</w:t>
      </w:r>
      <w:r w:rsidR="00A93150" w:rsidRPr="00F85B49">
        <w:rPr>
          <w:rFonts w:cs="Times New Roman"/>
          <w:sz w:val="18"/>
          <w:szCs w:val="18"/>
        </w:rPr>
        <w:t xml:space="preserve"> month’s</w:t>
      </w:r>
      <w:r w:rsidRPr="00F85B49">
        <w:rPr>
          <w:rFonts w:cs="Times New Roman"/>
          <w:sz w:val="18"/>
          <w:szCs w:val="18"/>
        </w:rPr>
        <w:t xml:space="preserve"> edition of the Newsletter</w:t>
      </w:r>
      <w:r w:rsidR="003D0F47" w:rsidRPr="00F85B49">
        <w:rPr>
          <w:rFonts w:cs="Times New Roman"/>
          <w:sz w:val="18"/>
          <w:szCs w:val="18"/>
        </w:rPr>
        <w:t xml:space="preserve">: </w:t>
      </w:r>
    </w:p>
    <w:p w14:paraId="1C05043C" w14:textId="3566AFBD" w:rsidR="005E6DAE" w:rsidRPr="005E6DAE" w:rsidRDefault="005E6DAE" w:rsidP="00281F30">
      <w:pPr>
        <w:spacing w:after="0"/>
        <w:rPr>
          <w:rFonts w:cs="Times New Roman"/>
          <w:b/>
          <w:sz w:val="18"/>
          <w:szCs w:val="18"/>
        </w:rPr>
      </w:pPr>
      <w:r w:rsidRPr="005E6DAE">
        <w:rPr>
          <w:rFonts w:cs="Times New Roman"/>
          <w:b/>
          <w:sz w:val="18"/>
          <w:szCs w:val="18"/>
        </w:rPr>
        <w:t>EBP Group members</w:t>
      </w:r>
    </w:p>
    <w:p w14:paraId="2E64A600" w14:textId="619D2D78" w:rsidR="00281F30"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Beatrice </w:t>
      </w:r>
      <w:r w:rsidR="005613C2">
        <w:rPr>
          <w:rFonts w:cs="Times New Roman"/>
          <w:sz w:val="18"/>
          <w:szCs w:val="18"/>
        </w:rPr>
        <w:t xml:space="preserve">E.A. </w:t>
      </w:r>
      <w:r w:rsidRPr="005E6DAE">
        <w:rPr>
          <w:rFonts w:cs="Times New Roman"/>
          <w:sz w:val="18"/>
          <w:szCs w:val="18"/>
        </w:rPr>
        <w:t xml:space="preserve">Sankah </w:t>
      </w:r>
      <w:r w:rsidR="005613C2">
        <w:rPr>
          <w:rFonts w:cs="Times New Roman"/>
          <w:sz w:val="18"/>
          <w:szCs w:val="18"/>
        </w:rPr>
        <w:t>-</w:t>
      </w:r>
      <w:r w:rsidR="00196458" w:rsidRPr="005E6DAE">
        <w:rPr>
          <w:rFonts w:cs="Times New Roman"/>
          <w:sz w:val="18"/>
          <w:szCs w:val="18"/>
        </w:rPr>
        <w:t xml:space="preserve"> </w:t>
      </w:r>
      <w:r w:rsidR="00F95D6E" w:rsidRPr="005E6DAE">
        <w:rPr>
          <w:rFonts w:cs="Times New Roman"/>
          <w:sz w:val="18"/>
          <w:szCs w:val="18"/>
        </w:rPr>
        <w:t>Lecturer, University of Cape Coast, Ghana</w:t>
      </w:r>
    </w:p>
    <w:p w14:paraId="7D7EC94D" w14:textId="16A7DAA0" w:rsidR="00281F30" w:rsidRPr="005E6DAE" w:rsidRDefault="00185908" w:rsidP="005E6DAE">
      <w:pPr>
        <w:pStyle w:val="ListParagraph"/>
        <w:numPr>
          <w:ilvl w:val="0"/>
          <w:numId w:val="6"/>
        </w:numPr>
        <w:spacing w:after="0"/>
        <w:rPr>
          <w:sz w:val="18"/>
          <w:szCs w:val="18"/>
          <w:lang w:val="en-GB"/>
        </w:rPr>
      </w:pPr>
      <w:r w:rsidRPr="005E6DAE">
        <w:rPr>
          <w:rFonts w:cs="Times New Roman"/>
          <w:sz w:val="18"/>
          <w:szCs w:val="18"/>
        </w:rPr>
        <w:t>Mary W Agoriwo</w:t>
      </w:r>
      <w:r w:rsidR="00710C87" w:rsidRPr="005E6DAE">
        <w:rPr>
          <w:rFonts w:cs="Times New Roman"/>
          <w:sz w:val="18"/>
          <w:szCs w:val="18"/>
        </w:rPr>
        <w:t xml:space="preserve"> </w:t>
      </w:r>
      <w:r w:rsidR="00E32646" w:rsidRPr="005E6DAE">
        <w:rPr>
          <w:rFonts w:cs="Times New Roman"/>
          <w:sz w:val="18"/>
          <w:szCs w:val="18"/>
        </w:rPr>
        <w:t xml:space="preserve">- </w:t>
      </w:r>
      <w:r w:rsidR="005613C2">
        <w:rPr>
          <w:rFonts w:cs="Times New Roman"/>
          <w:sz w:val="18"/>
          <w:szCs w:val="18"/>
        </w:rPr>
        <w:t>L</w:t>
      </w:r>
      <w:proofErr w:type="spellStart"/>
      <w:r w:rsidR="005613C2" w:rsidRPr="005E6DAE">
        <w:rPr>
          <w:sz w:val="18"/>
          <w:szCs w:val="18"/>
          <w:lang w:val="en-GB"/>
        </w:rPr>
        <w:t>ecturer</w:t>
      </w:r>
      <w:proofErr w:type="spellEnd"/>
      <w:r w:rsidR="00710C87" w:rsidRPr="005E6DAE">
        <w:rPr>
          <w:sz w:val="18"/>
          <w:szCs w:val="18"/>
          <w:lang w:val="en-GB"/>
        </w:rPr>
        <w:t>, University of Health and Allied Sciences, Ho, Ghana</w:t>
      </w:r>
    </w:p>
    <w:p w14:paraId="5E24D9DB" w14:textId="351C7E0E" w:rsidR="00476FAB" w:rsidRPr="00385A59" w:rsidRDefault="00476FAB" w:rsidP="00385A59">
      <w:pPr>
        <w:pStyle w:val="ListParagraph"/>
        <w:numPr>
          <w:ilvl w:val="0"/>
          <w:numId w:val="6"/>
        </w:numPr>
        <w:spacing w:after="0"/>
        <w:rPr>
          <w:sz w:val="18"/>
          <w:szCs w:val="18"/>
          <w:lang w:val="en-GB"/>
        </w:rPr>
      </w:pPr>
      <w:r w:rsidRPr="005E6DAE">
        <w:rPr>
          <w:sz w:val="18"/>
          <w:szCs w:val="18"/>
          <w:lang w:val="en-GB"/>
        </w:rPr>
        <w:t xml:space="preserve">Martin Ackah </w:t>
      </w:r>
      <w:r w:rsidR="005613C2">
        <w:rPr>
          <w:sz w:val="18"/>
          <w:szCs w:val="18"/>
          <w:lang w:val="en-GB"/>
        </w:rPr>
        <w:t xml:space="preserve">- </w:t>
      </w:r>
      <w:r w:rsidR="005613C2" w:rsidRPr="005613C2">
        <w:rPr>
          <w:sz w:val="18"/>
          <w:szCs w:val="18"/>
          <w:lang w:val="en-GB"/>
        </w:rPr>
        <w:t xml:space="preserve">Biostatistician </w:t>
      </w:r>
      <w:r w:rsidR="005613C2">
        <w:rPr>
          <w:sz w:val="18"/>
          <w:szCs w:val="18"/>
          <w:lang w:val="en-GB"/>
        </w:rPr>
        <w:t>and Lecturer</w:t>
      </w:r>
      <w:r w:rsidR="00A93150" w:rsidRPr="005E6DAE">
        <w:rPr>
          <w:sz w:val="18"/>
          <w:szCs w:val="18"/>
          <w:lang w:val="en-GB"/>
        </w:rPr>
        <w:t xml:space="preserve">, </w:t>
      </w:r>
      <w:r w:rsidR="005613C2">
        <w:rPr>
          <w:sz w:val="18"/>
          <w:szCs w:val="18"/>
          <w:lang w:val="en-GB"/>
        </w:rPr>
        <w:t>York St John University</w:t>
      </w:r>
      <w:r w:rsidR="00A93150" w:rsidRPr="005E6DAE">
        <w:rPr>
          <w:sz w:val="18"/>
          <w:szCs w:val="18"/>
          <w:lang w:val="en-GB"/>
        </w:rPr>
        <w:t>, United Kingdom</w:t>
      </w:r>
    </w:p>
    <w:p w14:paraId="538720D2" w14:textId="32FDA04A"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Cosmos </w:t>
      </w:r>
      <w:proofErr w:type="spellStart"/>
      <w:r w:rsidRPr="005E6DAE">
        <w:rPr>
          <w:rFonts w:cs="Times New Roman"/>
          <w:sz w:val="18"/>
          <w:szCs w:val="18"/>
        </w:rPr>
        <w:t>Yarfi</w:t>
      </w:r>
      <w:proofErr w:type="spellEnd"/>
      <w:r w:rsidRPr="005E6DAE">
        <w:rPr>
          <w:rFonts w:cs="Times New Roman"/>
          <w:sz w:val="18"/>
          <w:szCs w:val="18"/>
        </w:rPr>
        <w:t xml:space="preserve"> </w:t>
      </w:r>
      <w:r w:rsidR="005613C2">
        <w:rPr>
          <w:rFonts w:cs="Times New Roman"/>
          <w:sz w:val="18"/>
          <w:szCs w:val="18"/>
        </w:rPr>
        <w:t xml:space="preserve">- </w:t>
      </w:r>
      <w:r w:rsidRPr="005E6DAE">
        <w:rPr>
          <w:rFonts w:cs="Times New Roman"/>
          <w:sz w:val="18"/>
          <w:szCs w:val="18"/>
        </w:rPr>
        <w:t>Lecturer, University of Health and Allied Sciences, Ho, Ghana</w:t>
      </w:r>
    </w:p>
    <w:p w14:paraId="098FC7F9" w14:textId="6CCB561C"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Adjoa Banson </w:t>
      </w:r>
      <w:r w:rsidR="005613C2">
        <w:rPr>
          <w:rFonts w:cs="Times New Roman"/>
          <w:sz w:val="18"/>
          <w:szCs w:val="18"/>
        </w:rPr>
        <w:t xml:space="preserve">- </w:t>
      </w:r>
      <w:r w:rsidR="009674D5" w:rsidRPr="005E6DAE">
        <w:rPr>
          <w:rFonts w:cs="Times New Roman"/>
          <w:sz w:val="18"/>
          <w:szCs w:val="18"/>
        </w:rPr>
        <w:t>L</w:t>
      </w:r>
      <w:r w:rsidRPr="005E6DAE">
        <w:rPr>
          <w:rFonts w:cs="Times New Roman"/>
          <w:sz w:val="18"/>
          <w:szCs w:val="18"/>
        </w:rPr>
        <w:t>ecturer, University of Health and Allied Sciences, Ho, Ghana</w:t>
      </w:r>
    </w:p>
    <w:p w14:paraId="6F6F0711" w14:textId="00DB379E" w:rsidR="00B541AF"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Hosea Boakye </w:t>
      </w:r>
      <w:r w:rsidR="00281F30" w:rsidRPr="005E6DAE">
        <w:rPr>
          <w:rFonts w:cs="Times New Roman"/>
          <w:sz w:val="18"/>
          <w:szCs w:val="18"/>
        </w:rPr>
        <w:t>-</w:t>
      </w:r>
      <w:r w:rsidR="005613C2">
        <w:rPr>
          <w:rFonts w:cs="Times New Roman"/>
          <w:sz w:val="18"/>
          <w:szCs w:val="18"/>
        </w:rPr>
        <w:t xml:space="preserve"> </w:t>
      </w:r>
      <w:r w:rsidR="003B2B2E" w:rsidRPr="005E6DAE">
        <w:rPr>
          <w:rFonts w:cs="Times New Roman"/>
          <w:sz w:val="18"/>
          <w:szCs w:val="18"/>
        </w:rPr>
        <w:t xml:space="preserve">PhD </w:t>
      </w:r>
      <w:r w:rsidR="00F610CD" w:rsidRPr="005E6DAE">
        <w:rPr>
          <w:rFonts w:cs="Times New Roman"/>
          <w:sz w:val="18"/>
          <w:szCs w:val="18"/>
        </w:rPr>
        <w:t>S</w:t>
      </w:r>
      <w:r w:rsidR="003B2B2E" w:rsidRPr="005E6DAE">
        <w:rPr>
          <w:rFonts w:cs="Times New Roman"/>
          <w:sz w:val="18"/>
          <w:szCs w:val="18"/>
        </w:rPr>
        <w:t>tudent, School of Health and Rehabilitation Science, Sargent College, Boston University</w:t>
      </w:r>
    </w:p>
    <w:p w14:paraId="1E57853F" w14:textId="1497170B" w:rsidR="007A3100" w:rsidRPr="00F85B49" w:rsidRDefault="007A3100" w:rsidP="007A0FE1">
      <w:pPr>
        <w:spacing w:before="80" w:after="0"/>
        <w:rPr>
          <w:sz w:val="18"/>
          <w:szCs w:val="18"/>
        </w:rPr>
      </w:pPr>
      <w:r>
        <w:rPr>
          <w:rFonts w:cs="Times New Roman"/>
          <w:sz w:val="18"/>
          <w:szCs w:val="18"/>
        </w:rPr>
        <w:t xml:space="preserve">We also acknowledge the unflinching support of our </w:t>
      </w:r>
      <w:r w:rsidRPr="007A3100">
        <w:rPr>
          <w:rFonts w:cs="Times New Roman"/>
          <w:sz w:val="18"/>
          <w:szCs w:val="18"/>
        </w:rPr>
        <w:t>information technology</w:t>
      </w:r>
      <w:r>
        <w:rPr>
          <w:rFonts w:cs="Times New Roman"/>
          <w:sz w:val="18"/>
          <w:szCs w:val="18"/>
        </w:rPr>
        <w:t xml:space="preserve"> consultant, </w:t>
      </w:r>
      <w:proofErr w:type="spellStart"/>
      <w:r>
        <w:rPr>
          <w:rFonts w:cs="Times New Roman"/>
          <w:sz w:val="18"/>
          <w:szCs w:val="18"/>
        </w:rPr>
        <w:t>Mr</w:t>
      </w:r>
      <w:proofErr w:type="spellEnd"/>
      <w:r>
        <w:rPr>
          <w:rFonts w:cs="Times New Roman"/>
          <w:sz w:val="18"/>
          <w:szCs w:val="18"/>
        </w:rPr>
        <w:t xml:space="preserve"> Darlington Morrison for his technical support with website design and </w:t>
      </w:r>
      <w:r w:rsidR="00573541">
        <w:rPr>
          <w:rFonts w:cs="Times New Roman"/>
          <w:sz w:val="18"/>
          <w:szCs w:val="18"/>
        </w:rPr>
        <w:t xml:space="preserve">monthly </w:t>
      </w:r>
      <w:r>
        <w:rPr>
          <w:rFonts w:cs="Times New Roman"/>
          <w:sz w:val="18"/>
          <w:szCs w:val="18"/>
        </w:rPr>
        <w:t>uploads of all GPA Evidence archives and GPA database.</w:t>
      </w:r>
    </w:p>
    <w:p w14:paraId="3A456C80" w14:textId="4ECFDEA6" w:rsidR="00421EBF" w:rsidRPr="00F85B49" w:rsidRDefault="00F51A91" w:rsidP="00421EBF">
      <w:pPr>
        <w:spacing w:before="240" w:after="0"/>
        <w:rPr>
          <w:rFonts w:cs="Times New Roman"/>
          <w:sz w:val="18"/>
          <w:szCs w:val="18"/>
        </w:rPr>
      </w:pPr>
      <w:r w:rsidRPr="00F85B49">
        <w:rPr>
          <w:rFonts w:cs="Times New Roman"/>
          <w:sz w:val="18"/>
          <w:szCs w:val="18"/>
        </w:rPr>
        <w:t>Copyright © Ghana Physiotherapy Association</w:t>
      </w:r>
      <w:r w:rsidR="00191397">
        <w:rPr>
          <w:rFonts w:cs="Times New Roman"/>
          <w:sz w:val="18"/>
          <w:szCs w:val="18"/>
        </w:rPr>
        <w:t xml:space="preserve"> 202</w:t>
      </w:r>
      <w:r w:rsidR="007A0FE1">
        <w:rPr>
          <w:rFonts w:cs="Times New Roman"/>
          <w:sz w:val="18"/>
          <w:szCs w:val="18"/>
        </w:rPr>
        <w:t>6</w:t>
      </w:r>
    </w:p>
    <w:p w14:paraId="4351B49A" w14:textId="13CF441F" w:rsidR="00D965C2" w:rsidRPr="00F85B49" w:rsidRDefault="00316E0F" w:rsidP="009C2239">
      <w:pPr>
        <w:spacing w:after="360"/>
        <w:rPr>
          <w:rFonts w:cs="Times New Roman"/>
          <w:sz w:val="18"/>
          <w:szCs w:val="18"/>
        </w:rPr>
      </w:pPr>
      <w:hyperlink w:anchor="Introduction" w:history="1">
        <w:r w:rsidRPr="00F85B49">
          <w:rPr>
            <w:rStyle w:val="Hyperlink"/>
            <w:rFonts w:cs="Times New Roman"/>
            <w:sz w:val="18"/>
            <w:szCs w:val="18"/>
          </w:rPr>
          <w:t xml:space="preserve">Back to </w:t>
        </w:r>
        <w:r w:rsidR="001A3C67" w:rsidRPr="00F85B49">
          <w:rPr>
            <w:rStyle w:val="Hyperlink"/>
            <w:rFonts w:cs="Times New Roman"/>
            <w:sz w:val="18"/>
            <w:szCs w:val="18"/>
          </w:rPr>
          <w:t>Introduction</w:t>
        </w:r>
      </w:hyperlink>
      <w:r w:rsidR="00D965C2" w:rsidRPr="00F85B49">
        <w:rPr>
          <w:rFonts w:cs="Times New Roman"/>
          <w:sz w:val="18"/>
          <w:szCs w:val="18"/>
        </w:rPr>
        <w:tab/>
      </w:r>
    </w:p>
    <w:sectPr w:rsidR="00D965C2" w:rsidRPr="00F85B49">
      <w:footerReference w:type="default" r:id="rId5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EC6EF" w14:textId="77777777" w:rsidR="00F80B9A" w:rsidRDefault="00F80B9A" w:rsidP="005D1D21">
      <w:pPr>
        <w:spacing w:after="0" w:line="240" w:lineRule="auto"/>
      </w:pPr>
      <w:r>
        <w:separator/>
      </w:r>
    </w:p>
  </w:endnote>
  <w:endnote w:type="continuationSeparator" w:id="0">
    <w:p w14:paraId="2B218987" w14:textId="77777777" w:rsidR="00F80B9A" w:rsidRDefault="00F80B9A"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0BC9B139" w:rsidR="00CA06EA" w:rsidRDefault="00CA06EA" w:rsidP="0007225F">
        <w:pPr>
          <w:pStyle w:val="Header"/>
        </w:pPr>
        <w:r w:rsidRPr="005B64D6">
          <w:rPr>
            <w:i/>
            <w:iCs/>
            <w:sz w:val="16"/>
            <w:szCs w:val="16"/>
            <w:lang w:val="en-GB"/>
          </w:rPr>
          <w:t>GPA Evidence Updates</w:t>
        </w:r>
        <w:r>
          <w:rPr>
            <w:i/>
            <w:iCs/>
            <w:sz w:val="16"/>
            <w:szCs w:val="16"/>
            <w:lang w:val="en-GB"/>
          </w:rPr>
          <w:t xml:space="preserve"> </w:t>
        </w:r>
        <w:r w:rsidR="00DC2587">
          <w:rPr>
            <w:i/>
            <w:iCs/>
            <w:sz w:val="16"/>
            <w:szCs w:val="16"/>
            <w:lang w:val="en-GB"/>
          </w:rPr>
          <w:t>Jan26/</w:t>
        </w:r>
        <w:r w:rsidRPr="005B64D6">
          <w:rPr>
            <w:i/>
            <w:iCs/>
            <w:sz w:val="16"/>
            <w:szCs w:val="16"/>
            <w:lang w:val="en-GB"/>
          </w:rPr>
          <w:t>Edition</w:t>
        </w:r>
        <w:r>
          <w:rPr>
            <w:i/>
            <w:iCs/>
            <w:sz w:val="16"/>
            <w:szCs w:val="16"/>
            <w:lang w:val="en-GB"/>
          </w:rPr>
          <w:t xml:space="preserve">                                        </w:t>
        </w:r>
        <w:r w:rsidR="00742A85">
          <w:rPr>
            <w:i/>
            <w:iCs/>
            <w:sz w:val="16"/>
            <w:szCs w:val="16"/>
            <w:lang w:val="en-GB"/>
          </w:rPr>
          <w:t>15April</w:t>
        </w:r>
        <w:r w:rsidR="00DC2587">
          <w:rPr>
            <w:i/>
            <w:iCs/>
            <w:sz w:val="16"/>
            <w:szCs w:val="16"/>
            <w:lang w:val="en-GB"/>
          </w:rPr>
          <w:t>2</w:t>
        </w:r>
        <w:r>
          <w:rPr>
            <w:i/>
            <w:iCs/>
            <w:sz w:val="16"/>
            <w:szCs w:val="16"/>
            <w:lang w:val="en-GB"/>
          </w:rPr>
          <w:t>02</w:t>
        </w:r>
        <w:r w:rsidR="00BE5352">
          <w:rPr>
            <w:i/>
            <w:iCs/>
            <w:sz w:val="16"/>
            <w:szCs w:val="16"/>
            <w:lang w:val="en-GB"/>
          </w:rPr>
          <w:t>6</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9B2F5F" w14:textId="77777777" w:rsidR="00F80B9A" w:rsidRDefault="00F80B9A" w:rsidP="005D1D21">
      <w:pPr>
        <w:spacing w:after="0" w:line="240" w:lineRule="auto"/>
      </w:pPr>
      <w:r>
        <w:separator/>
      </w:r>
    </w:p>
  </w:footnote>
  <w:footnote w:type="continuationSeparator" w:id="0">
    <w:p w14:paraId="33726B5A" w14:textId="77777777" w:rsidR="00F80B9A" w:rsidRDefault="00F80B9A"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340F"/>
    <w:multiLevelType w:val="hybridMultilevel"/>
    <w:tmpl w:val="3C82A54C"/>
    <w:lvl w:ilvl="0" w:tplc="FFFFFFFF">
      <w:start w:val="1"/>
      <w:numFmt w:val="decimal"/>
      <w:lvlText w:val="%1."/>
      <w:lvlJc w:val="left"/>
      <w:pPr>
        <w:ind w:left="360" w:hanging="360"/>
      </w:pPr>
      <w:rPr>
        <w:b w:val="0"/>
        <w:b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6B923BF"/>
    <w:multiLevelType w:val="hybridMultilevel"/>
    <w:tmpl w:val="32C63F7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8E27284"/>
    <w:multiLevelType w:val="hybridMultilevel"/>
    <w:tmpl w:val="E6C23D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FF3CFE"/>
    <w:multiLevelType w:val="hybridMultilevel"/>
    <w:tmpl w:val="FC82902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E15022"/>
    <w:multiLevelType w:val="hybridMultilevel"/>
    <w:tmpl w:val="09F8CA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4274E98"/>
    <w:multiLevelType w:val="hybridMultilevel"/>
    <w:tmpl w:val="81C4B76A"/>
    <w:lvl w:ilvl="0" w:tplc="ECCE2F40">
      <w:start w:val="1"/>
      <w:numFmt w:val="decimal"/>
      <w:lvlText w:val="%1."/>
      <w:lvlJc w:val="left"/>
      <w:pPr>
        <w:ind w:left="360" w:hanging="360"/>
      </w:pPr>
      <w:rPr>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0336A32"/>
    <w:multiLevelType w:val="hybridMultilevel"/>
    <w:tmpl w:val="9AA643F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09D67F1"/>
    <w:multiLevelType w:val="hybridMultilevel"/>
    <w:tmpl w:val="B6D485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B037E9"/>
    <w:multiLevelType w:val="hybridMultilevel"/>
    <w:tmpl w:val="86841F7A"/>
    <w:lvl w:ilvl="0" w:tplc="F916576E">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2C472DF"/>
    <w:multiLevelType w:val="hybridMultilevel"/>
    <w:tmpl w:val="C8643754"/>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017826"/>
    <w:multiLevelType w:val="hybridMultilevel"/>
    <w:tmpl w:val="E2FA131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02B11E6"/>
    <w:multiLevelType w:val="hybridMultilevel"/>
    <w:tmpl w:val="5F18751E"/>
    <w:lvl w:ilvl="0" w:tplc="AACAA2E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6D7D99"/>
    <w:multiLevelType w:val="hybridMultilevel"/>
    <w:tmpl w:val="7870BBB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6D92496"/>
    <w:multiLevelType w:val="hybridMultilevel"/>
    <w:tmpl w:val="5696175E"/>
    <w:lvl w:ilvl="0" w:tplc="DEA4F4CC">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3F700A1"/>
    <w:multiLevelType w:val="hybridMultilevel"/>
    <w:tmpl w:val="DEDC1E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7511791"/>
    <w:multiLevelType w:val="hybridMultilevel"/>
    <w:tmpl w:val="8D10099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A04948"/>
    <w:multiLevelType w:val="hybridMultilevel"/>
    <w:tmpl w:val="EAD0D45E"/>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A0375C2"/>
    <w:multiLevelType w:val="hybridMultilevel"/>
    <w:tmpl w:val="AE86F542"/>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61215F4"/>
    <w:multiLevelType w:val="hybridMultilevel"/>
    <w:tmpl w:val="2FFE84EE"/>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7E16A3F"/>
    <w:multiLevelType w:val="hybridMultilevel"/>
    <w:tmpl w:val="7A6AC3BE"/>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826428"/>
    <w:multiLevelType w:val="hybridMultilevel"/>
    <w:tmpl w:val="4DAE8A7A"/>
    <w:lvl w:ilvl="0" w:tplc="072A353C">
      <w:start w:val="1"/>
      <w:numFmt w:val="decimal"/>
      <w:lvlText w:val="%1."/>
      <w:lvlJc w:val="left"/>
      <w:pPr>
        <w:ind w:left="360" w:hanging="360"/>
      </w:pPr>
      <w:rPr>
        <w:rFonts w:hint="default"/>
        <w:b w:val="0"/>
        <w:bCs w:val="0"/>
        <w:color w:val="000000" w:themeColor="text1"/>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7"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C148DB"/>
    <w:multiLevelType w:val="hybridMultilevel"/>
    <w:tmpl w:val="8506A1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4A22F3E"/>
    <w:multiLevelType w:val="hybridMultilevel"/>
    <w:tmpl w:val="09F8CAC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B746B50"/>
    <w:multiLevelType w:val="hybridMultilevel"/>
    <w:tmpl w:val="AF8C3CE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C3C65B4"/>
    <w:multiLevelType w:val="hybridMultilevel"/>
    <w:tmpl w:val="A198BB7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28364323">
    <w:abstractNumId w:val="42"/>
  </w:num>
  <w:num w:numId="2" w16cid:durableId="2118984338">
    <w:abstractNumId w:val="44"/>
  </w:num>
  <w:num w:numId="3" w16cid:durableId="1942295100">
    <w:abstractNumId w:val="2"/>
  </w:num>
  <w:num w:numId="4" w16cid:durableId="1755469069">
    <w:abstractNumId w:val="34"/>
  </w:num>
  <w:num w:numId="5" w16cid:durableId="1329360567">
    <w:abstractNumId w:val="39"/>
  </w:num>
  <w:num w:numId="6" w16cid:durableId="669912646">
    <w:abstractNumId w:val="28"/>
  </w:num>
  <w:num w:numId="7" w16cid:durableId="1836410356">
    <w:abstractNumId w:val="21"/>
  </w:num>
  <w:num w:numId="8" w16cid:durableId="2045592921">
    <w:abstractNumId w:val="18"/>
  </w:num>
  <w:num w:numId="9" w16cid:durableId="1906138205">
    <w:abstractNumId w:val="16"/>
  </w:num>
  <w:num w:numId="10" w16cid:durableId="1140227970">
    <w:abstractNumId w:val="22"/>
  </w:num>
  <w:num w:numId="11" w16cid:durableId="1008630014">
    <w:abstractNumId w:val="8"/>
  </w:num>
  <w:num w:numId="12" w16cid:durableId="1043753090">
    <w:abstractNumId w:val="15"/>
  </w:num>
  <w:num w:numId="13" w16cid:durableId="1536574836">
    <w:abstractNumId w:val="1"/>
  </w:num>
  <w:num w:numId="14" w16cid:durableId="797994589">
    <w:abstractNumId w:val="37"/>
  </w:num>
  <w:num w:numId="15" w16cid:durableId="277877837">
    <w:abstractNumId w:val="32"/>
  </w:num>
  <w:num w:numId="16" w16cid:durableId="230625855">
    <w:abstractNumId w:val="24"/>
  </w:num>
  <w:num w:numId="17" w16cid:durableId="1794012435">
    <w:abstractNumId w:val="40"/>
  </w:num>
  <w:num w:numId="18" w16cid:durableId="1195121635">
    <w:abstractNumId w:val="31"/>
  </w:num>
  <w:num w:numId="19" w16cid:durableId="1896624523">
    <w:abstractNumId w:val="17"/>
  </w:num>
  <w:num w:numId="20" w16cid:durableId="1659192324">
    <w:abstractNumId w:val="9"/>
  </w:num>
  <w:num w:numId="21" w16cid:durableId="81806509">
    <w:abstractNumId w:val="25"/>
  </w:num>
  <w:num w:numId="22" w16cid:durableId="554974447">
    <w:abstractNumId w:val="6"/>
  </w:num>
  <w:num w:numId="23" w16cid:durableId="674921390">
    <w:abstractNumId w:val="14"/>
  </w:num>
  <w:num w:numId="24" w16cid:durableId="1704404625">
    <w:abstractNumId w:val="38"/>
  </w:num>
  <w:num w:numId="25" w16cid:durableId="363138274">
    <w:abstractNumId w:val="41"/>
  </w:num>
  <w:num w:numId="26" w16cid:durableId="1722288309">
    <w:abstractNumId w:val="23"/>
  </w:num>
  <w:num w:numId="27" w16cid:durableId="130097651">
    <w:abstractNumId w:val="19"/>
  </w:num>
  <w:num w:numId="28" w16cid:durableId="2093042739">
    <w:abstractNumId w:val="45"/>
  </w:num>
  <w:num w:numId="29" w16cid:durableId="5787203">
    <w:abstractNumId w:val="11"/>
  </w:num>
  <w:num w:numId="30" w16cid:durableId="619264344">
    <w:abstractNumId w:val="12"/>
  </w:num>
  <w:num w:numId="31" w16cid:durableId="57632362">
    <w:abstractNumId w:val="3"/>
  </w:num>
  <w:num w:numId="32" w16cid:durableId="1563756102">
    <w:abstractNumId w:val="36"/>
  </w:num>
  <w:num w:numId="33" w16cid:durableId="1218935052">
    <w:abstractNumId w:val="4"/>
  </w:num>
  <w:num w:numId="34" w16cid:durableId="505756254">
    <w:abstractNumId w:val="27"/>
  </w:num>
  <w:num w:numId="35" w16cid:durableId="301156484">
    <w:abstractNumId w:val="20"/>
  </w:num>
  <w:num w:numId="36" w16cid:durableId="555119166">
    <w:abstractNumId w:val="43"/>
  </w:num>
  <w:num w:numId="37" w16cid:durableId="968629101">
    <w:abstractNumId w:val="35"/>
  </w:num>
  <w:num w:numId="38" w16cid:durableId="731201665">
    <w:abstractNumId w:val="5"/>
  </w:num>
  <w:num w:numId="39" w16cid:durableId="1413088894">
    <w:abstractNumId w:val="10"/>
  </w:num>
  <w:num w:numId="40" w16cid:durableId="58409446">
    <w:abstractNumId w:val="29"/>
  </w:num>
  <w:num w:numId="41" w16cid:durableId="2113478683">
    <w:abstractNumId w:val="33"/>
  </w:num>
  <w:num w:numId="42" w16cid:durableId="865219088">
    <w:abstractNumId w:val="30"/>
  </w:num>
  <w:num w:numId="43" w16cid:durableId="1293100368">
    <w:abstractNumId w:val="13"/>
  </w:num>
  <w:num w:numId="44" w16cid:durableId="1570463005">
    <w:abstractNumId w:val="0"/>
  </w:num>
  <w:num w:numId="45" w16cid:durableId="1558324052">
    <w:abstractNumId w:val="7"/>
  </w:num>
  <w:num w:numId="46" w16cid:durableId="1922055417">
    <w:abstractNumId w:val="2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185B"/>
    <w:rsid w:val="000024ED"/>
    <w:rsid w:val="000055E7"/>
    <w:rsid w:val="00007A9A"/>
    <w:rsid w:val="00011F23"/>
    <w:rsid w:val="0001228A"/>
    <w:rsid w:val="000128DB"/>
    <w:rsid w:val="00014587"/>
    <w:rsid w:val="00024560"/>
    <w:rsid w:val="000314EE"/>
    <w:rsid w:val="000324D0"/>
    <w:rsid w:val="00033334"/>
    <w:rsid w:val="000347B1"/>
    <w:rsid w:val="00035844"/>
    <w:rsid w:val="000434E1"/>
    <w:rsid w:val="00043B40"/>
    <w:rsid w:val="00050455"/>
    <w:rsid w:val="00051042"/>
    <w:rsid w:val="00053C0B"/>
    <w:rsid w:val="000557CD"/>
    <w:rsid w:val="00056322"/>
    <w:rsid w:val="0005644B"/>
    <w:rsid w:val="00065134"/>
    <w:rsid w:val="00066C88"/>
    <w:rsid w:val="00066D71"/>
    <w:rsid w:val="00070CDD"/>
    <w:rsid w:val="0007128E"/>
    <w:rsid w:val="000713BF"/>
    <w:rsid w:val="0007225F"/>
    <w:rsid w:val="00075247"/>
    <w:rsid w:val="00075B09"/>
    <w:rsid w:val="00075F42"/>
    <w:rsid w:val="00077F0F"/>
    <w:rsid w:val="00081B01"/>
    <w:rsid w:val="00082573"/>
    <w:rsid w:val="000847F1"/>
    <w:rsid w:val="00085D51"/>
    <w:rsid w:val="00091ACB"/>
    <w:rsid w:val="00092E2B"/>
    <w:rsid w:val="000960B7"/>
    <w:rsid w:val="00097743"/>
    <w:rsid w:val="000A141B"/>
    <w:rsid w:val="000A4FE2"/>
    <w:rsid w:val="000A7607"/>
    <w:rsid w:val="000B1A10"/>
    <w:rsid w:val="000B2285"/>
    <w:rsid w:val="000C138A"/>
    <w:rsid w:val="000C4BBA"/>
    <w:rsid w:val="000C70CE"/>
    <w:rsid w:val="000C7445"/>
    <w:rsid w:val="000D0154"/>
    <w:rsid w:val="000D0435"/>
    <w:rsid w:val="000D1EFF"/>
    <w:rsid w:val="000D64B2"/>
    <w:rsid w:val="000D6908"/>
    <w:rsid w:val="000D73F8"/>
    <w:rsid w:val="000E2233"/>
    <w:rsid w:val="000E3802"/>
    <w:rsid w:val="000E3C16"/>
    <w:rsid w:val="000E4223"/>
    <w:rsid w:val="000E6762"/>
    <w:rsid w:val="000E6FEA"/>
    <w:rsid w:val="000E7F35"/>
    <w:rsid w:val="000F0975"/>
    <w:rsid w:val="000F0B3F"/>
    <w:rsid w:val="00101D3A"/>
    <w:rsid w:val="00103B2E"/>
    <w:rsid w:val="00105F95"/>
    <w:rsid w:val="00106D74"/>
    <w:rsid w:val="00111420"/>
    <w:rsid w:val="001143D2"/>
    <w:rsid w:val="001144C2"/>
    <w:rsid w:val="00114568"/>
    <w:rsid w:val="00116B84"/>
    <w:rsid w:val="001175C2"/>
    <w:rsid w:val="00120336"/>
    <w:rsid w:val="0012287B"/>
    <w:rsid w:val="00126382"/>
    <w:rsid w:val="00133013"/>
    <w:rsid w:val="00136E05"/>
    <w:rsid w:val="00140650"/>
    <w:rsid w:val="00140B6D"/>
    <w:rsid w:val="00141709"/>
    <w:rsid w:val="001457A6"/>
    <w:rsid w:val="00150A43"/>
    <w:rsid w:val="001513C1"/>
    <w:rsid w:val="00155136"/>
    <w:rsid w:val="0015728B"/>
    <w:rsid w:val="00163E71"/>
    <w:rsid w:val="00166BAA"/>
    <w:rsid w:val="0016712B"/>
    <w:rsid w:val="001708E0"/>
    <w:rsid w:val="00172872"/>
    <w:rsid w:val="00185908"/>
    <w:rsid w:val="001904CC"/>
    <w:rsid w:val="00191397"/>
    <w:rsid w:val="00196458"/>
    <w:rsid w:val="00196E26"/>
    <w:rsid w:val="001A3C67"/>
    <w:rsid w:val="001B2FA7"/>
    <w:rsid w:val="001B52C1"/>
    <w:rsid w:val="001B7736"/>
    <w:rsid w:val="001B7739"/>
    <w:rsid w:val="001C2CC5"/>
    <w:rsid w:val="001C4F83"/>
    <w:rsid w:val="001C53DA"/>
    <w:rsid w:val="001C67ED"/>
    <w:rsid w:val="001C74AD"/>
    <w:rsid w:val="001D0C8E"/>
    <w:rsid w:val="001D1834"/>
    <w:rsid w:val="001D494A"/>
    <w:rsid w:val="001D5E0A"/>
    <w:rsid w:val="001D6286"/>
    <w:rsid w:val="001D716E"/>
    <w:rsid w:val="001E05AC"/>
    <w:rsid w:val="001E312A"/>
    <w:rsid w:val="001E4672"/>
    <w:rsid w:val="001F37EF"/>
    <w:rsid w:val="001F76B0"/>
    <w:rsid w:val="00200A4B"/>
    <w:rsid w:val="002030A2"/>
    <w:rsid w:val="00203BD7"/>
    <w:rsid w:val="002063A3"/>
    <w:rsid w:val="00207AE4"/>
    <w:rsid w:val="00207D57"/>
    <w:rsid w:val="00211993"/>
    <w:rsid w:val="002177FE"/>
    <w:rsid w:val="002224FB"/>
    <w:rsid w:val="00223CA9"/>
    <w:rsid w:val="00232AD2"/>
    <w:rsid w:val="00232FCC"/>
    <w:rsid w:val="002334B1"/>
    <w:rsid w:val="00241932"/>
    <w:rsid w:val="002457D7"/>
    <w:rsid w:val="0024635D"/>
    <w:rsid w:val="00253757"/>
    <w:rsid w:val="0025659B"/>
    <w:rsid w:val="00262F63"/>
    <w:rsid w:val="0026528C"/>
    <w:rsid w:val="002656DF"/>
    <w:rsid w:val="00266820"/>
    <w:rsid w:val="00270F1F"/>
    <w:rsid w:val="00271C3F"/>
    <w:rsid w:val="00272EB2"/>
    <w:rsid w:val="00273EBA"/>
    <w:rsid w:val="00276AA9"/>
    <w:rsid w:val="00281F30"/>
    <w:rsid w:val="00282F9B"/>
    <w:rsid w:val="00284223"/>
    <w:rsid w:val="00285BBF"/>
    <w:rsid w:val="002908C4"/>
    <w:rsid w:val="0029614C"/>
    <w:rsid w:val="002A2955"/>
    <w:rsid w:val="002A3776"/>
    <w:rsid w:val="002A7190"/>
    <w:rsid w:val="002B2F7A"/>
    <w:rsid w:val="002B4C23"/>
    <w:rsid w:val="002B5D0A"/>
    <w:rsid w:val="002C3F3A"/>
    <w:rsid w:val="002C419C"/>
    <w:rsid w:val="002C4FD9"/>
    <w:rsid w:val="002C68C3"/>
    <w:rsid w:val="002C7461"/>
    <w:rsid w:val="002D19EC"/>
    <w:rsid w:val="002D28EE"/>
    <w:rsid w:val="002D5A9A"/>
    <w:rsid w:val="002D799A"/>
    <w:rsid w:val="002E29E5"/>
    <w:rsid w:val="002F15DD"/>
    <w:rsid w:val="002F39F1"/>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263F0"/>
    <w:rsid w:val="00332955"/>
    <w:rsid w:val="00332F70"/>
    <w:rsid w:val="00340882"/>
    <w:rsid w:val="003422C4"/>
    <w:rsid w:val="00344532"/>
    <w:rsid w:val="0035199A"/>
    <w:rsid w:val="00352FDD"/>
    <w:rsid w:val="003560B6"/>
    <w:rsid w:val="0036100D"/>
    <w:rsid w:val="0036463C"/>
    <w:rsid w:val="00366F4C"/>
    <w:rsid w:val="003732EC"/>
    <w:rsid w:val="003744C6"/>
    <w:rsid w:val="003753F9"/>
    <w:rsid w:val="00375B0B"/>
    <w:rsid w:val="00381AA1"/>
    <w:rsid w:val="00382B94"/>
    <w:rsid w:val="00384A1F"/>
    <w:rsid w:val="00385A59"/>
    <w:rsid w:val="003954C3"/>
    <w:rsid w:val="00395AB6"/>
    <w:rsid w:val="003A1C2A"/>
    <w:rsid w:val="003A4824"/>
    <w:rsid w:val="003B2B2E"/>
    <w:rsid w:val="003B6D19"/>
    <w:rsid w:val="003B7388"/>
    <w:rsid w:val="003C0AD4"/>
    <w:rsid w:val="003C29A0"/>
    <w:rsid w:val="003C567D"/>
    <w:rsid w:val="003C6218"/>
    <w:rsid w:val="003D063B"/>
    <w:rsid w:val="003D0F47"/>
    <w:rsid w:val="003D2C2D"/>
    <w:rsid w:val="003D72F3"/>
    <w:rsid w:val="003E0DC7"/>
    <w:rsid w:val="003E40E1"/>
    <w:rsid w:val="003E4D7A"/>
    <w:rsid w:val="003F1FEF"/>
    <w:rsid w:val="003F2AA9"/>
    <w:rsid w:val="00402177"/>
    <w:rsid w:val="0040612C"/>
    <w:rsid w:val="00407492"/>
    <w:rsid w:val="00410EB3"/>
    <w:rsid w:val="00412780"/>
    <w:rsid w:val="004135EC"/>
    <w:rsid w:val="00415D57"/>
    <w:rsid w:val="00417E0E"/>
    <w:rsid w:val="00421EBF"/>
    <w:rsid w:val="004275AF"/>
    <w:rsid w:val="004300BB"/>
    <w:rsid w:val="00431C7B"/>
    <w:rsid w:val="00433D7C"/>
    <w:rsid w:val="00441060"/>
    <w:rsid w:val="004468ED"/>
    <w:rsid w:val="00447CB1"/>
    <w:rsid w:val="00451077"/>
    <w:rsid w:val="00453047"/>
    <w:rsid w:val="004536C0"/>
    <w:rsid w:val="00463090"/>
    <w:rsid w:val="0047049D"/>
    <w:rsid w:val="00471928"/>
    <w:rsid w:val="00476FAB"/>
    <w:rsid w:val="00477A57"/>
    <w:rsid w:val="00484FF3"/>
    <w:rsid w:val="004878E5"/>
    <w:rsid w:val="0049035C"/>
    <w:rsid w:val="0049573C"/>
    <w:rsid w:val="00496C59"/>
    <w:rsid w:val="00496E62"/>
    <w:rsid w:val="004A215D"/>
    <w:rsid w:val="004A3B7D"/>
    <w:rsid w:val="004A4907"/>
    <w:rsid w:val="004A4C5A"/>
    <w:rsid w:val="004A66F9"/>
    <w:rsid w:val="004B0082"/>
    <w:rsid w:val="004B0EC8"/>
    <w:rsid w:val="004B30FD"/>
    <w:rsid w:val="004B392D"/>
    <w:rsid w:val="004C00D6"/>
    <w:rsid w:val="004C3F06"/>
    <w:rsid w:val="004C458A"/>
    <w:rsid w:val="004C5187"/>
    <w:rsid w:val="004C763C"/>
    <w:rsid w:val="004D08D6"/>
    <w:rsid w:val="004D67D9"/>
    <w:rsid w:val="004D7A42"/>
    <w:rsid w:val="004E07FA"/>
    <w:rsid w:val="004E5402"/>
    <w:rsid w:val="004E6DB5"/>
    <w:rsid w:val="004E6F1A"/>
    <w:rsid w:val="004E765C"/>
    <w:rsid w:val="004F1A67"/>
    <w:rsid w:val="004F63B0"/>
    <w:rsid w:val="004F6721"/>
    <w:rsid w:val="004F6A96"/>
    <w:rsid w:val="0050043E"/>
    <w:rsid w:val="005036EC"/>
    <w:rsid w:val="00503A8A"/>
    <w:rsid w:val="005049FF"/>
    <w:rsid w:val="00504A03"/>
    <w:rsid w:val="00504F69"/>
    <w:rsid w:val="00505FB8"/>
    <w:rsid w:val="005073D1"/>
    <w:rsid w:val="00507E08"/>
    <w:rsid w:val="00510CA9"/>
    <w:rsid w:val="00513406"/>
    <w:rsid w:val="00514230"/>
    <w:rsid w:val="005162BA"/>
    <w:rsid w:val="00523EA3"/>
    <w:rsid w:val="00526AB2"/>
    <w:rsid w:val="005365EE"/>
    <w:rsid w:val="00540DC0"/>
    <w:rsid w:val="0054257C"/>
    <w:rsid w:val="00543F3F"/>
    <w:rsid w:val="005454D7"/>
    <w:rsid w:val="00546D8E"/>
    <w:rsid w:val="00552934"/>
    <w:rsid w:val="005530EA"/>
    <w:rsid w:val="00553417"/>
    <w:rsid w:val="00554EC6"/>
    <w:rsid w:val="00557B43"/>
    <w:rsid w:val="005613C2"/>
    <w:rsid w:val="005708C0"/>
    <w:rsid w:val="0057260E"/>
    <w:rsid w:val="00573541"/>
    <w:rsid w:val="00590E28"/>
    <w:rsid w:val="005946A9"/>
    <w:rsid w:val="005A3D13"/>
    <w:rsid w:val="005B0CF1"/>
    <w:rsid w:val="005B3C30"/>
    <w:rsid w:val="005B5576"/>
    <w:rsid w:val="005B64D6"/>
    <w:rsid w:val="005B68E5"/>
    <w:rsid w:val="005C46F8"/>
    <w:rsid w:val="005C4FFC"/>
    <w:rsid w:val="005C5248"/>
    <w:rsid w:val="005C5C0E"/>
    <w:rsid w:val="005D1D21"/>
    <w:rsid w:val="005D2ACA"/>
    <w:rsid w:val="005E0DF3"/>
    <w:rsid w:val="005E18C7"/>
    <w:rsid w:val="005E1D26"/>
    <w:rsid w:val="005E3A5E"/>
    <w:rsid w:val="005E6DAE"/>
    <w:rsid w:val="005F2834"/>
    <w:rsid w:val="005F2F4D"/>
    <w:rsid w:val="005F3264"/>
    <w:rsid w:val="005F48A1"/>
    <w:rsid w:val="005F6FF8"/>
    <w:rsid w:val="005F7B58"/>
    <w:rsid w:val="00602906"/>
    <w:rsid w:val="00603C0B"/>
    <w:rsid w:val="006114DF"/>
    <w:rsid w:val="00612D1F"/>
    <w:rsid w:val="00613CDB"/>
    <w:rsid w:val="0061509E"/>
    <w:rsid w:val="006246D2"/>
    <w:rsid w:val="00624866"/>
    <w:rsid w:val="0064073C"/>
    <w:rsid w:val="0064220D"/>
    <w:rsid w:val="00642637"/>
    <w:rsid w:val="006427B0"/>
    <w:rsid w:val="00646B47"/>
    <w:rsid w:val="00647871"/>
    <w:rsid w:val="006500E9"/>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94687"/>
    <w:rsid w:val="006A22FC"/>
    <w:rsid w:val="006A2642"/>
    <w:rsid w:val="006A3F28"/>
    <w:rsid w:val="006A4A25"/>
    <w:rsid w:val="006A605F"/>
    <w:rsid w:val="006A6B26"/>
    <w:rsid w:val="006B3610"/>
    <w:rsid w:val="006B3F63"/>
    <w:rsid w:val="006B7438"/>
    <w:rsid w:val="006C3FF8"/>
    <w:rsid w:val="006C79ED"/>
    <w:rsid w:val="006D00D2"/>
    <w:rsid w:val="006D2578"/>
    <w:rsid w:val="006D6EFE"/>
    <w:rsid w:val="006E45B4"/>
    <w:rsid w:val="006E6D28"/>
    <w:rsid w:val="006F0605"/>
    <w:rsid w:val="006F10E0"/>
    <w:rsid w:val="006F10EA"/>
    <w:rsid w:val="006F29DA"/>
    <w:rsid w:val="006F2B81"/>
    <w:rsid w:val="006F4840"/>
    <w:rsid w:val="006F4DCC"/>
    <w:rsid w:val="007019D2"/>
    <w:rsid w:val="00702B64"/>
    <w:rsid w:val="00705F13"/>
    <w:rsid w:val="00710C87"/>
    <w:rsid w:val="00713FD3"/>
    <w:rsid w:val="00715E4A"/>
    <w:rsid w:val="00716771"/>
    <w:rsid w:val="00720A05"/>
    <w:rsid w:val="00723200"/>
    <w:rsid w:val="00726CD1"/>
    <w:rsid w:val="007356DA"/>
    <w:rsid w:val="0074240F"/>
    <w:rsid w:val="00742A85"/>
    <w:rsid w:val="007451BB"/>
    <w:rsid w:val="00746F2B"/>
    <w:rsid w:val="0075123D"/>
    <w:rsid w:val="0075168C"/>
    <w:rsid w:val="00751C80"/>
    <w:rsid w:val="00753114"/>
    <w:rsid w:val="00755244"/>
    <w:rsid w:val="00757BA3"/>
    <w:rsid w:val="00760AD1"/>
    <w:rsid w:val="00763C6A"/>
    <w:rsid w:val="007655A0"/>
    <w:rsid w:val="00766964"/>
    <w:rsid w:val="00767127"/>
    <w:rsid w:val="00767E59"/>
    <w:rsid w:val="0077404A"/>
    <w:rsid w:val="007774D6"/>
    <w:rsid w:val="00780CD1"/>
    <w:rsid w:val="007824BB"/>
    <w:rsid w:val="00782AD0"/>
    <w:rsid w:val="00786D87"/>
    <w:rsid w:val="00786E70"/>
    <w:rsid w:val="007878FD"/>
    <w:rsid w:val="007917CF"/>
    <w:rsid w:val="007963A4"/>
    <w:rsid w:val="007970C5"/>
    <w:rsid w:val="00797D5C"/>
    <w:rsid w:val="007A08FF"/>
    <w:rsid w:val="007A0B6E"/>
    <w:rsid w:val="007A0FE1"/>
    <w:rsid w:val="007A144A"/>
    <w:rsid w:val="007A2946"/>
    <w:rsid w:val="007A3100"/>
    <w:rsid w:val="007A391E"/>
    <w:rsid w:val="007A5DC8"/>
    <w:rsid w:val="007B1D65"/>
    <w:rsid w:val="007B3A69"/>
    <w:rsid w:val="007B6561"/>
    <w:rsid w:val="007B75A0"/>
    <w:rsid w:val="007C199D"/>
    <w:rsid w:val="007C375B"/>
    <w:rsid w:val="007C5583"/>
    <w:rsid w:val="007D4F96"/>
    <w:rsid w:val="007D640F"/>
    <w:rsid w:val="007D7325"/>
    <w:rsid w:val="007E1F63"/>
    <w:rsid w:val="007E25BE"/>
    <w:rsid w:val="007E3135"/>
    <w:rsid w:val="007E3430"/>
    <w:rsid w:val="007E4116"/>
    <w:rsid w:val="007E69F2"/>
    <w:rsid w:val="007E74AA"/>
    <w:rsid w:val="007F2CBD"/>
    <w:rsid w:val="007F4BA6"/>
    <w:rsid w:val="00804BB7"/>
    <w:rsid w:val="008113C8"/>
    <w:rsid w:val="0081308B"/>
    <w:rsid w:val="00814988"/>
    <w:rsid w:val="008154B0"/>
    <w:rsid w:val="00821797"/>
    <w:rsid w:val="00823C75"/>
    <w:rsid w:val="00827366"/>
    <w:rsid w:val="00830D68"/>
    <w:rsid w:val="00833261"/>
    <w:rsid w:val="00841980"/>
    <w:rsid w:val="00856969"/>
    <w:rsid w:val="008612D5"/>
    <w:rsid w:val="00861BAA"/>
    <w:rsid w:val="008622F6"/>
    <w:rsid w:val="0087364D"/>
    <w:rsid w:val="0087633B"/>
    <w:rsid w:val="008801A6"/>
    <w:rsid w:val="00880C54"/>
    <w:rsid w:val="008858F5"/>
    <w:rsid w:val="0089044D"/>
    <w:rsid w:val="00890EDB"/>
    <w:rsid w:val="0089639A"/>
    <w:rsid w:val="00897078"/>
    <w:rsid w:val="008A0A59"/>
    <w:rsid w:val="008A60A7"/>
    <w:rsid w:val="008B2AAA"/>
    <w:rsid w:val="008C0768"/>
    <w:rsid w:val="008D61A4"/>
    <w:rsid w:val="008D6362"/>
    <w:rsid w:val="008D752A"/>
    <w:rsid w:val="008E19B3"/>
    <w:rsid w:val="008E1AFD"/>
    <w:rsid w:val="008E4837"/>
    <w:rsid w:val="008E5671"/>
    <w:rsid w:val="008E5812"/>
    <w:rsid w:val="008F17FB"/>
    <w:rsid w:val="008F6603"/>
    <w:rsid w:val="009022B4"/>
    <w:rsid w:val="00903802"/>
    <w:rsid w:val="00903CFD"/>
    <w:rsid w:val="00910863"/>
    <w:rsid w:val="00914C13"/>
    <w:rsid w:val="009159A5"/>
    <w:rsid w:val="009174FF"/>
    <w:rsid w:val="00926AC2"/>
    <w:rsid w:val="009314B3"/>
    <w:rsid w:val="00941BD8"/>
    <w:rsid w:val="009444A0"/>
    <w:rsid w:val="00945F20"/>
    <w:rsid w:val="009475C0"/>
    <w:rsid w:val="0095072B"/>
    <w:rsid w:val="00953717"/>
    <w:rsid w:val="00953A29"/>
    <w:rsid w:val="00960610"/>
    <w:rsid w:val="00960C1C"/>
    <w:rsid w:val="00965D35"/>
    <w:rsid w:val="0096612C"/>
    <w:rsid w:val="009663BD"/>
    <w:rsid w:val="009674D5"/>
    <w:rsid w:val="009724BF"/>
    <w:rsid w:val="00975417"/>
    <w:rsid w:val="0098279E"/>
    <w:rsid w:val="0098349D"/>
    <w:rsid w:val="009901DA"/>
    <w:rsid w:val="0099457A"/>
    <w:rsid w:val="009A2EAA"/>
    <w:rsid w:val="009A4AF6"/>
    <w:rsid w:val="009A664B"/>
    <w:rsid w:val="009B0F07"/>
    <w:rsid w:val="009B2456"/>
    <w:rsid w:val="009B4FDD"/>
    <w:rsid w:val="009B67A4"/>
    <w:rsid w:val="009C184D"/>
    <w:rsid w:val="009C2239"/>
    <w:rsid w:val="009C4BD3"/>
    <w:rsid w:val="009C634E"/>
    <w:rsid w:val="009D3DE0"/>
    <w:rsid w:val="009D6D17"/>
    <w:rsid w:val="009E31ED"/>
    <w:rsid w:val="009E4584"/>
    <w:rsid w:val="009E6D02"/>
    <w:rsid w:val="009E7F1E"/>
    <w:rsid w:val="009F1359"/>
    <w:rsid w:val="009F2F0C"/>
    <w:rsid w:val="009F4D2B"/>
    <w:rsid w:val="009F5407"/>
    <w:rsid w:val="009F65FE"/>
    <w:rsid w:val="00A00642"/>
    <w:rsid w:val="00A01FDB"/>
    <w:rsid w:val="00A04531"/>
    <w:rsid w:val="00A04A77"/>
    <w:rsid w:val="00A0511F"/>
    <w:rsid w:val="00A059E7"/>
    <w:rsid w:val="00A10EAA"/>
    <w:rsid w:val="00A13504"/>
    <w:rsid w:val="00A13AF7"/>
    <w:rsid w:val="00A14379"/>
    <w:rsid w:val="00A1661D"/>
    <w:rsid w:val="00A17D26"/>
    <w:rsid w:val="00A21F1C"/>
    <w:rsid w:val="00A2224B"/>
    <w:rsid w:val="00A23487"/>
    <w:rsid w:val="00A235D6"/>
    <w:rsid w:val="00A27523"/>
    <w:rsid w:val="00A31EEA"/>
    <w:rsid w:val="00A3462F"/>
    <w:rsid w:val="00A34E13"/>
    <w:rsid w:val="00A37327"/>
    <w:rsid w:val="00A41336"/>
    <w:rsid w:val="00A443B1"/>
    <w:rsid w:val="00A45A8E"/>
    <w:rsid w:val="00A51AE0"/>
    <w:rsid w:val="00A51FF0"/>
    <w:rsid w:val="00A5237C"/>
    <w:rsid w:val="00A53B94"/>
    <w:rsid w:val="00A55975"/>
    <w:rsid w:val="00A57366"/>
    <w:rsid w:val="00A60478"/>
    <w:rsid w:val="00A625F5"/>
    <w:rsid w:val="00A644A4"/>
    <w:rsid w:val="00A66FBA"/>
    <w:rsid w:val="00A73986"/>
    <w:rsid w:val="00A73ACE"/>
    <w:rsid w:val="00A743D4"/>
    <w:rsid w:val="00A77789"/>
    <w:rsid w:val="00A8143F"/>
    <w:rsid w:val="00A8739D"/>
    <w:rsid w:val="00A915F4"/>
    <w:rsid w:val="00A92B72"/>
    <w:rsid w:val="00A93150"/>
    <w:rsid w:val="00A95768"/>
    <w:rsid w:val="00A9688B"/>
    <w:rsid w:val="00AA067C"/>
    <w:rsid w:val="00AA2538"/>
    <w:rsid w:val="00AA60D7"/>
    <w:rsid w:val="00AB42A0"/>
    <w:rsid w:val="00AB446B"/>
    <w:rsid w:val="00AB5647"/>
    <w:rsid w:val="00AC317C"/>
    <w:rsid w:val="00AD040E"/>
    <w:rsid w:val="00AD2622"/>
    <w:rsid w:val="00AD6201"/>
    <w:rsid w:val="00AE3E57"/>
    <w:rsid w:val="00AE5F67"/>
    <w:rsid w:val="00AE793D"/>
    <w:rsid w:val="00AF22EF"/>
    <w:rsid w:val="00AF70D0"/>
    <w:rsid w:val="00AF7334"/>
    <w:rsid w:val="00B014B8"/>
    <w:rsid w:val="00B050B1"/>
    <w:rsid w:val="00B054CF"/>
    <w:rsid w:val="00B16B2A"/>
    <w:rsid w:val="00B17A4C"/>
    <w:rsid w:val="00B25FCE"/>
    <w:rsid w:val="00B264A1"/>
    <w:rsid w:val="00B3118E"/>
    <w:rsid w:val="00B3511D"/>
    <w:rsid w:val="00B40BD1"/>
    <w:rsid w:val="00B41C90"/>
    <w:rsid w:val="00B449BB"/>
    <w:rsid w:val="00B46D77"/>
    <w:rsid w:val="00B533D1"/>
    <w:rsid w:val="00B541AF"/>
    <w:rsid w:val="00B54D43"/>
    <w:rsid w:val="00B56527"/>
    <w:rsid w:val="00B568FE"/>
    <w:rsid w:val="00B67E40"/>
    <w:rsid w:val="00B7184D"/>
    <w:rsid w:val="00B747AA"/>
    <w:rsid w:val="00B800D8"/>
    <w:rsid w:val="00B83535"/>
    <w:rsid w:val="00B839B3"/>
    <w:rsid w:val="00B83B8C"/>
    <w:rsid w:val="00B846D7"/>
    <w:rsid w:val="00B87645"/>
    <w:rsid w:val="00B87C09"/>
    <w:rsid w:val="00B911DB"/>
    <w:rsid w:val="00B93E5D"/>
    <w:rsid w:val="00B945E7"/>
    <w:rsid w:val="00B96032"/>
    <w:rsid w:val="00B968E0"/>
    <w:rsid w:val="00BA0EB1"/>
    <w:rsid w:val="00BA12D4"/>
    <w:rsid w:val="00BA1BC2"/>
    <w:rsid w:val="00BB227D"/>
    <w:rsid w:val="00BB3B24"/>
    <w:rsid w:val="00BC265A"/>
    <w:rsid w:val="00BD24BF"/>
    <w:rsid w:val="00BD4CCB"/>
    <w:rsid w:val="00BD64E4"/>
    <w:rsid w:val="00BE2FD0"/>
    <w:rsid w:val="00BE3614"/>
    <w:rsid w:val="00BE5352"/>
    <w:rsid w:val="00BE6608"/>
    <w:rsid w:val="00BE6A0D"/>
    <w:rsid w:val="00BF2AD8"/>
    <w:rsid w:val="00BF4020"/>
    <w:rsid w:val="00BF5DD1"/>
    <w:rsid w:val="00C00A96"/>
    <w:rsid w:val="00C00E7B"/>
    <w:rsid w:val="00C014D5"/>
    <w:rsid w:val="00C0217D"/>
    <w:rsid w:val="00C068C8"/>
    <w:rsid w:val="00C07D08"/>
    <w:rsid w:val="00C07D48"/>
    <w:rsid w:val="00C11ED5"/>
    <w:rsid w:val="00C13F3C"/>
    <w:rsid w:val="00C237D2"/>
    <w:rsid w:val="00C26734"/>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2086"/>
    <w:rsid w:val="00C624B7"/>
    <w:rsid w:val="00C63552"/>
    <w:rsid w:val="00C64536"/>
    <w:rsid w:val="00C64D68"/>
    <w:rsid w:val="00C660B7"/>
    <w:rsid w:val="00C66937"/>
    <w:rsid w:val="00C678B7"/>
    <w:rsid w:val="00C72345"/>
    <w:rsid w:val="00C75762"/>
    <w:rsid w:val="00C838D2"/>
    <w:rsid w:val="00C856AA"/>
    <w:rsid w:val="00C85B1B"/>
    <w:rsid w:val="00C92940"/>
    <w:rsid w:val="00CA033A"/>
    <w:rsid w:val="00CA06EA"/>
    <w:rsid w:val="00CA38A1"/>
    <w:rsid w:val="00CA729A"/>
    <w:rsid w:val="00CB0DEC"/>
    <w:rsid w:val="00CB3409"/>
    <w:rsid w:val="00CB4F4E"/>
    <w:rsid w:val="00CB67D4"/>
    <w:rsid w:val="00CB7BDA"/>
    <w:rsid w:val="00CC31C7"/>
    <w:rsid w:val="00CC3EBF"/>
    <w:rsid w:val="00CC678F"/>
    <w:rsid w:val="00CC7220"/>
    <w:rsid w:val="00CF4011"/>
    <w:rsid w:val="00CF51AB"/>
    <w:rsid w:val="00CF5744"/>
    <w:rsid w:val="00CF70C6"/>
    <w:rsid w:val="00D0093C"/>
    <w:rsid w:val="00D035BE"/>
    <w:rsid w:val="00D04F63"/>
    <w:rsid w:val="00D122EA"/>
    <w:rsid w:val="00D122EE"/>
    <w:rsid w:val="00D12837"/>
    <w:rsid w:val="00D16589"/>
    <w:rsid w:val="00D168B7"/>
    <w:rsid w:val="00D22747"/>
    <w:rsid w:val="00D25CB9"/>
    <w:rsid w:val="00D26235"/>
    <w:rsid w:val="00D313D4"/>
    <w:rsid w:val="00D3201F"/>
    <w:rsid w:val="00D32B41"/>
    <w:rsid w:val="00D33467"/>
    <w:rsid w:val="00D344E0"/>
    <w:rsid w:val="00D34DA5"/>
    <w:rsid w:val="00D42067"/>
    <w:rsid w:val="00D44175"/>
    <w:rsid w:val="00D50948"/>
    <w:rsid w:val="00D51852"/>
    <w:rsid w:val="00D51A97"/>
    <w:rsid w:val="00D545F0"/>
    <w:rsid w:val="00D5644F"/>
    <w:rsid w:val="00D573B6"/>
    <w:rsid w:val="00D61595"/>
    <w:rsid w:val="00D65524"/>
    <w:rsid w:val="00D66D7B"/>
    <w:rsid w:val="00D66EA8"/>
    <w:rsid w:val="00D67BC9"/>
    <w:rsid w:val="00D7106D"/>
    <w:rsid w:val="00D7368F"/>
    <w:rsid w:val="00D804A5"/>
    <w:rsid w:val="00D8364E"/>
    <w:rsid w:val="00D85AB4"/>
    <w:rsid w:val="00D90AA4"/>
    <w:rsid w:val="00D918EF"/>
    <w:rsid w:val="00D95998"/>
    <w:rsid w:val="00D965C2"/>
    <w:rsid w:val="00DA04C0"/>
    <w:rsid w:val="00DA2B99"/>
    <w:rsid w:val="00DA75D2"/>
    <w:rsid w:val="00DB021A"/>
    <w:rsid w:val="00DB0ADE"/>
    <w:rsid w:val="00DB61F4"/>
    <w:rsid w:val="00DB7081"/>
    <w:rsid w:val="00DC12ED"/>
    <w:rsid w:val="00DC2587"/>
    <w:rsid w:val="00DC548D"/>
    <w:rsid w:val="00DC5BDA"/>
    <w:rsid w:val="00DC6F63"/>
    <w:rsid w:val="00DD7736"/>
    <w:rsid w:val="00DE1654"/>
    <w:rsid w:val="00DE2DF8"/>
    <w:rsid w:val="00DE4234"/>
    <w:rsid w:val="00DF1338"/>
    <w:rsid w:val="00DF397B"/>
    <w:rsid w:val="00DF4420"/>
    <w:rsid w:val="00DF56BA"/>
    <w:rsid w:val="00DF57A4"/>
    <w:rsid w:val="00DF6245"/>
    <w:rsid w:val="00E01BCD"/>
    <w:rsid w:val="00E02A66"/>
    <w:rsid w:val="00E0440C"/>
    <w:rsid w:val="00E0650F"/>
    <w:rsid w:val="00E14D60"/>
    <w:rsid w:val="00E1506C"/>
    <w:rsid w:val="00E153BD"/>
    <w:rsid w:val="00E2285F"/>
    <w:rsid w:val="00E232D9"/>
    <w:rsid w:val="00E25193"/>
    <w:rsid w:val="00E32646"/>
    <w:rsid w:val="00E37E4C"/>
    <w:rsid w:val="00E40B59"/>
    <w:rsid w:val="00E4311D"/>
    <w:rsid w:val="00E4692F"/>
    <w:rsid w:val="00E47226"/>
    <w:rsid w:val="00E502A3"/>
    <w:rsid w:val="00E50E5A"/>
    <w:rsid w:val="00E525D6"/>
    <w:rsid w:val="00E537E0"/>
    <w:rsid w:val="00E622C0"/>
    <w:rsid w:val="00E71758"/>
    <w:rsid w:val="00E80314"/>
    <w:rsid w:val="00E80C8F"/>
    <w:rsid w:val="00E8712D"/>
    <w:rsid w:val="00E87617"/>
    <w:rsid w:val="00E87B90"/>
    <w:rsid w:val="00E93543"/>
    <w:rsid w:val="00E9484E"/>
    <w:rsid w:val="00EA2715"/>
    <w:rsid w:val="00EA59FA"/>
    <w:rsid w:val="00EA6147"/>
    <w:rsid w:val="00EA675C"/>
    <w:rsid w:val="00EA7F4F"/>
    <w:rsid w:val="00EB1E8F"/>
    <w:rsid w:val="00EB32D8"/>
    <w:rsid w:val="00EB52ED"/>
    <w:rsid w:val="00EB550D"/>
    <w:rsid w:val="00EC2F95"/>
    <w:rsid w:val="00EC3EF6"/>
    <w:rsid w:val="00EC3F48"/>
    <w:rsid w:val="00EC56AD"/>
    <w:rsid w:val="00EC7451"/>
    <w:rsid w:val="00ED1264"/>
    <w:rsid w:val="00ED337F"/>
    <w:rsid w:val="00ED3DE5"/>
    <w:rsid w:val="00ED5DEC"/>
    <w:rsid w:val="00ED70BE"/>
    <w:rsid w:val="00ED7CFF"/>
    <w:rsid w:val="00EE37D2"/>
    <w:rsid w:val="00EE385D"/>
    <w:rsid w:val="00EE4BB7"/>
    <w:rsid w:val="00EE692B"/>
    <w:rsid w:val="00EF08A2"/>
    <w:rsid w:val="00EF2E30"/>
    <w:rsid w:val="00EF5BA1"/>
    <w:rsid w:val="00EF7DDA"/>
    <w:rsid w:val="00F00C42"/>
    <w:rsid w:val="00F0154C"/>
    <w:rsid w:val="00F01DA1"/>
    <w:rsid w:val="00F1530A"/>
    <w:rsid w:val="00F16CAC"/>
    <w:rsid w:val="00F17E06"/>
    <w:rsid w:val="00F20B72"/>
    <w:rsid w:val="00F20EA3"/>
    <w:rsid w:val="00F24797"/>
    <w:rsid w:val="00F325B5"/>
    <w:rsid w:val="00F34A92"/>
    <w:rsid w:val="00F35E54"/>
    <w:rsid w:val="00F41104"/>
    <w:rsid w:val="00F43F9D"/>
    <w:rsid w:val="00F51A91"/>
    <w:rsid w:val="00F57FB3"/>
    <w:rsid w:val="00F60239"/>
    <w:rsid w:val="00F610CD"/>
    <w:rsid w:val="00F638B4"/>
    <w:rsid w:val="00F66287"/>
    <w:rsid w:val="00F66526"/>
    <w:rsid w:val="00F76520"/>
    <w:rsid w:val="00F80B9A"/>
    <w:rsid w:val="00F825FD"/>
    <w:rsid w:val="00F83F60"/>
    <w:rsid w:val="00F84378"/>
    <w:rsid w:val="00F85B49"/>
    <w:rsid w:val="00F934E1"/>
    <w:rsid w:val="00F95D6E"/>
    <w:rsid w:val="00F96CF2"/>
    <w:rsid w:val="00FA119E"/>
    <w:rsid w:val="00FA4A2F"/>
    <w:rsid w:val="00FB091C"/>
    <w:rsid w:val="00FB588A"/>
    <w:rsid w:val="00FC577F"/>
    <w:rsid w:val="00FC5F7C"/>
    <w:rsid w:val="00FC79B4"/>
    <w:rsid w:val="00FD1378"/>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ubmed.ncbi.nlm.nih.gov/41879099/" TargetMode="External"/><Relationship Id="rId26" Type="http://schemas.openxmlformats.org/officeDocument/2006/relationships/hyperlink" Target="https://pubmed.ncbi.nlm.nih.gov/41880554/" TargetMode="External"/><Relationship Id="rId39" Type="http://schemas.openxmlformats.org/officeDocument/2006/relationships/hyperlink" Target="https://pubmed.ncbi.nlm.nih.gov/40882754/" TargetMode="External"/><Relationship Id="rId21" Type="http://schemas.openxmlformats.org/officeDocument/2006/relationships/hyperlink" Target="https://pubmed.ncbi.nlm.nih.gov/41995044/" TargetMode="External"/><Relationship Id="rId34" Type="http://schemas.openxmlformats.org/officeDocument/2006/relationships/hyperlink" Target="https://pubmed.ncbi.nlm.nih.gov/41406852/" TargetMode="External"/><Relationship Id="rId42" Type="http://schemas.openxmlformats.org/officeDocument/2006/relationships/hyperlink" Target="https://pmc.ncbi.nlm.nih.gov/articles/PMC13021580/" TargetMode="External"/><Relationship Id="rId47" Type="http://schemas.openxmlformats.org/officeDocument/2006/relationships/hyperlink" Target="https://pubmed.ncbi.nlm.nih.gov/41811930/" TargetMode="External"/><Relationship Id="rId50" Type="http://schemas.openxmlformats.org/officeDocument/2006/relationships/hyperlink" Target="https://pmc.ncbi.nlm.nih.gov/articles/PMC13024718/" TargetMode="External"/><Relationship Id="rId55" Type="http://schemas.openxmlformats.org/officeDocument/2006/relationships/hyperlink" Target="mailto:ebpresearchgroup_gpa@outlook.com" TargetMode="External"/><Relationship Id="rId7" Type="http://schemas.openxmlformats.org/officeDocument/2006/relationships/endnotes" Target="endnot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mc.ncbi.nlm.nih.gov/articles/PMC12999552/" TargetMode="External"/><Relationship Id="rId25" Type="http://schemas.openxmlformats.org/officeDocument/2006/relationships/hyperlink" Target="https://pubmed.ncbi.nlm.nih.gov/41943469/" TargetMode="External"/><Relationship Id="rId33" Type="http://schemas.openxmlformats.org/officeDocument/2006/relationships/hyperlink" Target="https://www.sciencedirect.com/science/article/pii/S0965229926000038?via%3Dihub" TargetMode="External"/><Relationship Id="rId38" Type="http://schemas.openxmlformats.org/officeDocument/2006/relationships/hyperlink" Target="https://pubmed.ncbi.nlm.nih.gov/41506614/" TargetMode="External"/><Relationship Id="rId46" Type="http://schemas.openxmlformats.org/officeDocument/2006/relationships/hyperlink" Target="https://pubmed.ncbi.nlm.nih.gov/41908103/"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pubmed.ncbi.nlm.nih.gov/41868489/" TargetMode="External"/><Relationship Id="rId20" Type="http://schemas.openxmlformats.org/officeDocument/2006/relationships/hyperlink" Target="https://pubmed.ncbi.nlm.nih.gov/41275581/" TargetMode="External"/><Relationship Id="rId29" Type="http://schemas.openxmlformats.org/officeDocument/2006/relationships/hyperlink" Target="https://pmc.ncbi.nlm.nih.gov/articles/PMC13036787/" TargetMode="External"/><Relationship Id="rId41" Type="http://schemas.openxmlformats.org/officeDocument/2006/relationships/hyperlink" Target="https://pubmed.ncbi.nlm.nih.gov/41908213/" TargetMode="External"/><Relationship Id="rId54" Type="http://schemas.openxmlformats.org/officeDocument/2006/relationships/hyperlink" Target="mailto:arthritisevidenceupdates@outlook.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ysioghana.org/gpa-evidence-updates/evidence-archives/" TargetMode="External"/><Relationship Id="rId24" Type="http://schemas.openxmlformats.org/officeDocument/2006/relationships/hyperlink" Target="https://pubmed.ncbi.nlm.nih.gov/41100221/" TargetMode="External"/><Relationship Id="rId32" Type="http://schemas.openxmlformats.org/officeDocument/2006/relationships/hyperlink" Target="https://pubmed.ncbi.nlm.nih.gov/41539455/" TargetMode="External"/><Relationship Id="rId37" Type="http://schemas.openxmlformats.org/officeDocument/2006/relationships/hyperlink" Target="https://pubmed.ncbi.nlm.nih.gov/41275723/" TargetMode="External"/><Relationship Id="rId40" Type="http://schemas.openxmlformats.org/officeDocument/2006/relationships/hyperlink" Target="https://pmc.ncbi.nlm.nih.gov/articles/PMC13018823/" TargetMode="External"/><Relationship Id="rId45" Type="http://schemas.openxmlformats.org/officeDocument/2006/relationships/hyperlink" Target="https://pmc.ncbi.nlm.nih.gov/articles/PMC13044512/" TargetMode="External"/><Relationship Id="rId53" Type="http://schemas.openxmlformats.org/officeDocument/2006/relationships/hyperlink" Target="https://pubmed.ncbi.nlm.nih.gov/41876558/"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pubmed.ncbi.nlm.nih.gov/41962035/" TargetMode="External"/><Relationship Id="rId23" Type="http://schemas.openxmlformats.org/officeDocument/2006/relationships/hyperlink" Target="https://pubmed.ncbi.nlm.nih.gov/41643247/" TargetMode="External"/><Relationship Id="rId28" Type="http://schemas.openxmlformats.org/officeDocument/2006/relationships/hyperlink" Target="https://pubmed.ncbi.nlm.nih.gov/41914336/" TargetMode="External"/><Relationship Id="rId36" Type="http://schemas.openxmlformats.org/officeDocument/2006/relationships/hyperlink" Target="https://pmc.ncbi.nlm.nih.gov/articles/PMC12920696/" TargetMode="External"/><Relationship Id="rId49" Type="http://schemas.openxmlformats.org/officeDocument/2006/relationships/hyperlink" Target="https://pubmed.ncbi.nlm.nih.gov/41892668/" TargetMode="External"/><Relationship Id="rId57" Type="http://schemas.openxmlformats.org/officeDocument/2006/relationships/footer" Target="footer1.xml"/><Relationship Id="rId10" Type="http://schemas.openxmlformats.org/officeDocument/2006/relationships/hyperlink" Target="https://pubmed.ncbi.nlm.nih.gov/advanced/" TargetMode="External"/><Relationship Id="rId19" Type="http://schemas.openxmlformats.org/officeDocument/2006/relationships/hyperlink" Target="https://journals.sagepub.com/doi/10.1177/02692155261432024?url_ver=Z39.88-2003&amp;rfr_id=ori:rid:crossref.org&amp;rfr_dat=cr_pub%20%200pubmed" TargetMode="External"/><Relationship Id="rId31" Type="http://schemas.openxmlformats.org/officeDocument/2006/relationships/hyperlink" Target="https://pmc.ncbi.nlm.nih.gov/articles/PMC13062741/" TargetMode="External"/><Relationship Id="rId44" Type="http://schemas.openxmlformats.org/officeDocument/2006/relationships/hyperlink" Target="https://pubmed.ncbi.nlm.nih.gov/41849761/" TargetMode="External"/><Relationship Id="rId52" Type="http://schemas.openxmlformats.org/officeDocument/2006/relationships/hyperlink" Target="https://www.sciencedirect.com/science/article/pii/S0048712026000137?via%3Dihub" TargetMode="Externa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ubmed.ncbi.nlm.nih.gov/41258868/" TargetMode="External"/><Relationship Id="rId22" Type="http://schemas.openxmlformats.org/officeDocument/2006/relationships/hyperlink" Target="https://pubmed.ncbi.nlm.nih.gov/41554290/" TargetMode="External"/><Relationship Id="rId27" Type="http://schemas.openxmlformats.org/officeDocument/2006/relationships/hyperlink" Target="https://pubmed.ncbi.nlm.nih.gov/41351960/" TargetMode="External"/><Relationship Id="rId30" Type="http://schemas.openxmlformats.org/officeDocument/2006/relationships/hyperlink" Target="https://pubmed.ncbi.nlm.nih.gov/41879816/" TargetMode="External"/><Relationship Id="rId35" Type="http://schemas.openxmlformats.org/officeDocument/2006/relationships/hyperlink" Target="https://pubmed.ncbi.nlm.nih.gov/41232083/" TargetMode="External"/><Relationship Id="rId43" Type="http://schemas.openxmlformats.org/officeDocument/2006/relationships/hyperlink" Target="https://pubmed.ncbi.nlm.nih.gov/41805933/" TargetMode="External"/><Relationship Id="rId48" Type="http://schemas.openxmlformats.org/officeDocument/2006/relationships/hyperlink" Target="https://pubmed.ncbi.nlm.nih.gov/41879710/" TargetMode="External"/><Relationship Id="rId56" Type="http://schemas.openxmlformats.org/officeDocument/2006/relationships/hyperlink" Target="http://www.physioghana.com" TargetMode="External"/><Relationship Id="rId8" Type="http://schemas.openxmlformats.org/officeDocument/2006/relationships/image" Target="media/image1.PNG"/><Relationship Id="rId51" Type="http://schemas.openxmlformats.org/officeDocument/2006/relationships/hyperlink" Target="https://pubmed.ncbi.nlm.nih.gov/41855948/"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7075</Words>
  <Characters>40330</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2</cp:revision>
  <dcterms:created xsi:type="dcterms:W3CDTF">2026-04-20T09:49:00Z</dcterms:created>
  <dcterms:modified xsi:type="dcterms:W3CDTF">2026-04-20T09:49:00Z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