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F85B49" w:rsidRDefault="00081B01" w:rsidP="002C68C3">
      <w:pPr>
        <w:rPr>
          <w:rFonts w:cs="Times New Roman"/>
          <w:color w:val="002060"/>
          <w:sz w:val="28"/>
          <w:szCs w:val="28"/>
        </w:rPr>
      </w:pPr>
      <w:bookmarkStart w:id="0" w:name="_Hlk97204191"/>
      <w:r w:rsidRPr="00F85B49">
        <w:rPr>
          <w:rFonts w:cs="Times New Roman"/>
          <w:noProof/>
          <w:color w:val="002060"/>
          <w:sz w:val="28"/>
          <w:szCs w:val="28"/>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5CE7CE55" w:rsidR="009724BF" w:rsidRPr="009D6D17" w:rsidRDefault="00BE6A0D" w:rsidP="003422C4">
      <w:pPr>
        <w:rPr>
          <w:rFonts w:cs="Times New Roman"/>
          <w:b/>
          <w:color w:val="002060"/>
          <w:sz w:val="24"/>
          <w:szCs w:val="24"/>
        </w:rPr>
      </w:pPr>
      <w:r>
        <w:rPr>
          <w:rFonts w:cs="Times New Roman"/>
          <w:b/>
          <w:color w:val="002060"/>
          <w:sz w:val="24"/>
          <w:szCs w:val="24"/>
        </w:rPr>
        <w:t>December</w:t>
      </w:r>
      <w:r w:rsidR="00FE1627">
        <w:rPr>
          <w:rFonts w:cs="Times New Roman"/>
          <w:b/>
          <w:color w:val="002060"/>
          <w:sz w:val="24"/>
          <w:szCs w:val="24"/>
        </w:rPr>
        <w:t xml:space="preserve"> </w:t>
      </w:r>
      <w:r w:rsidR="00EF2E30" w:rsidRPr="009D6D17">
        <w:rPr>
          <w:rFonts w:cs="Times New Roman"/>
          <w:b/>
          <w:color w:val="002060"/>
          <w:sz w:val="24"/>
          <w:szCs w:val="24"/>
        </w:rPr>
        <w:t>202</w:t>
      </w:r>
      <w:r w:rsidR="00092E2B">
        <w:rPr>
          <w:rFonts w:cs="Times New Roman"/>
          <w:b/>
          <w:color w:val="002060"/>
          <w:sz w:val="24"/>
          <w:szCs w:val="24"/>
        </w:rPr>
        <w:t>5</w:t>
      </w:r>
      <w:r w:rsidR="000D0154" w:rsidRPr="009D6D17">
        <w:rPr>
          <w:rFonts w:cs="Times New Roman"/>
          <w:b/>
          <w:color w:val="002060"/>
          <w:sz w:val="24"/>
          <w:szCs w:val="24"/>
        </w:rPr>
        <w:t xml:space="preserve"> edition</w:t>
      </w:r>
    </w:p>
    <w:p w14:paraId="42DDD535" w14:textId="4B246D10" w:rsidR="006A605F" w:rsidRPr="00F85B49" w:rsidRDefault="006A605F" w:rsidP="00767E59">
      <w:pPr>
        <w:pStyle w:val="Heading1"/>
        <w:rPr>
          <w:rFonts w:cs="Times New Roman"/>
          <w:b w:val="0"/>
        </w:rPr>
      </w:pPr>
      <w:bookmarkStart w:id="1" w:name="Introduction"/>
      <w:bookmarkStart w:id="2" w:name="_Ref97705660"/>
      <w:bookmarkEnd w:id="1"/>
      <w:r w:rsidRPr="00F85B49">
        <w:rPr>
          <w:rFonts w:cs="Times New Roman"/>
          <w:b w:val="0"/>
        </w:rPr>
        <w:t>Introduction</w:t>
      </w:r>
      <w:bookmarkEnd w:id="2"/>
    </w:p>
    <w:p w14:paraId="58620BD4" w14:textId="08EB0835" w:rsidR="001E4672" w:rsidRPr="00F85B49" w:rsidRDefault="007A144A" w:rsidP="00767E59">
      <w:pPr>
        <w:rPr>
          <w:rFonts w:cs="Times New Roman"/>
        </w:rPr>
      </w:pPr>
      <w:r w:rsidRPr="00F85B49">
        <w:rPr>
          <w:rFonts w:cs="Times New Roman"/>
          <w:szCs w:val="20"/>
        </w:rPr>
        <w:t>W</w:t>
      </w:r>
      <w:bookmarkStart w:id="3" w:name="_Hlk97632346"/>
      <w:r w:rsidR="009D6D17">
        <w:rPr>
          <w:rFonts w:cs="Times New Roman"/>
          <w:szCs w:val="20"/>
        </w:rPr>
        <w:t xml:space="preserve">elcome to </w:t>
      </w:r>
      <w:r w:rsidR="00BE6A0D">
        <w:rPr>
          <w:rFonts w:cs="Times New Roman"/>
          <w:b/>
          <w:bCs/>
          <w:color w:val="002060"/>
          <w:szCs w:val="20"/>
        </w:rPr>
        <w:t>December</w:t>
      </w:r>
      <w:r w:rsidR="00841980">
        <w:rPr>
          <w:rFonts w:cs="Times New Roman"/>
          <w:b/>
          <w:bCs/>
          <w:color w:val="002060"/>
          <w:szCs w:val="20"/>
        </w:rPr>
        <w:t xml:space="preserve"> </w:t>
      </w:r>
      <w:r w:rsidR="005F2F4D">
        <w:rPr>
          <w:rFonts w:cs="Times New Roman"/>
          <w:b/>
          <w:bCs/>
          <w:color w:val="002060"/>
          <w:szCs w:val="20"/>
        </w:rPr>
        <w:t>202</w:t>
      </w:r>
      <w:r w:rsidR="00092E2B">
        <w:rPr>
          <w:rFonts w:cs="Times New Roman"/>
          <w:b/>
          <w:bCs/>
          <w:color w:val="002060"/>
          <w:szCs w:val="20"/>
        </w:rPr>
        <w:t>5</w:t>
      </w:r>
      <w:r w:rsidR="008D752A" w:rsidRPr="00B87645">
        <w:rPr>
          <w:rFonts w:cs="Times New Roman"/>
          <w:b/>
          <w:bCs/>
          <w:color w:val="002060"/>
          <w:szCs w:val="20"/>
        </w:rPr>
        <w:t xml:space="preserve"> </w:t>
      </w:r>
      <w:r w:rsidR="002D19EC" w:rsidRPr="00B87645">
        <w:rPr>
          <w:rFonts w:cs="Times New Roman"/>
          <w:b/>
          <w:bCs/>
          <w:color w:val="002060"/>
          <w:szCs w:val="20"/>
        </w:rPr>
        <w:t>GPA E</w:t>
      </w:r>
      <w:r w:rsidR="001E4672" w:rsidRPr="00B87645">
        <w:rPr>
          <w:rFonts w:cs="Times New Roman"/>
          <w:b/>
          <w:bCs/>
          <w:color w:val="002060"/>
          <w:szCs w:val="20"/>
        </w:rPr>
        <w:t xml:space="preserve">vidence </w:t>
      </w:r>
      <w:r w:rsidR="002D19EC" w:rsidRPr="00B87645">
        <w:rPr>
          <w:rFonts w:cs="Times New Roman"/>
          <w:b/>
          <w:bCs/>
          <w:color w:val="002060"/>
          <w:szCs w:val="20"/>
        </w:rPr>
        <w:t>U</w:t>
      </w:r>
      <w:r w:rsidR="001E4672" w:rsidRPr="00B87645">
        <w:rPr>
          <w:rFonts w:cs="Times New Roman"/>
          <w:b/>
          <w:bCs/>
          <w:color w:val="002060"/>
          <w:szCs w:val="20"/>
        </w:rPr>
        <w:t>pdates</w:t>
      </w:r>
      <w:bookmarkEnd w:id="3"/>
      <w:r w:rsidR="001E4672" w:rsidRPr="00F85B49">
        <w:rPr>
          <w:rFonts w:cs="Times New Roman"/>
          <w:szCs w:val="20"/>
        </w:rPr>
        <w:t>, bring</w:t>
      </w:r>
      <w:r w:rsidR="001B7736" w:rsidRPr="00F85B49">
        <w:rPr>
          <w:rFonts w:cs="Times New Roman"/>
          <w:szCs w:val="20"/>
        </w:rPr>
        <w:t>ing</w:t>
      </w:r>
      <w:r w:rsidR="001B7736" w:rsidRPr="00F85B49">
        <w:rPr>
          <w:rFonts w:cs="Times New Roman"/>
        </w:rPr>
        <w:t xml:space="preserve"> </w:t>
      </w:r>
      <w:r w:rsidR="001E4672" w:rsidRPr="00F85B49">
        <w:rPr>
          <w:rFonts w:cs="Times New Roman"/>
        </w:rPr>
        <w:t xml:space="preserve">you </w:t>
      </w:r>
      <w:r w:rsidR="009C4BD3">
        <w:rPr>
          <w:rFonts w:cs="Times New Roman"/>
        </w:rPr>
        <w:t xml:space="preserve">the </w:t>
      </w:r>
      <w:r w:rsidR="00A51FF0" w:rsidRPr="00F85B49">
        <w:rPr>
          <w:rFonts w:cs="Times New Roman"/>
        </w:rPr>
        <w:t>latest e</w:t>
      </w:r>
      <w:r w:rsidR="001B7736" w:rsidRPr="00F85B49">
        <w:rPr>
          <w:rFonts w:cs="Times New Roman"/>
        </w:rPr>
        <w:t xml:space="preserve">vidence updates on </w:t>
      </w:r>
      <w:r w:rsidR="00A51FF0" w:rsidRPr="00F85B49">
        <w:rPr>
          <w:rFonts w:cs="Times New Roman"/>
        </w:rPr>
        <w:t xml:space="preserve">physiotherapy </w:t>
      </w:r>
      <w:r w:rsidR="002D19EC" w:rsidRPr="00F85B49">
        <w:rPr>
          <w:rFonts w:cs="Times New Roman"/>
        </w:rPr>
        <w:t>interventions</w:t>
      </w:r>
      <w:r w:rsidR="00A51FF0" w:rsidRPr="00F85B49">
        <w:rPr>
          <w:rFonts w:cs="Times New Roman"/>
        </w:rPr>
        <w:t xml:space="preserve"> in some common conditions </w:t>
      </w:r>
      <w:r w:rsidR="00AB42A0" w:rsidRPr="00F85B49">
        <w:rPr>
          <w:rFonts w:cs="Times New Roman"/>
        </w:rPr>
        <w:t xml:space="preserve">seen </w:t>
      </w:r>
      <w:r w:rsidR="00A51FF0" w:rsidRPr="00F85B49">
        <w:rPr>
          <w:rFonts w:cs="Times New Roman"/>
        </w:rPr>
        <w:t>within the Ghanaian physiotherapy context</w:t>
      </w:r>
      <w:r w:rsidR="00666B00" w:rsidRPr="00F85B49">
        <w:rPr>
          <w:rFonts w:cs="Times New Roman"/>
        </w:rPr>
        <w:t xml:space="preserve">. In this </w:t>
      </w:r>
      <w:r w:rsidR="00823C75" w:rsidRPr="00F85B49">
        <w:rPr>
          <w:rFonts w:cs="Times New Roman"/>
        </w:rPr>
        <w:t xml:space="preserve">and </w:t>
      </w:r>
      <w:r w:rsidR="00666B00" w:rsidRPr="00F85B49">
        <w:rPr>
          <w:rFonts w:cs="Times New Roman"/>
        </w:rPr>
        <w:t xml:space="preserve">subsequent editions, we bring you updates on </w:t>
      </w:r>
      <w:r w:rsidR="002D19EC" w:rsidRPr="00F85B49">
        <w:rPr>
          <w:rFonts w:cs="Times New Roman"/>
        </w:rPr>
        <w:t>Cerebral palsy, Low back</w:t>
      </w:r>
      <w:r w:rsidR="00FA119E" w:rsidRPr="00F85B49">
        <w:rPr>
          <w:rFonts w:cs="Times New Roman"/>
        </w:rPr>
        <w:t xml:space="preserve"> pain</w:t>
      </w:r>
      <w:r w:rsidR="002D19EC" w:rsidRPr="00F85B49">
        <w:rPr>
          <w:rFonts w:cs="Times New Roman"/>
        </w:rPr>
        <w:t>, Stroke</w:t>
      </w:r>
      <w:r w:rsidR="009C4BD3">
        <w:rPr>
          <w:rFonts w:cs="Times New Roman"/>
        </w:rPr>
        <w:t>,</w:t>
      </w:r>
      <w:r w:rsidR="002D19EC" w:rsidRPr="00F85B49">
        <w:rPr>
          <w:rFonts w:cs="Times New Roman"/>
        </w:rPr>
        <w:t xml:space="preserve"> and Parkinson’s disease</w:t>
      </w:r>
      <w:r w:rsidR="00666B00" w:rsidRPr="00F85B49">
        <w:rPr>
          <w:rFonts w:cs="Times New Roman"/>
        </w:rPr>
        <w:t>.</w:t>
      </w:r>
      <w:r w:rsidR="002D19EC" w:rsidRPr="00F85B49">
        <w:rPr>
          <w:rFonts w:cs="Times New Roman"/>
        </w:rPr>
        <w:t xml:space="preserve"> </w:t>
      </w:r>
      <w:r w:rsidR="00666B00" w:rsidRPr="00F85B49">
        <w:rPr>
          <w:rFonts w:cs="Times New Roman"/>
        </w:rPr>
        <w:t xml:space="preserve">We look forward to </w:t>
      </w:r>
      <w:r w:rsidR="000F0975" w:rsidRPr="00F85B49">
        <w:rPr>
          <w:rFonts w:cs="Times New Roman"/>
        </w:rPr>
        <w:t>expanding the condition portfolio based on your interest</w:t>
      </w:r>
      <w:r w:rsidR="00BE2FD0" w:rsidRPr="00F85B49">
        <w:rPr>
          <w:rFonts w:cs="Times New Roman"/>
        </w:rPr>
        <w:t xml:space="preserve"> and</w:t>
      </w:r>
      <w:r w:rsidR="002D28EE" w:rsidRPr="00F85B49">
        <w:rPr>
          <w:rFonts w:cs="Times New Roman"/>
        </w:rPr>
        <w:t xml:space="preserve"> </w:t>
      </w:r>
      <w:r w:rsidR="000F0975" w:rsidRPr="00F85B49">
        <w:rPr>
          <w:rFonts w:cs="Times New Roman"/>
        </w:rPr>
        <w:t>up</w:t>
      </w:r>
      <w:r w:rsidR="006B3610" w:rsidRPr="00F85B49">
        <w:rPr>
          <w:rFonts w:cs="Times New Roman"/>
        </w:rPr>
        <w:t>take</w:t>
      </w:r>
      <w:r w:rsidR="00BE2FD0" w:rsidRPr="00F85B49">
        <w:rPr>
          <w:rFonts w:cs="Times New Roman"/>
        </w:rPr>
        <w:t>,</w:t>
      </w:r>
      <w:r w:rsidR="002D28EE" w:rsidRPr="00F85B49">
        <w:rPr>
          <w:rFonts w:cs="Times New Roman"/>
        </w:rPr>
        <w:t xml:space="preserve"> and the formation of an evidence-based </w:t>
      </w:r>
      <w:r w:rsidR="007451BB" w:rsidRPr="00F85B49">
        <w:rPr>
          <w:rFonts w:cs="Times New Roman"/>
        </w:rPr>
        <w:t xml:space="preserve">practice </w:t>
      </w:r>
      <w:r w:rsidR="002D28EE" w:rsidRPr="00F85B49">
        <w:rPr>
          <w:rFonts w:cs="Times New Roman"/>
        </w:rPr>
        <w:t>group within GPA</w:t>
      </w:r>
      <w:r w:rsidR="00BE2FD0" w:rsidRPr="00F85B49">
        <w:rPr>
          <w:rFonts w:cs="Times New Roman"/>
        </w:rPr>
        <w:t xml:space="preserve"> to further this agenda</w:t>
      </w:r>
      <w:r w:rsidR="002D28EE" w:rsidRPr="00F85B49">
        <w:rPr>
          <w:rFonts w:cs="Times New Roman"/>
        </w:rPr>
        <w:t>.</w:t>
      </w:r>
    </w:p>
    <w:p w14:paraId="7DF2D1EC" w14:textId="48359933" w:rsidR="001B7736" w:rsidRPr="00F85B49" w:rsidRDefault="002D19EC" w:rsidP="00767E59">
      <w:pPr>
        <w:pStyle w:val="NormalWeb"/>
        <w:spacing w:before="0" w:beforeAutospacing="0" w:after="0" w:afterAutospacing="0"/>
        <w:rPr>
          <w:rFonts w:ascii="Times New Roman" w:hAnsi="Times New Roman" w:cs="Times New Roman"/>
          <w:color w:val="000000"/>
        </w:rPr>
      </w:pPr>
      <w:hyperlink r:id="rId9" w:history="1">
        <w:r w:rsidRPr="00F85B49">
          <w:rPr>
            <w:rStyle w:val="Hyperlink"/>
            <w:rFonts w:ascii="Times New Roman" w:hAnsi="Times New Roman" w:cs="Times New Roman"/>
          </w:rPr>
          <w:t xml:space="preserve">GPA </w:t>
        </w:r>
        <w:r w:rsidR="005E1D26" w:rsidRPr="00F85B49">
          <w:rPr>
            <w:rStyle w:val="Hyperlink"/>
            <w:rFonts w:ascii="Times New Roman" w:hAnsi="Times New Roman" w:cs="Times New Roman"/>
          </w:rPr>
          <w:t>Evidence</w:t>
        </w:r>
        <w:r w:rsidRPr="00F85B49">
          <w:rPr>
            <w:rStyle w:val="Hyperlink"/>
            <w:rFonts w:ascii="Times New Roman" w:hAnsi="Times New Roman" w:cs="Times New Roman"/>
          </w:rPr>
          <w:t xml:space="preserve"> Updates</w:t>
        </w:r>
      </w:hyperlink>
      <w:r w:rsidRPr="00F85B49">
        <w:rPr>
          <w:rFonts w:ascii="Times New Roman" w:hAnsi="Times New Roman" w:cs="Times New Roman"/>
          <w:color w:val="000000"/>
        </w:rPr>
        <w:t xml:space="preserve"> </w:t>
      </w:r>
      <w:r w:rsidR="0068253F" w:rsidRPr="00F85B49">
        <w:rPr>
          <w:rFonts w:ascii="Times New Roman" w:hAnsi="Times New Roman" w:cs="Times New Roman"/>
          <w:color w:val="000000"/>
        </w:rPr>
        <w:t xml:space="preserve">is </w:t>
      </w:r>
      <w:r w:rsidR="0012287B" w:rsidRPr="00F85B49">
        <w:rPr>
          <w:rFonts w:ascii="Times New Roman" w:hAnsi="Times New Roman" w:cs="Times New Roman"/>
          <w:color w:val="000000"/>
        </w:rPr>
        <w:t xml:space="preserve">brought to you </w:t>
      </w:r>
      <w:r w:rsidR="00035844" w:rsidRPr="00F85B49">
        <w:rPr>
          <w:rFonts w:ascii="Times New Roman" w:hAnsi="Times New Roman" w:cs="Times New Roman"/>
          <w:color w:val="000000"/>
        </w:rPr>
        <w:t xml:space="preserve">by </w:t>
      </w:r>
      <w:r w:rsidR="00897078" w:rsidRPr="00F85B49">
        <w:rPr>
          <w:rFonts w:ascii="Times New Roman" w:hAnsi="Times New Roman" w:cs="Times New Roman"/>
          <w:color w:val="000000"/>
        </w:rPr>
        <w:t xml:space="preserve">the </w:t>
      </w:r>
      <w:bookmarkStart w:id="4" w:name="_Hlk99935438"/>
      <w:r w:rsidR="00897078" w:rsidRPr="00F85B49">
        <w:rPr>
          <w:rFonts w:ascii="Times New Roman" w:hAnsi="Times New Roman" w:cs="Times New Roman"/>
          <w:color w:val="002060"/>
        </w:rPr>
        <w:t xml:space="preserve">Evidence-based Practice Research </w:t>
      </w:r>
      <w:r w:rsidR="00C838D2" w:rsidRPr="00F85B49">
        <w:rPr>
          <w:rFonts w:ascii="Times New Roman" w:hAnsi="Times New Roman" w:cs="Times New Roman"/>
          <w:color w:val="002060"/>
        </w:rPr>
        <w:t>Group</w:t>
      </w:r>
      <w:bookmarkEnd w:id="4"/>
      <w:r w:rsidR="00897078" w:rsidRPr="00F85B49">
        <w:rPr>
          <w:rFonts w:ascii="Times New Roman" w:hAnsi="Times New Roman" w:cs="Times New Roman"/>
          <w:color w:val="000000"/>
        </w:rPr>
        <w:t xml:space="preserve">, a research group within </w:t>
      </w:r>
      <w:r w:rsidR="00666B00" w:rsidRPr="00F85B49">
        <w:rPr>
          <w:rFonts w:ascii="Times New Roman" w:hAnsi="Times New Roman" w:cs="Times New Roman"/>
          <w:color w:val="000000"/>
        </w:rPr>
        <w:t>Ghana</w:t>
      </w:r>
      <w:r w:rsidR="00075247" w:rsidRPr="00F85B49">
        <w:rPr>
          <w:rFonts w:ascii="Times New Roman" w:hAnsi="Times New Roman" w:cs="Times New Roman"/>
          <w:color w:val="000000"/>
        </w:rPr>
        <w:t xml:space="preserve"> Physiotherapy Association (GPA)</w:t>
      </w:r>
      <w:r w:rsidR="001E4672" w:rsidRPr="00F85B49">
        <w:rPr>
          <w:rFonts w:ascii="Times New Roman" w:hAnsi="Times New Roman" w:cs="Times New Roman"/>
          <w:color w:val="000000"/>
        </w:rPr>
        <w:t xml:space="preserve"> </w:t>
      </w:r>
      <w:r w:rsidR="00AB42A0" w:rsidRPr="00F85B49">
        <w:rPr>
          <w:rFonts w:ascii="Times New Roman" w:hAnsi="Times New Roman" w:cs="Times New Roman"/>
          <w:color w:val="000000"/>
        </w:rPr>
        <w:t xml:space="preserve">to </w:t>
      </w:r>
      <w:r w:rsidR="002334B1" w:rsidRPr="00F85B49">
        <w:rPr>
          <w:rFonts w:ascii="Times New Roman" w:hAnsi="Times New Roman" w:cs="Times New Roman"/>
          <w:color w:val="000000"/>
        </w:rPr>
        <w:t xml:space="preserve">promote </w:t>
      </w:r>
      <w:r w:rsidR="00AB42A0" w:rsidRPr="00F85B49">
        <w:rPr>
          <w:rFonts w:ascii="Times New Roman" w:hAnsi="Times New Roman" w:cs="Times New Roman"/>
          <w:color w:val="000000"/>
        </w:rPr>
        <w:t>evidence-based practice</w:t>
      </w:r>
      <w:r w:rsidR="00666B00" w:rsidRPr="00F85B49">
        <w:rPr>
          <w:rFonts w:ascii="Times New Roman" w:hAnsi="Times New Roman" w:cs="Times New Roman"/>
          <w:color w:val="000000"/>
        </w:rPr>
        <w:t xml:space="preserve"> culture amongst </w:t>
      </w:r>
      <w:r w:rsidR="007E3135" w:rsidRPr="00F85B49">
        <w:rPr>
          <w:rFonts w:ascii="Times New Roman" w:hAnsi="Times New Roman" w:cs="Times New Roman"/>
          <w:color w:val="000000"/>
        </w:rPr>
        <w:t xml:space="preserve">physiotherapists and other </w:t>
      </w:r>
      <w:r w:rsidR="00666B00" w:rsidRPr="00F85B49">
        <w:rPr>
          <w:rFonts w:ascii="Times New Roman" w:hAnsi="Times New Roman" w:cs="Times New Roman"/>
          <w:color w:val="000000"/>
        </w:rPr>
        <w:t>colleagues</w:t>
      </w:r>
      <w:r w:rsidR="007E3135" w:rsidRPr="00F85B49">
        <w:rPr>
          <w:rFonts w:ascii="Times New Roman" w:hAnsi="Times New Roman" w:cs="Times New Roman"/>
          <w:color w:val="000000"/>
        </w:rPr>
        <w:t xml:space="preserve"> within the rehabilitation community</w:t>
      </w:r>
      <w:r w:rsidR="00666B00" w:rsidRPr="00F85B49">
        <w:rPr>
          <w:rFonts w:ascii="Times New Roman" w:hAnsi="Times New Roman" w:cs="Times New Roman"/>
          <w:color w:val="000000"/>
        </w:rPr>
        <w:t>.</w:t>
      </w:r>
    </w:p>
    <w:p w14:paraId="606A80B2" w14:textId="4618EC5A" w:rsidR="006A605F" w:rsidRPr="00F85B49" w:rsidRDefault="004468ED" w:rsidP="00BB227D">
      <w:pPr>
        <w:pStyle w:val="NormalWeb"/>
        <w:spacing w:before="60" w:beforeAutospacing="0" w:after="60" w:afterAutospacing="0"/>
        <w:rPr>
          <w:rFonts w:ascii="Times New Roman" w:hAnsi="Times New Roman" w:cs="Times New Roman"/>
          <w:color w:val="4472C4" w:themeColor="accent1"/>
        </w:rPr>
      </w:pPr>
      <w:r w:rsidRPr="00F85B49">
        <w:rPr>
          <w:rFonts w:ascii="Times New Roman" w:hAnsi="Times New Roman" w:cs="Times New Roman"/>
          <w:color w:val="000000"/>
        </w:rPr>
        <w:t>These updates</w:t>
      </w:r>
      <w:r w:rsidR="004D67D9" w:rsidRPr="00F85B49">
        <w:rPr>
          <w:rFonts w:ascii="Times New Roman" w:hAnsi="Times New Roman" w:cs="Times New Roman"/>
          <w:color w:val="000000"/>
        </w:rPr>
        <w:t xml:space="preserve"> </w:t>
      </w:r>
      <w:r w:rsidRPr="00F85B49">
        <w:rPr>
          <w:rFonts w:ascii="Times New Roman" w:hAnsi="Times New Roman" w:cs="Times New Roman"/>
          <w:color w:val="000000"/>
        </w:rPr>
        <w:t>present</w:t>
      </w:r>
      <w:r w:rsidR="00720A0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new systematic reviews and </w:t>
      </w:r>
      <w:r w:rsidR="001B7736" w:rsidRPr="00F85B49">
        <w:rPr>
          <w:rFonts w:ascii="Times New Roman" w:hAnsi="Times New Roman" w:cs="Times New Roman"/>
          <w:color w:val="000000"/>
        </w:rPr>
        <w:t xml:space="preserve">clinical practice </w:t>
      </w:r>
      <w:r w:rsidR="006A605F" w:rsidRPr="00F85B49">
        <w:rPr>
          <w:rFonts w:ascii="Times New Roman" w:hAnsi="Times New Roman" w:cs="Times New Roman"/>
          <w:color w:val="000000"/>
        </w:rPr>
        <w:t xml:space="preserve">guidelines </w:t>
      </w:r>
      <w:r w:rsidR="001B7736" w:rsidRPr="00F85B49">
        <w:rPr>
          <w:rFonts w:ascii="Times New Roman" w:hAnsi="Times New Roman" w:cs="Times New Roman"/>
          <w:color w:val="000000"/>
        </w:rPr>
        <w:t xml:space="preserve">identified </w:t>
      </w:r>
      <w:r w:rsidR="00720A05" w:rsidRPr="00F85B49">
        <w:rPr>
          <w:rFonts w:ascii="Times New Roman" w:hAnsi="Times New Roman" w:cs="Times New Roman"/>
          <w:color w:val="000000"/>
        </w:rPr>
        <w:t xml:space="preserve">and compiled </w:t>
      </w:r>
      <w:r w:rsidR="001B7736" w:rsidRPr="00F85B49">
        <w:rPr>
          <w:rFonts w:ascii="Times New Roman" w:hAnsi="Times New Roman" w:cs="Times New Roman"/>
          <w:color w:val="000000"/>
        </w:rPr>
        <w:t xml:space="preserve">from </w:t>
      </w:r>
      <w:r w:rsidR="006A605F" w:rsidRPr="00F85B49">
        <w:rPr>
          <w:rFonts w:ascii="Times New Roman" w:hAnsi="Times New Roman" w:cs="Times New Roman"/>
          <w:color w:val="000000"/>
        </w:rPr>
        <w:t>comprehensive</w:t>
      </w:r>
      <w:r w:rsidR="0068253F" w:rsidRPr="00F85B49">
        <w:rPr>
          <w:rFonts w:ascii="Times New Roman" w:hAnsi="Times New Roman" w:cs="Times New Roman"/>
          <w:color w:val="000000"/>
        </w:rPr>
        <w:t xml:space="preserve"> </w:t>
      </w:r>
      <w:r w:rsidR="006A605F" w:rsidRPr="00F85B49">
        <w:rPr>
          <w:rFonts w:ascii="Times New Roman" w:hAnsi="Times New Roman" w:cs="Times New Roman"/>
          <w:color w:val="000000"/>
        </w:rPr>
        <w:t>searches of</w:t>
      </w:r>
      <w:r w:rsidR="00D545F0" w:rsidRPr="00F85B49">
        <w:rPr>
          <w:rFonts w:ascii="Times New Roman" w:hAnsi="Times New Roman" w:cs="Times New Roman"/>
          <w:color w:val="000000"/>
        </w:rPr>
        <w:t xml:space="preserve"> </w:t>
      </w:r>
      <w:r w:rsidR="00720A05" w:rsidRPr="00F85B49">
        <w:rPr>
          <w:rFonts w:ascii="Times New Roman" w:hAnsi="Times New Roman" w:cs="Times New Roman"/>
          <w:color w:val="000000"/>
        </w:rPr>
        <w:t xml:space="preserve">the </w:t>
      </w:r>
      <w:hyperlink r:id="rId10" w:history="1">
        <w:r w:rsidR="00D545F0" w:rsidRPr="00F85B49">
          <w:rPr>
            <w:rStyle w:val="Hyperlink"/>
            <w:rFonts w:ascii="Times New Roman" w:hAnsi="Times New Roman" w:cs="Times New Roman"/>
          </w:rPr>
          <w:t>PubMed</w:t>
        </w:r>
      </w:hyperlink>
      <w:r w:rsidR="004D67D9" w:rsidRPr="00F85B49">
        <w:rPr>
          <w:rFonts w:ascii="Times New Roman" w:hAnsi="Times New Roman" w:cs="Times New Roman"/>
          <w:color w:val="000000"/>
        </w:rPr>
        <w:t xml:space="preserve"> database</w:t>
      </w:r>
      <w:r w:rsidR="006B3F63" w:rsidRPr="00F85B49">
        <w:rPr>
          <w:rFonts w:ascii="Times New Roman" w:hAnsi="Times New Roman" w:cs="Times New Roman"/>
          <w:color w:val="000000"/>
        </w:rPr>
        <w:t>.</w:t>
      </w:r>
      <w:r w:rsidR="006A605F" w:rsidRPr="00F85B49">
        <w:rPr>
          <w:rFonts w:ascii="Times New Roman" w:hAnsi="Times New Roman" w:cs="Times New Roman"/>
          <w:color w:val="000000"/>
        </w:rPr>
        <w:t xml:space="preserve"> An archive of </w:t>
      </w:r>
      <w:r w:rsidR="00410EB3" w:rsidRPr="00F85B49">
        <w:rPr>
          <w:rFonts w:ascii="Times New Roman" w:hAnsi="Times New Roman" w:cs="Times New Roman"/>
          <w:color w:val="000000"/>
        </w:rPr>
        <w:t>the</w:t>
      </w:r>
      <w:r w:rsidR="00AB42A0" w:rsidRPr="00F85B49">
        <w:rPr>
          <w:rFonts w:ascii="Times New Roman" w:hAnsi="Times New Roman" w:cs="Times New Roman"/>
          <w:color w:val="000000"/>
        </w:rPr>
        <w:t xml:space="preserve"> monthly u</w:t>
      </w:r>
      <w:r w:rsidR="006A605F" w:rsidRPr="00F85B49">
        <w:rPr>
          <w:rFonts w:ascii="Times New Roman" w:hAnsi="Times New Roman" w:cs="Times New Roman"/>
          <w:color w:val="000000"/>
        </w:rPr>
        <w:t xml:space="preserve">pdates is </w:t>
      </w:r>
      <w:r w:rsidR="00410EB3" w:rsidRPr="00F85B49">
        <w:rPr>
          <w:rFonts w:ascii="Times New Roman" w:hAnsi="Times New Roman" w:cs="Times New Roman"/>
          <w:color w:val="000000"/>
        </w:rPr>
        <w:t>available</w:t>
      </w:r>
      <w:r w:rsidR="006A605F" w:rsidRPr="00F85B49">
        <w:rPr>
          <w:rFonts w:ascii="Times New Roman" w:hAnsi="Times New Roman" w:cs="Times New Roman"/>
          <w:color w:val="000000"/>
        </w:rPr>
        <w:t xml:space="preserve"> </w:t>
      </w:r>
      <w:hyperlink r:id="rId11" w:history="1">
        <w:r w:rsidR="00410EB3" w:rsidRPr="00F85B49">
          <w:rPr>
            <w:rStyle w:val="Hyperlink"/>
            <w:rFonts w:ascii="Times New Roman" w:hAnsi="Times New Roman" w:cs="Times New Roman"/>
          </w:rPr>
          <w:t>here</w:t>
        </w:r>
      </w:hyperlink>
      <w:r w:rsidR="006A6B26" w:rsidRPr="00F85B49">
        <w:rPr>
          <w:rFonts w:ascii="Times New Roman" w:hAnsi="Times New Roman" w:cs="Times New Roman"/>
          <w:color w:val="000000"/>
        </w:rPr>
        <w:t>.</w:t>
      </w:r>
    </w:p>
    <w:p w14:paraId="357A2525" w14:textId="62ADB2FC" w:rsidR="00E01BCD" w:rsidRPr="00F85B49" w:rsidRDefault="009B67A4" w:rsidP="00BB227D">
      <w:pPr>
        <w:pStyle w:val="NormalWeb"/>
        <w:spacing w:before="60" w:beforeAutospacing="0" w:after="0" w:afterAutospacing="0"/>
        <w:rPr>
          <w:rFonts w:ascii="Times New Roman" w:hAnsi="Times New Roman" w:cs="Times New Roman"/>
          <w:color w:val="000000"/>
        </w:rPr>
      </w:pPr>
      <w:r w:rsidRPr="00F85B49">
        <w:rPr>
          <w:rFonts w:ascii="Times New Roman" w:hAnsi="Times New Roman" w:cs="Times New Roman"/>
        </w:rPr>
        <w:t>In th</w:t>
      </w:r>
      <w:r w:rsidR="003C29A0" w:rsidRPr="00F85B49">
        <w:rPr>
          <w:rFonts w:ascii="Times New Roman" w:hAnsi="Times New Roman" w:cs="Times New Roman"/>
        </w:rPr>
        <w:t xml:space="preserve">is </w:t>
      </w:r>
      <w:r w:rsidRPr="00F85B49">
        <w:rPr>
          <w:rFonts w:ascii="Times New Roman" w:hAnsi="Times New Roman" w:cs="Times New Roman"/>
        </w:rPr>
        <w:t>update, each article t</w:t>
      </w:r>
      <w:r w:rsidR="00B846D7" w:rsidRPr="00F85B49">
        <w:rPr>
          <w:rFonts w:ascii="Times New Roman" w:hAnsi="Times New Roman" w:cs="Times New Roman"/>
          <w:color w:val="000000"/>
        </w:rPr>
        <w:t xml:space="preserve">itle </w:t>
      </w:r>
      <w:r w:rsidR="006A605F" w:rsidRPr="00F85B49">
        <w:rPr>
          <w:rFonts w:ascii="Times New Roman" w:hAnsi="Times New Roman" w:cs="Times New Roman"/>
          <w:color w:val="000000"/>
        </w:rPr>
        <w:t>provides</w:t>
      </w:r>
      <w:r w:rsidR="00B846D7" w:rsidRPr="00F85B49">
        <w:rPr>
          <w:rFonts w:ascii="Times New Roman" w:hAnsi="Times New Roman" w:cs="Times New Roman"/>
          <w:color w:val="000000"/>
        </w:rPr>
        <w:t xml:space="preserve"> a link to the abstract in </w:t>
      </w:r>
      <w:r w:rsidR="00E01BCD" w:rsidRPr="00F85B49">
        <w:rPr>
          <w:rFonts w:ascii="Times New Roman" w:hAnsi="Times New Roman" w:cs="Times New Roman"/>
          <w:color w:val="000000"/>
        </w:rPr>
        <w:t>PubMed</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For </w:t>
      </w:r>
      <w:r w:rsidR="00B846D7" w:rsidRPr="00F85B49">
        <w:rPr>
          <w:rFonts w:ascii="Times New Roman" w:hAnsi="Times New Roman" w:cs="Times New Roman"/>
          <w:color w:val="000000"/>
        </w:rPr>
        <w:t>open-</w:t>
      </w:r>
      <w:r w:rsidR="00E01BCD" w:rsidRPr="00F85B49">
        <w:rPr>
          <w:rFonts w:ascii="Times New Roman" w:hAnsi="Times New Roman" w:cs="Times New Roman"/>
          <w:color w:val="000000"/>
        </w:rPr>
        <w:t>access</w:t>
      </w:r>
      <w:r w:rsidRPr="00F85B49">
        <w:rPr>
          <w:rFonts w:ascii="Times New Roman" w:hAnsi="Times New Roman" w:cs="Times New Roman"/>
          <w:color w:val="000000"/>
        </w:rPr>
        <w:t xml:space="preserve"> articles</w:t>
      </w:r>
      <w:r w:rsidR="00B846D7" w:rsidRPr="00F85B49">
        <w:rPr>
          <w:rFonts w:ascii="Times New Roman" w:hAnsi="Times New Roman" w:cs="Times New Roman"/>
          <w:color w:val="000000"/>
        </w:rPr>
        <w:t xml:space="preserve">, </w:t>
      </w:r>
      <w:r w:rsidR="009C4BD3">
        <w:rPr>
          <w:rFonts w:ascii="Times New Roman" w:hAnsi="Times New Roman" w:cs="Times New Roman"/>
          <w:color w:val="000000"/>
        </w:rPr>
        <w:t>full-text</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articles </w:t>
      </w:r>
      <w:r w:rsidR="000F0975" w:rsidRPr="00F85B49">
        <w:rPr>
          <w:rFonts w:ascii="Times New Roman" w:hAnsi="Times New Roman" w:cs="Times New Roman"/>
          <w:color w:val="000000"/>
        </w:rPr>
        <w:t>are</w:t>
      </w:r>
      <w:r w:rsidRPr="00F85B49">
        <w:rPr>
          <w:rFonts w:ascii="Times New Roman" w:hAnsi="Times New Roman" w:cs="Times New Roman"/>
          <w:color w:val="000000"/>
        </w:rPr>
        <w:t xml:space="preserve"> accessible</w:t>
      </w:r>
      <w:r w:rsidR="00B846D7" w:rsidRPr="00F85B49">
        <w:rPr>
          <w:rFonts w:ascii="Times New Roman" w:hAnsi="Times New Roman" w:cs="Times New Roman"/>
          <w:color w:val="000000"/>
        </w:rPr>
        <w:t xml:space="preserve"> by </w:t>
      </w:r>
      <w:r w:rsidR="00E01BCD" w:rsidRPr="00F85B49">
        <w:rPr>
          <w:rFonts w:ascii="Times New Roman" w:hAnsi="Times New Roman" w:cs="Times New Roman"/>
          <w:color w:val="000000"/>
        </w:rPr>
        <w:t xml:space="preserve">clicking the </w:t>
      </w:r>
      <w:r w:rsidR="009C4BD3">
        <w:rPr>
          <w:rFonts w:ascii="Times New Roman" w:hAnsi="Times New Roman" w:cs="Times New Roman"/>
          <w:color w:val="000000"/>
        </w:rPr>
        <w:t>f</w:t>
      </w:r>
      <w:r w:rsidRPr="00F85B49">
        <w:rPr>
          <w:rFonts w:ascii="Times New Roman" w:hAnsi="Times New Roman" w:cs="Times New Roman"/>
          <w:color w:val="000000"/>
        </w:rPr>
        <w:t xml:space="preserve">ree </w:t>
      </w:r>
      <w:r w:rsidR="009C4BD3">
        <w:rPr>
          <w:rFonts w:ascii="Times New Roman" w:hAnsi="Times New Roman" w:cs="Times New Roman"/>
          <w:color w:val="000000"/>
        </w:rPr>
        <w:t>full-text</w:t>
      </w:r>
      <w:r w:rsidR="00E01BCD" w:rsidRPr="00F85B49">
        <w:rPr>
          <w:rFonts w:ascii="Times New Roman" w:hAnsi="Times New Roman" w:cs="Times New Roman"/>
          <w:color w:val="000000"/>
        </w:rPr>
        <w:t xml:space="preserve"> link</w:t>
      </w:r>
      <w:r w:rsidRPr="00F85B49">
        <w:rPr>
          <w:rFonts w:ascii="Times New Roman" w:hAnsi="Times New Roman" w:cs="Times New Roman"/>
          <w:color w:val="000000"/>
        </w:rPr>
        <w:t xml:space="preserve"> (</w:t>
      </w:r>
      <w:r w:rsidR="009C4BD3">
        <w:rPr>
          <w:rFonts w:ascii="Times New Roman" w:hAnsi="Times New Roman" w:cs="Times New Roman"/>
          <w:color w:val="000000"/>
        </w:rPr>
        <w:t>indicated</w:t>
      </w:r>
      <w:r w:rsidRPr="00F85B49">
        <w:rPr>
          <w:rFonts w:ascii="Times New Roman" w:hAnsi="Times New Roman" w:cs="Times New Roman"/>
          <w:color w:val="000000"/>
        </w:rPr>
        <w:t xml:space="preserve"> in red text near </w:t>
      </w:r>
      <w:r w:rsidR="009C4BD3">
        <w:rPr>
          <w:rFonts w:ascii="Times New Roman" w:hAnsi="Times New Roman" w:cs="Times New Roman"/>
          <w:color w:val="000000"/>
        </w:rPr>
        <w:t xml:space="preserve">the </w:t>
      </w:r>
      <w:r w:rsidRPr="00F85B49">
        <w:rPr>
          <w:rFonts w:ascii="Times New Roman" w:hAnsi="Times New Roman" w:cs="Times New Roman"/>
          <w:color w:val="000000"/>
        </w:rPr>
        <w:t xml:space="preserve">article title). Where you are interested in a </w:t>
      </w:r>
      <w:r w:rsidR="009C4BD3">
        <w:rPr>
          <w:rFonts w:ascii="Times New Roman" w:hAnsi="Times New Roman" w:cs="Times New Roman"/>
          <w:color w:val="000000"/>
        </w:rPr>
        <w:t>full-text</w:t>
      </w:r>
      <w:r w:rsidRPr="00F85B49">
        <w:rPr>
          <w:rFonts w:ascii="Times New Roman" w:hAnsi="Times New Roman" w:cs="Times New Roman"/>
          <w:color w:val="000000"/>
        </w:rPr>
        <w:t xml:space="preserve"> article that i</w:t>
      </w:r>
      <w:r w:rsidR="000D0154" w:rsidRPr="00F85B49">
        <w:rPr>
          <w:rFonts w:ascii="Times New Roman" w:hAnsi="Times New Roman" w:cs="Times New Roman"/>
          <w:color w:val="000000"/>
        </w:rPr>
        <w:t>s not available</w:t>
      </w:r>
      <w:r w:rsidRPr="00F85B49">
        <w:rPr>
          <w:rFonts w:ascii="Times New Roman" w:hAnsi="Times New Roman" w:cs="Times New Roman"/>
          <w:color w:val="000000"/>
        </w:rPr>
        <w:t xml:space="preserve">, </w:t>
      </w:r>
      <w:r w:rsidR="000D0154" w:rsidRPr="00F85B49">
        <w:rPr>
          <w:rFonts w:ascii="Times New Roman" w:hAnsi="Times New Roman" w:cs="Times New Roman"/>
          <w:color w:val="000000"/>
        </w:rPr>
        <w:t xml:space="preserve">please contact the team and efforts will be made to access </w:t>
      </w:r>
      <w:r w:rsidR="00514230" w:rsidRPr="00F85B49">
        <w:rPr>
          <w:rFonts w:ascii="Times New Roman" w:hAnsi="Times New Roman" w:cs="Times New Roman"/>
          <w:color w:val="000000"/>
        </w:rPr>
        <w:t>it</w:t>
      </w:r>
      <w:r w:rsidR="000D0154" w:rsidRPr="00F85B49">
        <w:rPr>
          <w:rFonts w:ascii="Times New Roman" w:hAnsi="Times New Roman" w:cs="Times New Roman"/>
          <w:color w:val="000000"/>
        </w:rPr>
        <w:t xml:space="preserve"> for your use.</w:t>
      </w:r>
      <w:r w:rsidR="000F097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It is important to </w:t>
      </w:r>
      <w:r w:rsidR="00E01BCD" w:rsidRPr="00F85B49">
        <w:rPr>
          <w:rFonts w:ascii="Times New Roman" w:hAnsi="Times New Roman" w:cs="Times New Roman"/>
          <w:color w:val="000000"/>
        </w:rPr>
        <w:t xml:space="preserve">critically appraise the quality of the systematic reviews and clinical practice guidelines before applying </w:t>
      </w:r>
      <w:r w:rsidR="00340882" w:rsidRPr="00F85B49">
        <w:rPr>
          <w:rFonts w:ascii="Times New Roman" w:hAnsi="Times New Roman" w:cs="Times New Roman"/>
          <w:color w:val="000000"/>
        </w:rPr>
        <w:t>them</w:t>
      </w:r>
      <w:r w:rsidR="00E01BCD" w:rsidRPr="00F85B49">
        <w:rPr>
          <w:rFonts w:ascii="Times New Roman" w:hAnsi="Times New Roman" w:cs="Times New Roman"/>
          <w:color w:val="000000"/>
        </w:rPr>
        <w:t xml:space="preserve"> to your practice</w:t>
      </w:r>
      <w:r w:rsidR="00C068C8" w:rsidRPr="00F85B49">
        <w:rPr>
          <w:rFonts w:ascii="Times New Roman" w:hAnsi="Times New Roman" w:cs="Times New Roman"/>
          <w:color w:val="000000"/>
        </w:rPr>
        <w:t xml:space="preserve">, we therefore recommend the </w:t>
      </w:r>
      <w:hyperlink r:id="rId12" w:history="1">
        <w:r w:rsidR="00C068C8" w:rsidRPr="00F85B49">
          <w:rPr>
            <w:rStyle w:val="Hyperlink"/>
            <w:rFonts w:ascii="Times New Roman" w:hAnsi="Times New Roman" w:cs="Times New Roman"/>
          </w:rPr>
          <w:t>SIGN checklist</w:t>
        </w:r>
      </w:hyperlink>
      <w:r w:rsidR="00C068C8" w:rsidRPr="00F85B49">
        <w:rPr>
          <w:rFonts w:ascii="Times New Roman" w:hAnsi="Times New Roman" w:cs="Times New Roman"/>
          <w:color w:val="000000"/>
        </w:rPr>
        <w:t xml:space="preserve"> for systematic </w:t>
      </w:r>
      <w:r w:rsidR="00E01BCD" w:rsidRPr="00F85B49">
        <w:rPr>
          <w:rFonts w:ascii="Times New Roman" w:hAnsi="Times New Roman" w:cs="Times New Roman"/>
          <w:color w:val="000000"/>
        </w:rPr>
        <w:t>reviews</w:t>
      </w:r>
      <w:r w:rsidR="00C068C8" w:rsidRPr="00F85B49">
        <w:rPr>
          <w:rFonts w:ascii="Times New Roman" w:hAnsi="Times New Roman" w:cs="Times New Roman"/>
          <w:color w:val="000000"/>
        </w:rPr>
        <w:t xml:space="preserve"> </w:t>
      </w:r>
      <w:r w:rsidR="000F0975" w:rsidRPr="00F85B49">
        <w:rPr>
          <w:rFonts w:ascii="Times New Roman" w:hAnsi="Times New Roman" w:cs="Times New Roman"/>
          <w:color w:val="000000"/>
        </w:rPr>
        <w:t xml:space="preserve">and the </w:t>
      </w:r>
      <w:hyperlink r:id="rId13" w:history="1">
        <w:r w:rsidR="00E01BCD" w:rsidRPr="00F85B49">
          <w:rPr>
            <w:rStyle w:val="Hyperlink"/>
            <w:rFonts w:ascii="Times New Roman" w:hAnsi="Times New Roman" w:cs="Times New Roman"/>
          </w:rPr>
          <w:t>A</w:t>
        </w:r>
        <w:r w:rsidR="009475C0" w:rsidRPr="00F85B49">
          <w:rPr>
            <w:rStyle w:val="Hyperlink"/>
            <w:rFonts w:ascii="Times New Roman" w:hAnsi="Times New Roman" w:cs="Times New Roman"/>
          </w:rPr>
          <w:t>GREE tool</w:t>
        </w:r>
      </w:hyperlink>
      <w:r w:rsidR="000F0975" w:rsidRPr="00F85B49">
        <w:rPr>
          <w:rStyle w:val="Hyperlink"/>
          <w:rFonts w:ascii="Times New Roman" w:hAnsi="Times New Roman" w:cs="Times New Roman"/>
          <w:u w:val="none"/>
        </w:rPr>
        <w:t xml:space="preserve"> </w:t>
      </w:r>
      <w:r w:rsidR="000F0975" w:rsidRPr="00F85B49">
        <w:rPr>
          <w:rStyle w:val="Hyperlink"/>
          <w:rFonts w:ascii="Times New Roman" w:hAnsi="Times New Roman" w:cs="Times New Roman"/>
          <w:color w:val="auto"/>
          <w:u w:val="none"/>
        </w:rPr>
        <w:t xml:space="preserve">for </w:t>
      </w:r>
      <w:r w:rsidR="000F0975" w:rsidRPr="00F85B49">
        <w:rPr>
          <w:rFonts w:ascii="Times New Roman" w:hAnsi="Times New Roman" w:cs="Times New Roman"/>
          <w:color w:val="000000"/>
        </w:rPr>
        <w:t>clinical practice guidelines.</w:t>
      </w:r>
    </w:p>
    <w:p w14:paraId="761BF00C" w14:textId="28D502DB" w:rsidR="00C068C8" w:rsidRPr="00F85B49" w:rsidRDefault="00C068C8" w:rsidP="00767E59">
      <w:pPr>
        <w:pStyle w:val="NormalWeb"/>
        <w:spacing w:before="0" w:beforeAutospacing="0" w:after="0" w:afterAutospacing="0"/>
        <w:rPr>
          <w:rFonts w:ascii="Times New Roman" w:hAnsi="Times New Roman" w:cs="Times New Roman"/>
          <w:color w:val="000000"/>
        </w:rPr>
      </w:pPr>
    </w:p>
    <w:p w14:paraId="049CA5F5" w14:textId="75D5D755" w:rsidR="006A605F" w:rsidRPr="00F85B49" w:rsidRDefault="00BE6608" w:rsidP="0054257C">
      <w:pPr>
        <w:pStyle w:val="Heading1"/>
        <w:spacing w:before="200"/>
        <w:rPr>
          <w:b w:val="0"/>
        </w:rPr>
      </w:pPr>
      <w:bookmarkStart w:id="5" w:name="_Contents"/>
      <w:bookmarkStart w:id="6" w:name="content"/>
      <w:bookmarkStart w:id="7" w:name="_Ref97705334"/>
      <w:bookmarkEnd w:id="5"/>
      <w:bookmarkEnd w:id="6"/>
      <w:r w:rsidRPr="00F85B49">
        <w:rPr>
          <w:b w:val="0"/>
        </w:rPr>
        <w:t>Contents</w:t>
      </w:r>
      <w:bookmarkEnd w:id="7"/>
      <w:r w:rsidRPr="00F85B49">
        <w:rPr>
          <w:b w:val="0"/>
        </w:rPr>
        <w:t xml:space="preserve"> </w:t>
      </w:r>
    </w:p>
    <w:bookmarkStart w:id="8" w:name="_Hlk97704505"/>
    <w:p w14:paraId="79E764BB" w14:textId="1C93B484" w:rsidR="008F6603" w:rsidRDefault="008F6603" w:rsidP="003D2C2D">
      <w:r w:rsidRPr="00F85B49">
        <w:fldChar w:fldCharType="begin"/>
      </w:r>
      <w:r w:rsidRPr="00F85B49">
        <w:instrText xml:space="preserve"> HYPERLINK  \l "guidelines" </w:instrText>
      </w:r>
      <w:r w:rsidRPr="00F85B49">
        <w:fldChar w:fldCharType="separate"/>
      </w:r>
      <w:r w:rsidRPr="00F85B49">
        <w:rPr>
          <w:rStyle w:val="Hyperlink"/>
        </w:rPr>
        <w:t>Guidelines</w:t>
      </w:r>
      <w:r w:rsidRPr="00F85B49">
        <w:fldChar w:fldCharType="end"/>
      </w:r>
    </w:p>
    <w:p w14:paraId="488DE4C0" w14:textId="770C8CFD" w:rsidR="008F6603" w:rsidRPr="00F85B49" w:rsidRDefault="008F6603" w:rsidP="008F6603">
      <w:pPr>
        <w:rPr>
          <w:rStyle w:val="Hyperlink"/>
        </w:rPr>
      </w:pPr>
      <w:hyperlink w:anchor="Systematic_Reviews" w:history="1">
        <w:r w:rsidRPr="00F85B49">
          <w:rPr>
            <w:rStyle w:val="Hyperlink"/>
          </w:rPr>
          <w:t>Systematic Reviews</w:t>
        </w:r>
      </w:hyperlink>
    </w:p>
    <w:bookmarkStart w:id="9" w:name="_Hlk103944109"/>
    <w:p w14:paraId="068D63A2" w14:textId="0021A7E1" w:rsidR="008F6603" w:rsidRPr="00F85B49" w:rsidRDefault="0015728B" w:rsidP="00546D8E">
      <w:pPr>
        <w:pStyle w:val="ListParagraph"/>
        <w:numPr>
          <w:ilvl w:val="0"/>
          <w:numId w:val="1"/>
        </w:numPr>
      </w:pPr>
      <w:r w:rsidRPr="00F85B49">
        <w:fldChar w:fldCharType="begin"/>
      </w:r>
      <w:r w:rsidRPr="00F85B49">
        <w:instrText xml:space="preserve"> HYPERLINK \l "CP_Systemtic_Review" </w:instrText>
      </w:r>
      <w:r w:rsidRPr="00F85B49">
        <w:fldChar w:fldCharType="separate"/>
      </w:r>
      <w:r w:rsidR="008F6603" w:rsidRPr="00F85B49">
        <w:rPr>
          <w:rStyle w:val="Hyperlink"/>
        </w:rPr>
        <w:t>Cerebral palsy</w:t>
      </w:r>
      <w:r w:rsidRPr="00F85B49">
        <w:rPr>
          <w:rStyle w:val="Hyperlink"/>
        </w:rPr>
        <w:fldChar w:fldCharType="end"/>
      </w:r>
    </w:p>
    <w:bookmarkEnd w:id="9"/>
    <w:p w14:paraId="28168E21" w14:textId="1ADFC6FB" w:rsidR="003B6D19" w:rsidRDefault="003B6D19" w:rsidP="00546D8E">
      <w:pPr>
        <w:pStyle w:val="ListParagraph"/>
        <w:numPr>
          <w:ilvl w:val="0"/>
          <w:numId w:val="1"/>
        </w:numPr>
      </w:pPr>
      <w:r>
        <w:fldChar w:fldCharType="begin"/>
      </w:r>
      <w:r>
        <w:instrText xml:space="preserve"> HYPERLINK  \l "_Low_back_pain" </w:instrText>
      </w:r>
      <w:r>
        <w:fldChar w:fldCharType="separate"/>
      </w:r>
      <w:r w:rsidRPr="003B6D19">
        <w:rPr>
          <w:rStyle w:val="Hyperlink"/>
        </w:rPr>
        <w:t>Low back pain</w:t>
      </w:r>
      <w:r>
        <w:fldChar w:fldCharType="end"/>
      </w:r>
    </w:p>
    <w:p w14:paraId="594DAEB8" w14:textId="22A1FE41" w:rsidR="008F6603" w:rsidRPr="00F85B49" w:rsidRDefault="008F6603" w:rsidP="00546D8E">
      <w:pPr>
        <w:pStyle w:val="ListParagraph"/>
        <w:numPr>
          <w:ilvl w:val="0"/>
          <w:numId w:val="1"/>
        </w:numPr>
      </w:pPr>
      <w:hyperlink w:anchor="stroke_Systemtic_Review" w:history="1">
        <w:r w:rsidRPr="00F85B49">
          <w:rPr>
            <w:rStyle w:val="Hyperlink"/>
          </w:rPr>
          <w:t>Stroke</w:t>
        </w:r>
      </w:hyperlink>
    </w:p>
    <w:p w14:paraId="1434BA5D" w14:textId="77C8E02C" w:rsidR="008F6603" w:rsidRPr="00F85B49" w:rsidRDefault="008F6603" w:rsidP="00546D8E">
      <w:pPr>
        <w:pStyle w:val="ListParagraph"/>
        <w:numPr>
          <w:ilvl w:val="0"/>
          <w:numId w:val="1"/>
        </w:numPr>
      </w:pPr>
      <w:hyperlink w:anchor="PD_Systemtic_Review" w:history="1">
        <w:r w:rsidRPr="00F85B49">
          <w:rPr>
            <w:rStyle w:val="Hyperlink"/>
          </w:rPr>
          <w:t>Parkinson’s disease</w:t>
        </w:r>
      </w:hyperlink>
    </w:p>
    <w:p w14:paraId="717814CE" w14:textId="349472B1" w:rsidR="008F6603" w:rsidRPr="00F85B49" w:rsidRDefault="008F6603" w:rsidP="008F6603">
      <w:hyperlink w:anchor="Notes" w:history="1">
        <w:r w:rsidRPr="00F85B49">
          <w:rPr>
            <w:rStyle w:val="Hyperlink"/>
          </w:rPr>
          <w:t>Notes</w:t>
        </w:r>
      </w:hyperlink>
    </w:p>
    <w:p w14:paraId="4AD2D53F" w14:textId="1E14CE47" w:rsidR="009A664B" w:rsidRPr="00F85B49" w:rsidRDefault="00705F13" w:rsidP="008F6603">
      <w:hyperlink w:anchor="Acknowlegment" w:history="1">
        <w:r>
          <w:rPr>
            <w:rStyle w:val="Hyperlink"/>
          </w:rPr>
          <w:t>Acknowledgment</w:t>
        </w:r>
      </w:hyperlink>
    </w:p>
    <w:p w14:paraId="50E11179" w14:textId="77777777" w:rsidR="008A60A7" w:rsidRDefault="008A60A7" w:rsidP="00496C59">
      <w:pPr>
        <w:pStyle w:val="Heading2"/>
      </w:pPr>
      <w:bookmarkStart w:id="10" w:name="guidelines"/>
      <w:bookmarkStart w:id="11" w:name="_Guidelines"/>
      <w:bookmarkStart w:id="12" w:name="_Hlk127401422"/>
      <w:bookmarkStart w:id="13" w:name="_Hlk106687437"/>
      <w:bookmarkStart w:id="14" w:name="_Hlk97704284"/>
      <w:bookmarkEnd w:id="8"/>
      <w:bookmarkEnd w:id="10"/>
      <w:bookmarkEnd w:id="11"/>
      <w:r w:rsidRPr="00496C59">
        <w:t>Guidelines</w:t>
      </w:r>
    </w:p>
    <w:p w14:paraId="4791B46E" w14:textId="329A810C" w:rsidR="007E25BE" w:rsidRPr="004B30FD" w:rsidRDefault="00011F23" w:rsidP="004B30FD">
      <w:r>
        <w:t xml:space="preserve">No relevant guidelines </w:t>
      </w:r>
      <w:r w:rsidR="001D5E0A">
        <w:t xml:space="preserve">were </w:t>
      </w:r>
      <w:r>
        <w:t>found this month.</w:t>
      </w:r>
    </w:p>
    <w:p w14:paraId="66AAD42E" w14:textId="14C915BA" w:rsidR="00BE6608" w:rsidRPr="00496C59" w:rsidRDefault="00BE6608" w:rsidP="00496C59">
      <w:pPr>
        <w:pStyle w:val="Heading2"/>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496C59">
        <w:t>Systematic Reviews</w:t>
      </w:r>
      <w:bookmarkEnd w:id="23"/>
      <w:r w:rsidR="007C5583" w:rsidRPr="00496C59">
        <w:t xml:space="preserve"> </w:t>
      </w:r>
    </w:p>
    <w:p w14:paraId="3A6CE1AB" w14:textId="2FF6EA06" w:rsidR="00AA067C" w:rsidRDefault="00661EA2" w:rsidP="00496C59">
      <w:pPr>
        <w:pStyle w:val="Heading3"/>
      </w:pPr>
      <w:bookmarkStart w:id="24" w:name="CP_Systemtic_Review"/>
      <w:bookmarkStart w:id="25" w:name="_Ref97704960"/>
      <w:bookmarkStart w:id="26" w:name="_Hlk109796769"/>
      <w:bookmarkEnd w:id="14"/>
      <w:bookmarkEnd w:id="24"/>
      <w:r w:rsidRPr="00496C59">
        <w:t>Cerebral palsy</w:t>
      </w:r>
      <w:bookmarkEnd w:id="25"/>
    </w:p>
    <w:p w14:paraId="18E7F6C0" w14:textId="66955529" w:rsidR="00092E2B" w:rsidRPr="00504F69" w:rsidRDefault="00092E2B" w:rsidP="00092E2B">
      <w:pPr>
        <w:pStyle w:val="ListParagraph"/>
        <w:numPr>
          <w:ilvl w:val="0"/>
          <w:numId w:val="22"/>
        </w:numPr>
        <w:spacing w:after="0"/>
      </w:pPr>
      <w:hyperlink r:id="rId14" w:history="1">
        <w:r w:rsidRPr="00504F69">
          <w:rPr>
            <w:rStyle w:val="Hyperlink"/>
          </w:rPr>
          <w:t>Effects of extracorporeal shock wave therapy on motor function in patients with cerebral palsy: a systematic review and meta-analysis.</w:t>
        </w:r>
      </w:hyperlink>
    </w:p>
    <w:p w14:paraId="15F1D847" w14:textId="1C45B9B5" w:rsidR="00092E2B" w:rsidRDefault="00092E2B" w:rsidP="00B16B2A">
      <w:pPr>
        <w:spacing w:after="0"/>
      </w:pPr>
      <w:r w:rsidRPr="00092E2B">
        <w:t>Peng HH, Sung MJ, Lee YH</w:t>
      </w:r>
      <w:r>
        <w:t xml:space="preserve"> et al</w:t>
      </w:r>
    </w:p>
    <w:p w14:paraId="7C1A0979" w14:textId="7A54A8C8" w:rsidR="00B16B2A" w:rsidRPr="00092E2B" w:rsidRDefault="00B16B2A" w:rsidP="00092E2B">
      <w:pPr>
        <w:spacing w:after="80"/>
      </w:pPr>
      <w:proofErr w:type="spellStart"/>
      <w:r w:rsidRPr="00B16B2A">
        <w:t>Disabil</w:t>
      </w:r>
      <w:proofErr w:type="spellEnd"/>
      <w:r w:rsidRPr="00B16B2A">
        <w:t xml:space="preserve"> </w:t>
      </w:r>
      <w:proofErr w:type="spellStart"/>
      <w:r w:rsidRPr="00B16B2A">
        <w:t>Rehabil</w:t>
      </w:r>
      <w:proofErr w:type="spellEnd"/>
      <w:r w:rsidRPr="00B16B2A">
        <w:t xml:space="preserve">. 2025 Dec;47(25):6526-6535. </w:t>
      </w:r>
      <w:proofErr w:type="spellStart"/>
      <w:r w:rsidRPr="00B16B2A">
        <w:t>doi</w:t>
      </w:r>
      <w:proofErr w:type="spellEnd"/>
      <w:r w:rsidRPr="00B16B2A">
        <w:t>: 10.1080/09638288.2025.2514261.</w:t>
      </w:r>
    </w:p>
    <w:p w14:paraId="02AF0343" w14:textId="77777777" w:rsidR="00092E2B" w:rsidRPr="00092E2B" w:rsidRDefault="00092E2B" w:rsidP="00092E2B">
      <w:pPr>
        <w:spacing w:after="0"/>
      </w:pPr>
      <w:r w:rsidRPr="00092E2B">
        <w:rPr>
          <w:b/>
          <w:bCs/>
        </w:rPr>
        <w:lastRenderedPageBreak/>
        <w:t>Results: </w:t>
      </w:r>
      <w:r w:rsidRPr="00092E2B">
        <w:t>Ten randomized controlled trials (RCTs) involving 341 individuals with CP were included. Comparison between the ESWT and control groups revealed significant improvements in MAS (standardized mean difference [SMD]: -0.84, 95% confidence intervals [CIs]: -1.23 to -0.46, </w:t>
      </w:r>
      <w:r w:rsidRPr="00092E2B">
        <w:rPr>
          <w:i/>
          <w:iCs/>
        </w:rPr>
        <w:t>p</w:t>
      </w:r>
      <w:r w:rsidRPr="00092E2B">
        <w:t> &lt; 0.001), gait speed (MD: 0.12, 95% CI: 0.02-0.23, </w:t>
      </w:r>
      <w:r w:rsidRPr="00092E2B">
        <w:rPr>
          <w:i/>
          <w:iCs/>
        </w:rPr>
        <w:t>p</w:t>
      </w:r>
      <w:r w:rsidRPr="00092E2B">
        <w:t> = 0.02), cadence (MD: -3.01, 95% CI: -6.03 to 0, </w:t>
      </w:r>
      <w:r w:rsidRPr="00092E2B">
        <w:rPr>
          <w:i/>
          <w:iCs/>
        </w:rPr>
        <w:t>p</w:t>
      </w:r>
      <w:r w:rsidRPr="00092E2B">
        <w:t> = 0.05), stride length (MD: 0.22, 95% CI: 0.16-0.28, </w:t>
      </w:r>
      <w:r w:rsidRPr="00092E2B">
        <w:rPr>
          <w:i/>
          <w:iCs/>
        </w:rPr>
        <w:t>p</w:t>
      </w:r>
      <w:r w:rsidRPr="00092E2B">
        <w:t> &lt; 0.001), Pediatric Balance Scale (MD: 2.3, 95% CI: 0.4-4.19, </w:t>
      </w:r>
      <w:r w:rsidRPr="00092E2B">
        <w:rPr>
          <w:i/>
          <w:iCs/>
        </w:rPr>
        <w:t>p</w:t>
      </w:r>
      <w:r w:rsidRPr="00092E2B">
        <w:t> = 0.02), and Gross Motor Function Measure-88 (MD: 9.72, 95% CI: 7.36-12.08, </w:t>
      </w:r>
      <w:r w:rsidRPr="00092E2B">
        <w:rPr>
          <w:i/>
          <w:iCs/>
        </w:rPr>
        <w:t>p</w:t>
      </w:r>
      <w:r w:rsidRPr="00092E2B">
        <w:t> &lt; 0.001).</w:t>
      </w:r>
    </w:p>
    <w:p w14:paraId="2988CCF7" w14:textId="33AC0FD1" w:rsidR="00092E2B" w:rsidRDefault="00092E2B" w:rsidP="00F0154C">
      <w:pPr>
        <w:spacing w:after="0"/>
      </w:pPr>
      <w:r w:rsidRPr="00092E2B">
        <w:rPr>
          <w:b/>
          <w:bCs/>
        </w:rPr>
        <w:t>Conclusions: </w:t>
      </w:r>
      <w:r w:rsidRPr="00092E2B">
        <w:t>Combining ESWT with conventional physiotherapy, botulinum toxin type A (BTX-A) injection, or ankle-foot orthotics positively affects spasticity, gait, balance, and motor function. In addition, spasticity significantly decreases, particularly with focused ESWT or ESWT targeting the upper limbs.</w:t>
      </w:r>
    </w:p>
    <w:p w14:paraId="4F0561F1" w14:textId="77777777" w:rsidR="00F0154C" w:rsidRDefault="00F0154C" w:rsidP="00F0154C">
      <w:pPr>
        <w:spacing w:after="0"/>
      </w:pPr>
    </w:p>
    <w:p w14:paraId="4C50EC00" w14:textId="562A1295" w:rsidR="00092E2B" w:rsidRPr="00092E2B" w:rsidRDefault="00092E2B" w:rsidP="00092E2B">
      <w:pPr>
        <w:pStyle w:val="ListParagraph"/>
        <w:numPr>
          <w:ilvl w:val="0"/>
          <w:numId w:val="22"/>
        </w:numPr>
        <w:spacing w:after="0"/>
      </w:pPr>
      <w:hyperlink r:id="rId15" w:history="1">
        <w:r w:rsidRPr="00504F69">
          <w:rPr>
            <w:rStyle w:val="Hyperlink"/>
          </w:rPr>
          <w:t>Hippotherapy Improves Gross Motor Function in Children with Cerebral Palsy: Evidence from a Systematic Review</w:t>
        </w:r>
        <w:r w:rsidRPr="00092E2B">
          <w:rPr>
            <w:rStyle w:val="Hyperlink"/>
          </w:rPr>
          <w:t>.</w:t>
        </w:r>
      </w:hyperlink>
    </w:p>
    <w:p w14:paraId="577A9371" w14:textId="38E51A26" w:rsidR="00092E2B" w:rsidRDefault="00092E2B" w:rsidP="00B16B2A">
      <w:pPr>
        <w:spacing w:after="0"/>
      </w:pPr>
      <w:r w:rsidRPr="00092E2B">
        <w:t xml:space="preserve">Bernardino I, Borges DF, </w:t>
      </w:r>
      <w:proofErr w:type="spellStart"/>
      <w:r w:rsidRPr="00092E2B">
        <w:t>Casalta</w:t>
      </w:r>
      <w:proofErr w:type="spellEnd"/>
      <w:r w:rsidRPr="00092E2B">
        <w:t>-Lopes J</w:t>
      </w:r>
      <w:r>
        <w:t xml:space="preserve"> et al. </w:t>
      </w:r>
    </w:p>
    <w:p w14:paraId="669848E0" w14:textId="5E19B9AB" w:rsidR="00B16B2A" w:rsidRDefault="00B16B2A" w:rsidP="00092E2B">
      <w:pPr>
        <w:spacing w:after="60"/>
      </w:pPr>
      <w:proofErr w:type="spellStart"/>
      <w:r w:rsidRPr="00B16B2A">
        <w:t>NeuroRehabilitation</w:t>
      </w:r>
      <w:proofErr w:type="spellEnd"/>
      <w:r w:rsidRPr="00B16B2A">
        <w:t xml:space="preserve">. 2025 Dec;57(4):489-503. </w:t>
      </w:r>
      <w:proofErr w:type="spellStart"/>
      <w:r w:rsidRPr="00B16B2A">
        <w:t>doi</w:t>
      </w:r>
      <w:proofErr w:type="spellEnd"/>
      <w:r w:rsidRPr="00B16B2A">
        <w:t>: 10.1177/10538135251387278</w:t>
      </w:r>
    </w:p>
    <w:p w14:paraId="79461C8E" w14:textId="77777777" w:rsidR="00092E2B" w:rsidRDefault="00092E2B" w:rsidP="00092E2B">
      <w:pPr>
        <w:spacing w:after="0"/>
      </w:pPr>
      <w:r w:rsidRPr="00092E2B">
        <w:rPr>
          <w:b/>
          <w:bCs/>
        </w:rPr>
        <w:t>Results:</w:t>
      </w:r>
      <w:r>
        <w:t xml:space="preserve"> </w:t>
      </w:r>
      <w:r w:rsidRPr="00092E2B">
        <w:t xml:space="preserve">Twenty-five studies (602 participants, mean age 7.1 years, 3-14) met inclusion criteria; all involved CP, none ASD. Interventions lasted 8-24 weeks (1-3 sessions/week). Two </w:t>
      </w:r>
      <w:proofErr w:type="gramStart"/>
      <w:r w:rsidRPr="00092E2B">
        <w:t>ASK</w:t>
      </w:r>
      <w:proofErr w:type="gramEnd"/>
      <w:r w:rsidRPr="00092E2B">
        <w:rPr>
          <w:vertAlign w:val="superscript"/>
        </w:rPr>
        <w:t>©</w:t>
      </w:r>
      <w:r w:rsidRPr="00092E2B">
        <w:t> studies showed significant motor gains (Hedges g = 0.48-0.62). GMFM was used in 22 studies; 20 reported clinically relevant improvements, particularly in dimensions D (standing) and E (walking, running, jumping). The sole GMFCS study reported no change in classification. Methodological quality was moderate, limited by small samples and lack of blinding.</w:t>
      </w:r>
    </w:p>
    <w:p w14:paraId="65E56824" w14:textId="6A2911FD" w:rsidR="00092E2B" w:rsidRPr="00092E2B" w:rsidRDefault="00092E2B" w:rsidP="00092E2B">
      <w:r w:rsidRPr="00092E2B">
        <w:rPr>
          <w:b/>
          <w:bCs/>
        </w:rPr>
        <w:t>Conclusion:</w:t>
      </w:r>
      <w:r>
        <w:t xml:space="preserve"> </w:t>
      </w:r>
      <w:r w:rsidRPr="00092E2B">
        <w:t>Hippotherapy improves gross motor function in CP, best demonstrated with GMFM. Evidence for ASD is absent, highlighting a research gap. Broader application of ASK</w:t>
      </w:r>
      <w:r w:rsidRPr="00092E2B">
        <w:rPr>
          <w:vertAlign w:val="superscript"/>
        </w:rPr>
        <w:t>©</w:t>
      </w:r>
      <w:r w:rsidRPr="00092E2B">
        <w:t> and GMFCS is still needed to better define benefits across neurodevelopmental disorders.</w:t>
      </w:r>
    </w:p>
    <w:p w14:paraId="45D4D23B" w14:textId="67F9E819" w:rsidR="00092E2B" w:rsidRPr="00504F69" w:rsidRDefault="00092E2B" w:rsidP="00B16B2A">
      <w:pPr>
        <w:pStyle w:val="ListParagraph"/>
        <w:numPr>
          <w:ilvl w:val="0"/>
          <w:numId w:val="22"/>
        </w:numPr>
        <w:spacing w:after="0"/>
      </w:pPr>
      <w:hyperlink r:id="rId16" w:history="1">
        <w:r w:rsidRPr="00504F69">
          <w:rPr>
            <w:rStyle w:val="Hyperlink"/>
          </w:rPr>
          <w:t>Active upper-limb therapies for hand function, individual goal achievement, and self-care in children with cerebral palsy: A network meta-analysis.</w:t>
        </w:r>
      </w:hyperlink>
      <w:r w:rsidR="00B16B2A" w:rsidRPr="00504F69">
        <w:t xml:space="preserve"> </w:t>
      </w:r>
      <w:hyperlink r:id="rId17" w:history="1">
        <w:r w:rsidR="00B16B2A" w:rsidRPr="00504F69">
          <w:rPr>
            <w:rStyle w:val="Hyperlink"/>
            <w:color w:val="EE0000"/>
          </w:rPr>
          <w:t>Free Full Text Article</w:t>
        </w:r>
      </w:hyperlink>
    </w:p>
    <w:p w14:paraId="10920398" w14:textId="071EC2F8" w:rsidR="00092E2B" w:rsidRDefault="00092E2B" w:rsidP="00B16B2A">
      <w:pPr>
        <w:spacing w:after="0"/>
      </w:pPr>
      <w:r w:rsidRPr="00092E2B">
        <w:t xml:space="preserve">Burgess A, Chatfield MD, </w:t>
      </w:r>
      <w:proofErr w:type="spellStart"/>
      <w:r w:rsidRPr="00092E2B">
        <w:t>Hermith</w:t>
      </w:r>
      <w:proofErr w:type="spellEnd"/>
      <w:r w:rsidRPr="00092E2B">
        <w:t>-Ramirez D</w:t>
      </w:r>
      <w:r w:rsidR="00B16B2A">
        <w:t xml:space="preserve"> et al. </w:t>
      </w:r>
    </w:p>
    <w:p w14:paraId="3C87C7ED" w14:textId="1833D58B" w:rsidR="00B16B2A" w:rsidRPr="00092E2B" w:rsidRDefault="00B16B2A" w:rsidP="00B16B2A">
      <w:pPr>
        <w:spacing w:after="60"/>
      </w:pPr>
      <w:r w:rsidRPr="00B16B2A">
        <w:t xml:space="preserve">Dev Med Child Neurol. 2025 Dec;67(12):1543-1553. </w:t>
      </w:r>
      <w:proofErr w:type="spellStart"/>
      <w:r w:rsidRPr="00B16B2A">
        <w:t>doi</w:t>
      </w:r>
      <w:proofErr w:type="spellEnd"/>
      <w:r w:rsidRPr="00B16B2A">
        <w:t>: 10.1111/dmcn.16476.</w:t>
      </w:r>
    </w:p>
    <w:p w14:paraId="05ABE50F" w14:textId="77777777" w:rsidR="00092E2B" w:rsidRPr="00092E2B" w:rsidRDefault="00092E2B" w:rsidP="00B16B2A">
      <w:pPr>
        <w:spacing w:after="0"/>
      </w:pPr>
      <w:r w:rsidRPr="00092E2B">
        <w:rPr>
          <w:b/>
          <w:bCs/>
        </w:rPr>
        <w:t>Results: </w:t>
      </w:r>
      <w:r w:rsidRPr="00092E2B">
        <w:t>Quantitative analysis of 48 randomized controlled trials (n = 1629) was performed. Compared with control, treatment effect on hand function (AHA mean difference, standard error) was greater for bimanual therapy (</w:t>
      </w:r>
      <w:proofErr w:type="spellStart"/>
      <w:r w:rsidRPr="00092E2B">
        <w:t>BiM</w:t>
      </w:r>
      <w:proofErr w:type="spellEnd"/>
      <w:r w:rsidRPr="00092E2B">
        <w:t>: 4.6, 1.0), modified constraint-induced movement therapy (</w:t>
      </w:r>
      <w:proofErr w:type="spellStart"/>
      <w:r w:rsidRPr="00092E2B">
        <w:t>mCIMT</w:t>
      </w:r>
      <w:proofErr w:type="spellEnd"/>
      <w:r w:rsidRPr="00092E2B">
        <w:t xml:space="preserve">; 4.0, 1.0), goal-directed therapy (GDT; 3.8, 1.6), action observation (4.9, 1.1), and </w:t>
      </w:r>
      <w:proofErr w:type="spellStart"/>
      <w:r w:rsidRPr="00092E2B">
        <w:t>mCIMT</w:t>
      </w:r>
      <w:proofErr w:type="spellEnd"/>
      <w:r w:rsidRPr="00092E2B">
        <w:t xml:space="preserve"> + intensive (7.4, 2.5). For COPM performance, treatment effect was greater for cognitive orientation to occupational performance (CO-OP; 5.9, 1.4), </w:t>
      </w:r>
      <w:proofErr w:type="spellStart"/>
      <w:r w:rsidRPr="00092E2B">
        <w:t>BiM</w:t>
      </w:r>
      <w:proofErr w:type="spellEnd"/>
      <w:r w:rsidRPr="00092E2B">
        <w:t xml:space="preserve"> (3.3, 0.4), </w:t>
      </w:r>
      <w:proofErr w:type="spellStart"/>
      <w:r w:rsidRPr="00092E2B">
        <w:t>mCIMT</w:t>
      </w:r>
      <w:proofErr w:type="spellEnd"/>
      <w:r w:rsidRPr="00092E2B">
        <w:t xml:space="preserve"> (2.5, 0.5), GDT (2.3, 0.7), mirror therapy (2.6, 1.2), and </w:t>
      </w:r>
      <w:proofErr w:type="spellStart"/>
      <w:r w:rsidRPr="00092E2B">
        <w:t>mCIMT</w:t>
      </w:r>
      <w:proofErr w:type="spellEnd"/>
      <w:r w:rsidRPr="00092E2B">
        <w:t xml:space="preserve"> + GDT (4.2, 1.1). For self-care, treatment effect (standardized mean difference, standard error) was greater for </w:t>
      </w:r>
      <w:proofErr w:type="spellStart"/>
      <w:r w:rsidRPr="00092E2B">
        <w:t>BiM</w:t>
      </w:r>
      <w:proofErr w:type="spellEnd"/>
      <w:r w:rsidRPr="00092E2B">
        <w:t xml:space="preserve"> (0.39, 0.10), </w:t>
      </w:r>
      <w:proofErr w:type="spellStart"/>
      <w:r w:rsidRPr="00092E2B">
        <w:t>mCIMT</w:t>
      </w:r>
      <w:proofErr w:type="spellEnd"/>
      <w:r w:rsidRPr="00092E2B">
        <w:t xml:space="preserve"> (0.37, 0.08), and </w:t>
      </w:r>
      <w:proofErr w:type="spellStart"/>
      <w:r w:rsidRPr="00092E2B">
        <w:t>mCIMT</w:t>
      </w:r>
      <w:proofErr w:type="spellEnd"/>
      <w:r w:rsidRPr="00092E2B">
        <w:t xml:space="preserve"> + GDT (0.43, 0.32).</w:t>
      </w:r>
    </w:p>
    <w:p w14:paraId="117BCD12" w14:textId="7592EA50" w:rsidR="00B25FCE" w:rsidRPr="00B16B2A" w:rsidRDefault="00092E2B" w:rsidP="00B16B2A">
      <w:pPr>
        <w:spacing w:after="0"/>
        <w:rPr>
          <w:rStyle w:val="normaltextrun"/>
        </w:rPr>
      </w:pPr>
      <w:r w:rsidRPr="00092E2B">
        <w:rPr>
          <w:b/>
          <w:bCs/>
        </w:rPr>
        <w:t>Interpretation: </w:t>
      </w:r>
      <w:proofErr w:type="spellStart"/>
      <w:r w:rsidRPr="00092E2B">
        <w:t>BiM</w:t>
      </w:r>
      <w:proofErr w:type="spellEnd"/>
      <w:r w:rsidRPr="00092E2B">
        <w:t xml:space="preserve"> and </w:t>
      </w:r>
      <w:proofErr w:type="spellStart"/>
      <w:r w:rsidRPr="00092E2B">
        <w:t>mCIMT</w:t>
      </w:r>
      <w:proofErr w:type="spellEnd"/>
      <w:r w:rsidRPr="00092E2B">
        <w:t xml:space="preserve"> were confirmed as effective interventions for hand function, self-care, and individual goal achievement. Mirror therapy, CO-OP, and four different combination approaches feature single studies, small sample sizes, and high risk of bias, requiring further clinical trials to confirm efficacy.</w:t>
      </w:r>
      <w:bookmarkStart w:id="27" w:name="_Hlk119055008"/>
      <w:bookmarkStart w:id="28" w:name="_Hlk109796913"/>
      <w:bookmarkStart w:id="29" w:name="_Hlk97698377"/>
      <w:bookmarkEnd w:id="26"/>
    </w:p>
    <w:p w14:paraId="29D531CA" w14:textId="5584057B" w:rsidR="00316E0F" w:rsidRDefault="008F6603" w:rsidP="009444A0">
      <w:pPr>
        <w:spacing w:after="0"/>
      </w:pPr>
      <w:hyperlink w:anchor="content" w:history="1">
        <w:r w:rsidRPr="00496C59">
          <w:rPr>
            <w:rStyle w:val="Hyperlink"/>
            <w:rFonts w:cs="Times New Roman"/>
            <w:szCs w:val="20"/>
          </w:rPr>
          <w:t>Back to content</w:t>
        </w:r>
      </w:hyperlink>
    </w:p>
    <w:p w14:paraId="7E41014F" w14:textId="77777777" w:rsidR="00092E2B" w:rsidRPr="00496C59" w:rsidRDefault="00092E2B" w:rsidP="009444A0">
      <w:pPr>
        <w:spacing w:after="0"/>
        <w:rPr>
          <w:rStyle w:val="Hyperlink"/>
          <w:rFonts w:cs="Times New Roman"/>
          <w:szCs w:val="20"/>
        </w:rPr>
      </w:pPr>
    </w:p>
    <w:p w14:paraId="0AD2F070" w14:textId="473BA099" w:rsidR="005E6DAE" w:rsidRDefault="005E6DAE" w:rsidP="00496C59">
      <w:pPr>
        <w:pStyle w:val="Heading3"/>
      </w:pPr>
      <w:bookmarkStart w:id="30" w:name="LBP_Systemtic_Review"/>
      <w:bookmarkStart w:id="31" w:name="_Low_back_pain"/>
      <w:bookmarkStart w:id="32" w:name="_Ref97704971"/>
      <w:bookmarkEnd w:id="30"/>
      <w:bookmarkEnd w:id="31"/>
      <w:r w:rsidRPr="00496C59">
        <w:t>Low back</w:t>
      </w:r>
      <w:bookmarkEnd w:id="32"/>
      <w:r w:rsidRPr="00496C59">
        <w:t xml:space="preserve"> pain</w:t>
      </w:r>
    </w:p>
    <w:p w14:paraId="53F8F1D7" w14:textId="77777777" w:rsidR="00504F69" w:rsidRPr="00504F69" w:rsidRDefault="00504F69" w:rsidP="00504F69">
      <w:pPr>
        <w:pStyle w:val="ListParagraph"/>
        <w:numPr>
          <w:ilvl w:val="0"/>
          <w:numId w:val="25"/>
        </w:numPr>
        <w:spacing w:after="0"/>
      </w:pPr>
      <w:hyperlink r:id="rId18" w:history="1">
        <w:r w:rsidRPr="00504F69">
          <w:rPr>
            <w:rStyle w:val="Hyperlink"/>
          </w:rPr>
          <w:t>Breathing interventions for spinal pain: A systematic review and meta-analysis.</w:t>
        </w:r>
      </w:hyperlink>
    </w:p>
    <w:p w14:paraId="2CA8AE49" w14:textId="77777777" w:rsidR="00504F69" w:rsidRDefault="00504F69" w:rsidP="00504F69">
      <w:pPr>
        <w:spacing w:after="0"/>
      </w:pPr>
      <w:r w:rsidRPr="00504F69">
        <w:t xml:space="preserve">Van </w:t>
      </w:r>
      <w:proofErr w:type="spellStart"/>
      <w:r w:rsidRPr="00504F69">
        <w:t>Wesemael</w:t>
      </w:r>
      <w:proofErr w:type="spellEnd"/>
      <w:r w:rsidRPr="00504F69">
        <w:t xml:space="preserve"> S, Janssens L, </w:t>
      </w:r>
      <w:proofErr w:type="spellStart"/>
      <w:r w:rsidRPr="00504F69">
        <w:t>Amerijckx</w:t>
      </w:r>
      <w:proofErr w:type="spellEnd"/>
      <w:r w:rsidRPr="00504F69">
        <w:t xml:space="preserve"> C</w:t>
      </w:r>
      <w:r>
        <w:t xml:space="preserve"> et al. </w:t>
      </w:r>
    </w:p>
    <w:p w14:paraId="106296A1" w14:textId="0C1C16F0" w:rsidR="00504F69" w:rsidRPr="00504F69" w:rsidRDefault="00504F69" w:rsidP="00504F69">
      <w:pPr>
        <w:spacing w:after="60"/>
      </w:pPr>
      <w:r w:rsidRPr="00504F69">
        <w:t xml:space="preserve">Clin Rehabil. 2025 Dec;39(12):1547-1561. </w:t>
      </w:r>
      <w:proofErr w:type="spellStart"/>
      <w:r w:rsidRPr="00504F69">
        <w:t>doi</w:t>
      </w:r>
      <w:proofErr w:type="spellEnd"/>
      <w:r w:rsidRPr="00504F69">
        <w:t>: 10.1177/02692155251382790. </w:t>
      </w:r>
    </w:p>
    <w:p w14:paraId="0B44C006" w14:textId="3F8EA05A" w:rsidR="00385A59" w:rsidRDefault="00385A59" w:rsidP="00504F69">
      <w:r w:rsidRPr="00385A59">
        <w:rPr>
          <w:b/>
          <w:bCs/>
        </w:rPr>
        <w:t>Results:</w:t>
      </w:r>
      <w:r>
        <w:t xml:space="preserve"> </w:t>
      </w:r>
      <w:r w:rsidR="00504F69" w:rsidRPr="00504F69">
        <w:t xml:space="preserve">Meta-analyses were performed with standardized mean differences, and certainty of evidence was evaluated based on the GRADE </w:t>
      </w:r>
      <w:proofErr w:type="spellStart"/>
      <w:proofErr w:type="gramStart"/>
      <w:r w:rsidR="00504F69" w:rsidRPr="00504F69">
        <w:t>assessment.ResultsTwenty</w:t>
      </w:r>
      <w:proofErr w:type="spellEnd"/>
      <w:proofErr w:type="gramEnd"/>
      <w:r w:rsidR="00504F69" w:rsidRPr="00504F69">
        <w:t xml:space="preserve"> studies involving 814 participants were included. Seventeen were of fair to good quality, three of poor quality. Meta-analyses revealed that slow deep breathing positively affected spinal pain (</w:t>
      </w:r>
      <w:r w:rsidR="00504F69" w:rsidRPr="00504F69">
        <w:rPr>
          <w:i/>
          <w:iCs/>
        </w:rPr>
        <w:t>n</w:t>
      </w:r>
      <w:r w:rsidR="00504F69" w:rsidRPr="00504F69">
        <w:t> = 223; SMD = -1.03; low certainty of evidence) and disability (</w:t>
      </w:r>
      <w:r w:rsidR="00504F69" w:rsidRPr="00504F69">
        <w:rPr>
          <w:i/>
          <w:iCs/>
        </w:rPr>
        <w:t>n</w:t>
      </w:r>
      <w:r w:rsidR="00504F69" w:rsidRPr="00504F69">
        <w:t> = 132; SMD = -1.34; very low certainty of evidence) when added to other interventions. Moreover, respiratory resistive breathing decreased spinal pain compared to other interventions (</w:t>
      </w:r>
      <w:r w:rsidR="00504F69" w:rsidRPr="00504F69">
        <w:rPr>
          <w:i/>
          <w:iCs/>
        </w:rPr>
        <w:t>n</w:t>
      </w:r>
      <w:r w:rsidR="00504F69" w:rsidRPr="00504F69">
        <w:t> = 75; SMD = -1.31; low certainty of evidence).</w:t>
      </w:r>
    </w:p>
    <w:p w14:paraId="0239A3CA" w14:textId="517871D2" w:rsidR="00504F69" w:rsidRDefault="00504F69" w:rsidP="00504F69">
      <w:r w:rsidRPr="00385A59">
        <w:rPr>
          <w:b/>
          <w:bCs/>
        </w:rPr>
        <w:lastRenderedPageBreak/>
        <w:t>Conclusion</w:t>
      </w:r>
      <w:r w:rsidR="00385A59">
        <w:t xml:space="preserve">: </w:t>
      </w:r>
      <w:r w:rsidRPr="00504F69">
        <w:t>Breathing interventions may be valuable for the management of patients with spinal pain. Clinicians should be aware of, and consider, the various types of breathing interventions and their underlying mechanisms to tailor them to the treatment goals of their patients.</w:t>
      </w:r>
    </w:p>
    <w:p w14:paraId="317CED76" w14:textId="388181C3" w:rsidR="00504F69" w:rsidRPr="00504F69" w:rsidRDefault="00504F69" w:rsidP="00504F69">
      <w:pPr>
        <w:pStyle w:val="ListParagraph"/>
        <w:numPr>
          <w:ilvl w:val="0"/>
          <w:numId w:val="26"/>
        </w:numPr>
        <w:spacing w:after="0"/>
      </w:pPr>
      <w:hyperlink r:id="rId19" w:history="1">
        <w:r w:rsidRPr="00504F69">
          <w:rPr>
            <w:rStyle w:val="Hyperlink"/>
          </w:rPr>
          <w:t>A systematic review and meta-analysis of randomized controlled trials on the effect of various therapeutic interventions on sacroiliac joint dysfunction.</w:t>
        </w:r>
      </w:hyperlink>
    </w:p>
    <w:p w14:paraId="4F6B52C9" w14:textId="77777777" w:rsidR="00504F69" w:rsidRDefault="00504F69" w:rsidP="00504F69">
      <w:pPr>
        <w:spacing w:after="0"/>
      </w:pPr>
      <w:proofErr w:type="spellStart"/>
      <w:r w:rsidRPr="00504F69">
        <w:t>Jangra</w:t>
      </w:r>
      <w:proofErr w:type="spellEnd"/>
      <w:r w:rsidRPr="00504F69">
        <w:t xml:space="preserve"> P, Kaur J, Malik M, Rani M.</w:t>
      </w:r>
    </w:p>
    <w:p w14:paraId="20AE95DF" w14:textId="437A8478" w:rsidR="00504F69" w:rsidRPr="00504F69" w:rsidRDefault="00504F69" w:rsidP="00504F69">
      <w:pPr>
        <w:spacing w:after="60"/>
      </w:pPr>
      <w:r w:rsidRPr="00504F69">
        <w:t xml:space="preserve">J </w:t>
      </w:r>
      <w:proofErr w:type="spellStart"/>
      <w:r w:rsidRPr="00504F69">
        <w:t>Bodyw</w:t>
      </w:r>
      <w:proofErr w:type="spellEnd"/>
      <w:r w:rsidRPr="00504F69">
        <w:t xml:space="preserve"> Mov Ther. 2025 Dec;</w:t>
      </w:r>
      <w:r>
        <w:t xml:space="preserve"> </w:t>
      </w:r>
      <w:r w:rsidRPr="00504F69">
        <w:t xml:space="preserve">45:627-638. </w:t>
      </w:r>
      <w:proofErr w:type="spellStart"/>
      <w:r w:rsidRPr="00504F69">
        <w:t>doi</w:t>
      </w:r>
      <w:proofErr w:type="spellEnd"/>
      <w:r w:rsidRPr="00504F69">
        <w:t>: 10.1016/j.jbmt.2025.09.019</w:t>
      </w:r>
    </w:p>
    <w:p w14:paraId="426D7A84" w14:textId="77777777" w:rsidR="00504F69" w:rsidRPr="00504F69" w:rsidRDefault="00504F69" w:rsidP="00504F69">
      <w:pPr>
        <w:spacing w:after="0"/>
        <w:rPr>
          <w:rFonts w:cs="Times New Roman"/>
          <w:szCs w:val="20"/>
        </w:rPr>
      </w:pPr>
      <w:r w:rsidRPr="00504F69">
        <w:rPr>
          <w:rFonts w:cs="Times New Roman"/>
          <w:b/>
          <w:bCs/>
          <w:szCs w:val="20"/>
        </w:rPr>
        <w:t>Result: </w:t>
      </w:r>
      <w:r w:rsidRPr="00504F69">
        <w:rPr>
          <w:rFonts w:cs="Times New Roman"/>
          <w:szCs w:val="20"/>
        </w:rPr>
        <w:t>The result of the study showed a statistically significant improvement of muscle energy technique on pain (-1.88, p = 0.009) and mobilization on pain (-0.90, p = 0.003), exercise on pain (-1.13, p = 0.004), and exercise on disability (-5.37, p &lt; 0.001). However, there was non-significant result of taping on pain and muscle energy technique, mobilization and taping on disability.</w:t>
      </w:r>
    </w:p>
    <w:p w14:paraId="7F87CC92" w14:textId="77777777" w:rsidR="00385A59" w:rsidRDefault="00504F69" w:rsidP="00385A59">
      <w:pPr>
        <w:spacing w:after="0"/>
        <w:rPr>
          <w:rFonts w:cs="Times New Roman"/>
          <w:szCs w:val="20"/>
        </w:rPr>
      </w:pPr>
      <w:r w:rsidRPr="00504F69">
        <w:rPr>
          <w:rFonts w:cs="Times New Roman"/>
          <w:b/>
          <w:bCs/>
          <w:szCs w:val="20"/>
        </w:rPr>
        <w:t>Conclusion: </w:t>
      </w:r>
      <w:r w:rsidRPr="00504F69">
        <w:rPr>
          <w:rFonts w:cs="Times New Roman"/>
          <w:szCs w:val="20"/>
        </w:rPr>
        <w:t xml:space="preserve">It can be concluded that physiotherapy interventions are effective in managing the pain, and restoring the functional disability of the patients suffering from sacroiliac joint dysfunction. MET and Exercises were found to be more effective in reducing pain than Mobilization in treating sacroiliac joint dysfunction and only Exercises are effective in improving the disability in SIJD. </w:t>
      </w:r>
      <w:proofErr w:type="gramStart"/>
      <w:r w:rsidRPr="00504F69">
        <w:rPr>
          <w:rFonts w:cs="Times New Roman"/>
          <w:szCs w:val="20"/>
        </w:rPr>
        <w:t>Therefore</w:t>
      </w:r>
      <w:proofErr w:type="gramEnd"/>
      <w:r w:rsidRPr="00504F69">
        <w:rPr>
          <w:rFonts w:cs="Times New Roman"/>
          <w:szCs w:val="20"/>
        </w:rPr>
        <w:t xml:space="preserve"> a combined approach may be more </w:t>
      </w:r>
      <w:proofErr w:type="spellStart"/>
      <w:r w:rsidRPr="00504F69">
        <w:rPr>
          <w:rFonts w:cs="Times New Roman"/>
          <w:szCs w:val="20"/>
        </w:rPr>
        <w:t>beneficial.</w:t>
      </w:r>
      <w:proofErr w:type="spellEnd"/>
    </w:p>
    <w:p w14:paraId="3D06B264" w14:textId="77777777" w:rsidR="00385A59" w:rsidRDefault="00385A59" w:rsidP="00385A59">
      <w:pPr>
        <w:spacing w:after="0"/>
        <w:rPr>
          <w:rFonts w:cs="Times New Roman"/>
          <w:szCs w:val="20"/>
        </w:rPr>
      </w:pPr>
    </w:p>
    <w:p w14:paraId="42DDAC09" w14:textId="0729EF1E" w:rsidR="00B16B2A" w:rsidRPr="00385A59" w:rsidRDefault="00B16B2A" w:rsidP="00385A59">
      <w:pPr>
        <w:pStyle w:val="ListParagraph"/>
        <w:numPr>
          <w:ilvl w:val="0"/>
          <w:numId w:val="26"/>
        </w:numPr>
        <w:spacing w:after="0"/>
        <w:rPr>
          <w:rFonts w:cs="Times New Roman"/>
          <w:szCs w:val="20"/>
        </w:rPr>
      </w:pPr>
      <w:hyperlink r:id="rId20" w:history="1">
        <w:r w:rsidRPr="00385A59">
          <w:rPr>
            <w:rStyle w:val="Hyperlink"/>
            <w:rFonts w:cs="Times New Roman"/>
            <w:szCs w:val="20"/>
          </w:rPr>
          <w:t>Is resistance training with external loads superior to unloaded exercise in the management of chronic low back pain? A systematic review and meta-analysis.</w:t>
        </w:r>
      </w:hyperlink>
      <w:r w:rsidR="00766964" w:rsidRPr="00385A59">
        <w:rPr>
          <w:rFonts w:cs="Times New Roman"/>
          <w:szCs w:val="20"/>
        </w:rPr>
        <w:t xml:space="preserve"> </w:t>
      </w:r>
      <w:hyperlink r:id="rId21" w:history="1">
        <w:r w:rsidR="00766964" w:rsidRPr="00385A59">
          <w:rPr>
            <w:rStyle w:val="Hyperlink"/>
            <w:rFonts w:cs="Times New Roman"/>
            <w:color w:val="EE0000"/>
            <w:szCs w:val="20"/>
          </w:rPr>
          <w:t>Free Full Text Article</w:t>
        </w:r>
      </w:hyperlink>
    </w:p>
    <w:p w14:paraId="20372D24" w14:textId="77777777" w:rsidR="00B16B2A" w:rsidRDefault="00B16B2A" w:rsidP="00B16B2A">
      <w:pPr>
        <w:spacing w:after="0"/>
        <w:rPr>
          <w:rFonts w:cs="Times New Roman"/>
          <w:szCs w:val="20"/>
        </w:rPr>
      </w:pPr>
      <w:proofErr w:type="spellStart"/>
      <w:r w:rsidRPr="00B16B2A">
        <w:rPr>
          <w:rFonts w:cs="Times New Roman"/>
          <w:szCs w:val="20"/>
        </w:rPr>
        <w:t>Ranzani</w:t>
      </w:r>
      <w:proofErr w:type="spellEnd"/>
      <w:r w:rsidRPr="00B16B2A">
        <w:rPr>
          <w:rFonts w:cs="Times New Roman"/>
          <w:szCs w:val="20"/>
        </w:rPr>
        <w:t xml:space="preserve"> M, Pozzi A, </w:t>
      </w:r>
      <w:proofErr w:type="spellStart"/>
      <w:r w:rsidRPr="00B16B2A">
        <w:rPr>
          <w:rFonts w:cs="Times New Roman"/>
          <w:szCs w:val="20"/>
        </w:rPr>
        <w:t>Fornasari</w:t>
      </w:r>
      <w:proofErr w:type="spellEnd"/>
      <w:r w:rsidRPr="00B16B2A">
        <w:rPr>
          <w:rFonts w:cs="Times New Roman"/>
          <w:szCs w:val="20"/>
        </w:rPr>
        <w:t xml:space="preserve"> D</w:t>
      </w:r>
      <w:r>
        <w:rPr>
          <w:rFonts w:cs="Times New Roman"/>
          <w:szCs w:val="20"/>
        </w:rPr>
        <w:t xml:space="preserve"> et al. </w:t>
      </w:r>
    </w:p>
    <w:p w14:paraId="4D1DB5C7" w14:textId="4A7C4FA8" w:rsidR="00B16B2A" w:rsidRDefault="00B16B2A" w:rsidP="00B16B2A">
      <w:pPr>
        <w:spacing w:after="0"/>
        <w:rPr>
          <w:rFonts w:cs="Times New Roman"/>
          <w:szCs w:val="20"/>
        </w:rPr>
      </w:pPr>
      <w:r w:rsidRPr="00B16B2A">
        <w:rPr>
          <w:rFonts w:cs="Times New Roman"/>
          <w:szCs w:val="20"/>
        </w:rPr>
        <w:t xml:space="preserve">Arch </w:t>
      </w:r>
      <w:proofErr w:type="spellStart"/>
      <w:r w:rsidRPr="00B16B2A">
        <w:rPr>
          <w:rFonts w:cs="Times New Roman"/>
          <w:szCs w:val="20"/>
        </w:rPr>
        <w:t>Physiother</w:t>
      </w:r>
      <w:proofErr w:type="spellEnd"/>
      <w:r w:rsidRPr="00B16B2A">
        <w:rPr>
          <w:rFonts w:cs="Times New Roman"/>
          <w:szCs w:val="20"/>
        </w:rPr>
        <w:t>. 2025 Dec 5;</w:t>
      </w:r>
      <w:r w:rsidR="00504F69">
        <w:rPr>
          <w:rFonts w:cs="Times New Roman"/>
          <w:szCs w:val="20"/>
        </w:rPr>
        <w:t xml:space="preserve"> </w:t>
      </w:r>
      <w:r w:rsidRPr="00B16B2A">
        <w:rPr>
          <w:rFonts w:cs="Times New Roman"/>
          <w:szCs w:val="20"/>
        </w:rPr>
        <w:t xml:space="preserve">15:297-313. </w:t>
      </w:r>
      <w:proofErr w:type="spellStart"/>
      <w:r w:rsidRPr="00B16B2A">
        <w:rPr>
          <w:rFonts w:cs="Times New Roman"/>
          <w:szCs w:val="20"/>
        </w:rPr>
        <w:t>doi</w:t>
      </w:r>
      <w:proofErr w:type="spellEnd"/>
      <w:r w:rsidRPr="00B16B2A">
        <w:rPr>
          <w:rFonts w:cs="Times New Roman"/>
          <w:szCs w:val="20"/>
        </w:rPr>
        <w:t>: 10.33393/aop.2025.3533. </w:t>
      </w:r>
    </w:p>
    <w:p w14:paraId="7FD01DED" w14:textId="3E4110ED" w:rsidR="00766964" w:rsidRPr="00766964" w:rsidRDefault="00766964" w:rsidP="00766964">
      <w:pPr>
        <w:spacing w:after="0"/>
        <w:rPr>
          <w:rFonts w:cs="Times New Roman"/>
          <w:szCs w:val="20"/>
        </w:rPr>
      </w:pPr>
      <w:r w:rsidRPr="00766964">
        <w:rPr>
          <w:rFonts w:cs="Times New Roman"/>
          <w:b/>
          <w:bCs/>
          <w:szCs w:val="20"/>
        </w:rPr>
        <w:t>Results: </w:t>
      </w:r>
      <w:r w:rsidRPr="00766964">
        <w:rPr>
          <w:rFonts w:cs="Times New Roman"/>
          <w:szCs w:val="20"/>
        </w:rPr>
        <w:t xml:space="preserve">Thirteen randomized trials (778 participants) were included. At follow-up periods beyond seven weeks, externally loaded resistance training showed a small but statistically significant reduction in pain compared to unloaded exercise (mean difference = -0.52 on a 0-10 scale; 95% confidence interval [-0.92, -0.08]). No significant differences were found at short-term or post-washout follow-ups. Effects on disability were inconsistent </w:t>
      </w:r>
      <w:r>
        <w:rPr>
          <w:rFonts w:cs="Times New Roman"/>
          <w:szCs w:val="20"/>
        </w:rPr>
        <w:t xml:space="preserve">[…] </w:t>
      </w:r>
      <w:r w:rsidRPr="00766964">
        <w:rPr>
          <w:rFonts w:cs="Times New Roman"/>
          <w:szCs w:val="20"/>
        </w:rPr>
        <w:t>and pain catastrophizing was assessed in only one trial, limiting conclusions.</w:t>
      </w:r>
    </w:p>
    <w:p w14:paraId="6E1913D1" w14:textId="77777777" w:rsidR="00766964" w:rsidRPr="00766964" w:rsidRDefault="00766964" w:rsidP="00766964">
      <w:pPr>
        <w:spacing w:after="0"/>
        <w:rPr>
          <w:rFonts w:cs="Times New Roman"/>
          <w:szCs w:val="20"/>
        </w:rPr>
      </w:pPr>
      <w:r w:rsidRPr="00766964">
        <w:rPr>
          <w:rFonts w:cs="Times New Roman"/>
          <w:b/>
          <w:bCs/>
          <w:szCs w:val="20"/>
        </w:rPr>
        <w:t>Conclusion: </w:t>
      </w:r>
      <w:r w:rsidRPr="00766964">
        <w:rPr>
          <w:rFonts w:cs="Times New Roman"/>
          <w:szCs w:val="20"/>
        </w:rPr>
        <w:t>Externally loaded resistance training is safe and feasible for chronic non-specific low back pain, but its effects on pain, disability and psychosocial outcomes are comparable to unloaded exercise. In line with the multifactorial nature of chronic pain, improvements appear driven more by exposure, adherence and therapeutic context than by load intensity alone. Exercise prescription should therefore remain individualized and embedded within a biopsychosocial framework.</w:t>
      </w:r>
    </w:p>
    <w:p w14:paraId="0D7E5878" w14:textId="77777777" w:rsidR="005E6DAE" w:rsidRPr="00496C59" w:rsidRDefault="005E6DAE" w:rsidP="005E6DAE">
      <w:pPr>
        <w:spacing w:after="0"/>
        <w:rPr>
          <w:rStyle w:val="Hyperlink"/>
          <w:rFonts w:cs="Times New Roman"/>
          <w:szCs w:val="20"/>
        </w:rPr>
      </w:pPr>
      <w:hyperlink w:anchor="content" w:history="1">
        <w:r w:rsidRPr="00496C59">
          <w:rPr>
            <w:rStyle w:val="Hyperlink"/>
            <w:rFonts w:cs="Times New Roman"/>
            <w:szCs w:val="20"/>
          </w:rPr>
          <w:t>Back to content</w:t>
        </w:r>
      </w:hyperlink>
    </w:p>
    <w:p w14:paraId="160C590E" w14:textId="77777777" w:rsidR="005E6DAE" w:rsidRPr="00496C59" w:rsidRDefault="005E6DAE" w:rsidP="005E6DAE">
      <w:pPr>
        <w:rPr>
          <w:rFonts w:cs="Times New Roman"/>
          <w:szCs w:val="20"/>
        </w:rPr>
      </w:pPr>
    </w:p>
    <w:bookmarkEnd w:id="27"/>
    <w:p w14:paraId="735CC2AB" w14:textId="118B650B" w:rsidR="005D2ACA" w:rsidRPr="00496C59" w:rsidRDefault="005D2ACA" w:rsidP="00496C59">
      <w:pPr>
        <w:pStyle w:val="Heading3"/>
      </w:pPr>
      <w:r w:rsidRPr="00496C59">
        <w:t>Stroke</w:t>
      </w:r>
    </w:p>
    <w:p w14:paraId="5BC8F64F" w14:textId="77777777" w:rsidR="00D44175" w:rsidRPr="00D44175" w:rsidRDefault="00D44175" w:rsidP="00065134">
      <w:pPr>
        <w:pStyle w:val="paragraph"/>
        <w:numPr>
          <w:ilvl w:val="0"/>
          <w:numId w:val="27"/>
        </w:numPr>
        <w:shd w:val="clear" w:color="auto" w:fill="FFFFFF"/>
        <w:spacing w:before="0" w:beforeAutospacing="0" w:after="0" w:afterAutospacing="0"/>
        <w:textAlignment w:val="baseline"/>
        <w:rPr>
          <w:rFonts w:eastAsiaTheme="majorEastAsia"/>
          <w:color w:val="212121"/>
          <w:sz w:val="20"/>
          <w:szCs w:val="20"/>
        </w:rPr>
      </w:pPr>
      <w:hyperlink r:id="rId22" w:history="1">
        <w:r w:rsidRPr="00D44175">
          <w:rPr>
            <w:rStyle w:val="Hyperlink"/>
            <w:rFonts w:eastAsiaTheme="majorEastAsia"/>
            <w:sz w:val="20"/>
            <w:szCs w:val="20"/>
          </w:rPr>
          <w:t>The effect of mirror therapy on spasticity in adult patients with stroke: a systematic review and meta-analysis.</w:t>
        </w:r>
      </w:hyperlink>
    </w:p>
    <w:p w14:paraId="763D71C8" w14:textId="77777777" w:rsidR="00D44175" w:rsidRPr="00D44175" w:rsidRDefault="00D44175" w:rsidP="00D44175">
      <w:pPr>
        <w:pStyle w:val="paragraph"/>
        <w:spacing w:before="0" w:beforeAutospacing="0" w:after="0" w:afterAutospacing="0"/>
        <w:textAlignment w:val="baseline"/>
        <w:rPr>
          <w:rFonts w:eastAsiaTheme="majorEastAsia"/>
          <w:color w:val="212121"/>
          <w:sz w:val="20"/>
          <w:szCs w:val="20"/>
        </w:rPr>
      </w:pPr>
      <w:proofErr w:type="spellStart"/>
      <w:r w:rsidRPr="00D44175">
        <w:rPr>
          <w:rFonts w:eastAsiaTheme="majorEastAsia"/>
          <w:color w:val="212121"/>
          <w:sz w:val="20"/>
          <w:szCs w:val="20"/>
        </w:rPr>
        <w:t>Tekeoğlu</w:t>
      </w:r>
      <w:proofErr w:type="spellEnd"/>
      <w:r w:rsidRPr="00D44175">
        <w:rPr>
          <w:rFonts w:eastAsiaTheme="majorEastAsia"/>
          <w:color w:val="212121"/>
          <w:sz w:val="20"/>
          <w:szCs w:val="20"/>
        </w:rPr>
        <w:t xml:space="preserve"> Tosun A, </w:t>
      </w:r>
      <w:proofErr w:type="spellStart"/>
      <w:r w:rsidRPr="00D44175">
        <w:rPr>
          <w:rFonts w:eastAsiaTheme="majorEastAsia"/>
          <w:color w:val="212121"/>
          <w:sz w:val="20"/>
          <w:szCs w:val="20"/>
        </w:rPr>
        <w:t>Işiklar</w:t>
      </w:r>
      <w:proofErr w:type="spellEnd"/>
      <w:r w:rsidRPr="00D44175">
        <w:rPr>
          <w:rFonts w:eastAsiaTheme="majorEastAsia"/>
          <w:color w:val="212121"/>
          <w:sz w:val="20"/>
          <w:szCs w:val="20"/>
        </w:rPr>
        <w:t xml:space="preserve"> Ç, </w:t>
      </w:r>
      <w:proofErr w:type="spellStart"/>
      <w:r w:rsidRPr="00D44175">
        <w:rPr>
          <w:rFonts w:eastAsiaTheme="majorEastAsia"/>
          <w:color w:val="212121"/>
          <w:sz w:val="20"/>
          <w:szCs w:val="20"/>
        </w:rPr>
        <w:t>Yeldan</w:t>
      </w:r>
      <w:proofErr w:type="spellEnd"/>
      <w:r w:rsidRPr="00D44175">
        <w:rPr>
          <w:rFonts w:eastAsiaTheme="majorEastAsia"/>
          <w:color w:val="212121"/>
          <w:sz w:val="20"/>
          <w:szCs w:val="20"/>
        </w:rPr>
        <w:t xml:space="preserve"> İ et al. </w:t>
      </w:r>
    </w:p>
    <w:p w14:paraId="479E2E62" w14:textId="140FE3D5" w:rsidR="00D44175" w:rsidRPr="00D44175" w:rsidRDefault="00D44175" w:rsidP="00D44175">
      <w:pPr>
        <w:pStyle w:val="paragraph"/>
        <w:spacing w:before="0" w:beforeAutospacing="0" w:after="0" w:afterAutospacing="0"/>
        <w:textAlignment w:val="baseline"/>
        <w:rPr>
          <w:rFonts w:eastAsiaTheme="majorEastAsia"/>
          <w:color w:val="212121"/>
          <w:sz w:val="20"/>
          <w:szCs w:val="20"/>
        </w:rPr>
      </w:pPr>
      <w:r w:rsidRPr="00D44175">
        <w:rPr>
          <w:rFonts w:eastAsiaTheme="majorEastAsia"/>
          <w:color w:val="212121"/>
          <w:sz w:val="20"/>
          <w:szCs w:val="20"/>
        </w:rPr>
        <w:t xml:space="preserve">Top Stroke </w:t>
      </w:r>
      <w:proofErr w:type="spellStart"/>
      <w:r w:rsidRPr="00D44175">
        <w:rPr>
          <w:rFonts w:eastAsiaTheme="majorEastAsia"/>
          <w:color w:val="212121"/>
          <w:sz w:val="20"/>
          <w:szCs w:val="20"/>
        </w:rPr>
        <w:t>Rehabil</w:t>
      </w:r>
      <w:proofErr w:type="spellEnd"/>
      <w:r w:rsidRPr="00D44175">
        <w:rPr>
          <w:rFonts w:eastAsiaTheme="majorEastAsia"/>
          <w:color w:val="212121"/>
          <w:sz w:val="20"/>
          <w:szCs w:val="20"/>
        </w:rPr>
        <w:t xml:space="preserve">. 2025 Dec;32(8):818-828. </w:t>
      </w:r>
      <w:proofErr w:type="spellStart"/>
      <w:r w:rsidRPr="00D44175">
        <w:rPr>
          <w:rFonts w:eastAsiaTheme="majorEastAsia"/>
          <w:color w:val="212121"/>
          <w:sz w:val="20"/>
          <w:szCs w:val="20"/>
        </w:rPr>
        <w:t>doi</w:t>
      </w:r>
      <w:proofErr w:type="spellEnd"/>
      <w:r w:rsidRPr="00D44175">
        <w:rPr>
          <w:rFonts w:eastAsiaTheme="majorEastAsia"/>
          <w:color w:val="212121"/>
          <w:sz w:val="20"/>
          <w:szCs w:val="20"/>
        </w:rPr>
        <w:t>: 10.1080/10749357.2025.2509063.</w:t>
      </w:r>
    </w:p>
    <w:p w14:paraId="30A60EFB" w14:textId="77777777" w:rsidR="00D44175" w:rsidRPr="00D44175" w:rsidRDefault="00D44175" w:rsidP="00D44175">
      <w:pPr>
        <w:pStyle w:val="paragraph"/>
        <w:spacing w:before="0" w:beforeAutospacing="0" w:after="0" w:afterAutospacing="0"/>
        <w:textAlignment w:val="baseline"/>
        <w:rPr>
          <w:rFonts w:eastAsiaTheme="majorEastAsia"/>
          <w:color w:val="212121"/>
          <w:sz w:val="20"/>
          <w:szCs w:val="20"/>
        </w:rPr>
      </w:pPr>
      <w:r w:rsidRPr="00D44175">
        <w:rPr>
          <w:rFonts w:eastAsiaTheme="majorEastAsia"/>
          <w:b/>
          <w:bCs/>
          <w:color w:val="212121"/>
          <w:sz w:val="20"/>
          <w:szCs w:val="20"/>
        </w:rPr>
        <w:t>Results: </w:t>
      </w:r>
      <w:r w:rsidRPr="00D44175">
        <w:rPr>
          <w:rFonts w:eastAsiaTheme="majorEastAsia"/>
          <w:color w:val="212121"/>
          <w:sz w:val="20"/>
          <w:szCs w:val="20"/>
        </w:rPr>
        <w:t>The overall effect of MT on MAS was statistically significant and beneficial when studies were analyzed in terms of both upper and lower extremities (</w:t>
      </w:r>
      <w:r w:rsidRPr="00D44175">
        <w:rPr>
          <w:rFonts w:eastAsiaTheme="majorEastAsia"/>
          <w:i/>
          <w:iCs/>
          <w:color w:val="212121"/>
          <w:sz w:val="20"/>
          <w:szCs w:val="20"/>
        </w:rPr>
        <w:t>p</w:t>
      </w:r>
      <w:r w:rsidRPr="00D44175">
        <w:rPr>
          <w:rFonts w:eastAsiaTheme="majorEastAsia"/>
          <w:color w:val="212121"/>
          <w:sz w:val="20"/>
          <w:szCs w:val="20"/>
        </w:rPr>
        <w:t xml:space="preserve"> &lt; 0.001). MT demonstrated a large and beneficial overall effect on the </w:t>
      </w:r>
      <w:proofErr w:type="spellStart"/>
      <w:r w:rsidRPr="00D44175">
        <w:rPr>
          <w:rFonts w:eastAsiaTheme="majorEastAsia"/>
          <w:color w:val="212121"/>
          <w:sz w:val="20"/>
          <w:szCs w:val="20"/>
        </w:rPr>
        <w:t>Brunnstrom</w:t>
      </w:r>
      <w:proofErr w:type="spellEnd"/>
      <w:r w:rsidRPr="00D44175">
        <w:rPr>
          <w:rFonts w:eastAsiaTheme="majorEastAsia"/>
          <w:color w:val="212121"/>
          <w:sz w:val="20"/>
          <w:szCs w:val="20"/>
        </w:rPr>
        <w:t xml:space="preserve"> Assessment compared to conventional therapy (</w:t>
      </w:r>
      <w:r w:rsidRPr="00D44175">
        <w:rPr>
          <w:rFonts w:eastAsiaTheme="majorEastAsia"/>
          <w:i/>
          <w:iCs/>
          <w:color w:val="212121"/>
          <w:sz w:val="20"/>
          <w:szCs w:val="20"/>
        </w:rPr>
        <w:t>p</w:t>
      </w:r>
      <w:r w:rsidRPr="00D44175">
        <w:rPr>
          <w:rFonts w:eastAsiaTheme="majorEastAsia"/>
          <w:color w:val="212121"/>
          <w:sz w:val="20"/>
          <w:szCs w:val="20"/>
        </w:rPr>
        <w:t> &lt; 0.001). The overall impact of MT on Fugl-Meyer Assessment (FMA) was large and statistically significant (</w:t>
      </w:r>
      <w:r w:rsidRPr="00D44175">
        <w:rPr>
          <w:rFonts w:eastAsiaTheme="majorEastAsia"/>
          <w:i/>
          <w:iCs/>
          <w:color w:val="212121"/>
          <w:sz w:val="20"/>
          <w:szCs w:val="20"/>
        </w:rPr>
        <w:t>p</w:t>
      </w:r>
      <w:r w:rsidRPr="00D44175">
        <w:rPr>
          <w:rFonts w:eastAsiaTheme="majorEastAsia"/>
          <w:color w:val="212121"/>
          <w:sz w:val="20"/>
          <w:szCs w:val="20"/>
        </w:rPr>
        <w:t> &lt; 0.001). However, a meta-analysis of three studies using the 10-meter walk test showed that the overall effect of MT was not statistically significant (</w:t>
      </w:r>
      <w:r w:rsidRPr="00D44175">
        <w:rPr>
          <w:rFonts w:eastAsiaTheme="majorEastAsia"/>
          <w:i/>
          <w:iCs/>
          <w:color w:val="212121"/>
          <w:sz w:val="20"/>
          <w:szCs w:val="20"/>
        </w:rPr>
        <w:t>p</w:t>
      </w:r>
      <w:r w:rsidRPr="00D44175">
        <w:rPr>
          <w:rFonts w:eastAsiaTheme="majorEastAsia"/>
          <w:color w:val="212121"/>
          <w:sz w:val="20"/>
          <w:szCs w:val="20"/>
        </w:rPr>
        <w:t> = 0.258).</w:t>
      </w:r>
    </w:p>
    <w:p w14:paraId="6D9974BE" w14:textId="77777777" w:rsidR="00D44175" w:rsidRPr="00D44175" w:rsidRDefault="00D44175" w:rsidP="00D44175">
      <w:pPr>
        <w:pStyle w:val="paragraph"/>
        <w:spacing w:before="0" w:beforeAutospacing="0" w:after="0" w:afterAutospacing="0"/>
        <w:textAlignment w:val="baseline"/>
        <w:rPr>
          <w:rFonts w:eastAsiaTheme="majorEastAsia"/>
          <w:color w:val="212121"/>
          <w:sz w:val="20"/>
          <w:szCs w:val="20"/>
        </w:rPr>
      </w:pPr>
      <w:r w:rsidRPr="00D44175">
        <w:rPr>
          <w:rFonts w:eastAsiaTheme="majorEastAsia"/>
          <w:b/>
          <w:bCs/>
          <w:color w:val="212121"/>
          <w:sz w:val="20"/>
          <w:szCs w:val="20"/>
        </w:rPr>
        <w:t>Conclusion: </w:t>
      </w:r>
      <w:r w:rsidRPr="00D44175">
        <w:rPr>
          <w:rFonts w:eastAsiaTheme="majorEastAsia"/>
          <w:color w:val="212121"/>
          <w:sz w:val="20"/>
          <w:szCs w:val="20"/>
        </w:rPr>
        <w:t xml:space="preserve">This systematic review and meta-analysis </w:t>
      </w:r>
      <w:proofErr w:type="gramStart"/>
      <w:r w:rsidRPr="00D44175">
        <w:rPr>
          <w:rFonts w:eastAsiaTheme="majorEastAsia"/>
          <w:color w:val="212121"/>
          <w:sz w:val="20"/>
          <w:szCs w:val="20"/>
        </w:rPr>
        <w:t>demonstrates</w:t>
      </w:r>
      <w:proofErr w:type="gramEnd"/>
      <w:r w:rsidRPr="00D44175">
        <w:rPr>
          <w:rFonts w:eastAsiaTheme="majorEastAsia"/>
          <w:color w:val="212121"/>
          <w:sz w:val="20"/>
          <w:szCs w:val="20"/>
        </w:rPr>
        <w:t xml:space="preserve"> reductions in upper and lower extremity spasticity and improved motor recovery with MT, both isolated and combined with other treatments, in adults with stroke.</w:t>
      </w:r>
    </w:p>
    <w:p w14:paraId="1FDC4BAB" w14:textId="77777777" w:rsidR="00D44175" w:rsidRPr="00D44175" w:rsidRDefault="00D44175" w:rsidP="00065134">
      <w:pPr>
        <w:pStyle w:val="paragraph"/>
        <w:numPr>
          <w:ilvl w:val="0"/>
          <w:numId w:val="27"/>
        </w:numPr>
        <w:shd w:val="clear" w:color="auto" w:fill="FFFFFF"/>
        <w:spacing w:after="0" w:afterAutospacing="0"/>
        <w:textAlignment w:val="baseline"/>
        <w:rPr>
          <w:rFonts w:eastAsiaTheme="majorEastAsia"/>
          <w:color w:val="212121"/>
          <w:sz w:val="20"/>
          <w:szCs w:val="20"/>
        </w:rPr>
      </w:pPr>
      <w:hyperlink r:id="rId23" w:history="1">
        <w:r w:rsidRPr="00D44175">
          <w:rPr>
            <w:rStyle w:val="Hyperlink"/>
            <w:rFonts w:eastAsiaTheme="majorEastAsia"/>
            <w:sz w:val="20"/>
            <w:szCs w:val="20"/>
          </w:rPr>
          <w:t xml:space="preserve">Implantable </w:t>
        </w:r>
        <w:proofErr w:type="spellStart"/>
        <w:r w:rsidRPr="00D44175">
          <w:rPr>
            <w:rStyle w:val="Hyperlink"/>
            <w:rFonts w:eastAsiaTheme="majorEastAsia"/>
            <w:sz w:val="20"/>
            <w:szCs w:val="20"/>
          </w:rPr>
          <w:t>Vagus</w:t>
        </w:r>
        <w:proofErr w:type="spellEnd"/>
        <w:r w:rsidRPr="00D44175">
          <w:rPr>
            <w:rStyle w:val="Hyperlink"/>
            <w:rFonts w:eastAsiaTheme="majorEastAsia"/>
            <w:sz w:val="20"/>
            <w:szCs w:val="20"/>
          </w:rPr>
          <w:t xml:space="preserve"> Nerve Stimulator-Paired Neurorehabilitation for Upper Limb Function After Ischemic Stroke: Evidence </w:t>
        </w:r>
        <w:proofErr w:type="gramStart"/>
        <w:r w:rsidRPr="00D44175">
          <w:rPr>
            <w:rStyle w:val="Hyperlink"/>
            <w:rFonts w:eastAsiaTheme="majorEastAsia"/>
            <w:sz w:val="20"/>
            <w:szCs w:val="20"/>
          </w:rPr>
          <w:t>From</w:t>
        </w:r>
        <w:proofErr w:type="gramEnd"/>
        <w:r w:rsidRPr="00D44175">
          <w:rPr>
            <w:rStyle w:val="Hyperlink"/>
            <w:rFonts w:eastAsiaTheme="majorEastAsia"/>
            <w:sz w:val="20"/>
            <w:szCs w:val="20"/>
          </w:rPr>
          <w:t xml:space="preserve"> a Systematic Review and Meta-Analysis </w:t>
        </w:r>
        <w:proofErr w:type="gramStart"/>
        <w:r w:rsidRPr="00D44175">
          <w:rPr>
            <w:rStyle w:val="Hyperlink"/>
            <w:rFonts w:eastAsiaTheme="majorEastAsia"/>
            <w:sz w:val="20"/>
            <w:szCs w:val="20"/>
          </w:rPr>
          <w:t>With</w:t>
        </w:r>
        <w:proofErr w:type="gramEnd"/>
        <w:r w:rsidRPr="00D44175">
          <w:rPr>
            <w:rStyle w:val="Hyperlink"/>
            <w:rFonts w:eastAsiaTheme="majorEastAsia"/>
            <w:sz w:val="20"/>
            <w:szCs w:val="20"/>
          </w:rPr>
          <w:t xml:space="preserve"> Best Practice Recommendations.</w:t>
        </w:r>
      </w:hyperlink>
    </w:p>
    <w:p w14:paraId="22F6B086" w14:textId="77777777" w:rsidR="00D44175" w:rsidRDefault="00D44175" w:rsidP="00D44175">
      <w:pPr>
        <w:pStyle w:val="paragraph"/>
        <w:spacing w:before="0" w:beforeAutospacing="0" w:after="0" w:afterAutospacing="0"/>
        <w:textAlignment w:val="baseline"/>
        <w:rPr>
          <w:rFonts w:eastAsiaTheme="majorEastAsia"/>
          <w:color w:val="212121"/>
          <w:sz w:val="20"/>
          <w:szCs w:val="20"/>
        </w:rPr>
      </w:pPr>
      <w:r w:rsidRPr="00D44175">
        <w:rPr>
          <w:rFonts w:eastAsiaTheme="majorEastAsia"/>
          <w:color w:val="212121"/>
          <w:sz w:val="20"/>
          <w:szCs w:val="20"/>
        </w:rPr>
        <w:t xml:space="preserve">Khan I, Shakir M, </w:t>
      </w:r>
      <w:proofErr w:type="spellStart"/>
      <w:r w:rsidRPr="00D44175">
        <w:rPr>
          <w:rFonts w:eastAsiaTheme="majorEastAsia"/>
          <w:color w:val="212121"/>
          <w:sz w:val="20"/>
          <w:szCs w:val="20"/>
        </w:rPr>
        <w:t>Vijayanarasimhan</w:t>
      </w:r>
      <w:proofErr w:type="spellEnd"/>
      <w:r w:rsidRPr="00D44175">
        <w:rPr>
          <w:rFonts w:eastAsiaTheme="majorEastAsia"/>
          <w:color w:val="212121"/>
          <w:sz w:val="20"/>
          <w:szCs w:val="20"/>
        </w:rPr>
        <w:t xml:space="preserve"> V</w:t>
      </w:r>
      <w:r>
        <w:rPr>
          <w:rFonts w:eastAsiaTheme="majorEastAsia"/>
          <w:color w:val="212121"/>
          <w:sz w:val="20"/>
          <w:szCs w:val="20"/>
        </w:rPr>
        <w:t xml:space="preserve"> et al. </w:t>
      </w:r>
    </w:p>
    <w:p w14:paraId="614F9CEF" w14:textId="4FEBC523" w:rsidR="00D44175" w:rsidRPr="00D44175" w:rsidRDefault="00D44175" w:rsidP="00D44175">
      <w:pPr>
        <w:pStyle w:val="paragraph"/>
        <w:spacing w:before="0" w:beforeAutospacing="0" w:after="60" w:afterAutospacing="0"/>
        <w:textAlignment w:val="baseline"/>
        <w:rPr>
          <w:rFonts w:eastAsiaTheme="majorEastAsia"/>
          <w:color w:val="212121"/>
          <w:sz w:val="20"/>
          <w:szCs w:val="20"/>
        </w:rPr>
      </w:pPr>
      <w:r w:rsidRPr="00D44175">
        <w:rPr>
          <w:rFonts w:eastAsiaTheme="majorEastAsia"/>
          <w:color w:val="212121"/>
          <w:sz w:val="20"/>
          <w:szCs w:val="20"/>
        </w:rPr>
        <w:t xml:space="preserve">Neurosurgery. 2025 Dec 1;97(6):1242-1256. </w:t>
      </w:r>
      <w:proofErr w:type="spellStart"/>
      <w:r w:rsidRPr="00D44175">
        <w:rPr>
          <w:rFonts w:eastAsiaTheme="majorEastAsia"/>
          <w:color w:val="212121"/>
          <w:sz w:val="20"/>
          <w:szCs w:val="20"/>
        </w:rPr>
        <w:t>doi</w:t>
      </w:r>
      <w:proofErr w:type="spellEnd"/>
      <w:r w:rsidRPr="00D44175">
        <w:rPr>
          <w:rFonts w:eastAsiaTheme="majorEastAsia"/>
          <w:color w:val="212121"/>
          <w:sz w:val="20"/>
          <w:szCs w:val="20"/>
        </w:rPr>
        <w:t>: 10.1227/neu.0000000000003545.</w:t>
      </w:r>
    </w:p>
    <w:p w14:paraId="54A45B64" w14:textId="77777777" w:rsidR="00D44175" w:rsidRPr="00D44175" w:rsidRDefault="00D44175" w:rsidP="00D44175">
      <w:pPr>
        <w:pStyle w:val="paragraph"/>
        <w:spacing w:before="0" w:beforeAutospacing="0" w:after="0" w:afterAutospacing="0"/>
        <w:textAlignment w:val="baseline"/>
        <w:rPr>
          <w:rFonts w:eastAsiaTheme="majorEastAsia"/>
          <w:color w:val="212121"/>
          <w:sz w:val="20"/>
          <w:szCs w:val="20"/>
        </w:rPr>
      </w:pPr>
      <w:r w:rsidRPr="00D44175">
        <w:rPr>
          <w:rFonts w:eastAsiaTheme="majorEastAsia"/>
          <w:b/>
          <w:bCs/>
          <w:color w:val="212121"/>
          <w:sz w:val="20"/>
          <w:szCs w:val="20"/>
        </w:rPr>
        <w:t>Results: </w:t>
      </w:r>
      <w:r w:rsidRPr="00D44175">
        <w:rPr>
          <w:rFonts w:eastAsiaTheme="majorEastAsia"/>
          <w:color w:val="212121"/>
          <w:sz w:val="20"/>
          <w:szCs w:val="20"/>
        </w:rPr>
        <w:t xml:space="preserve">The final analysis included 8 studies, with a cumulative sample size of n = 498 patients who underwent I-VNS-paired rehabilitation for upper extremity weakness in unilateral supratentorial stroke. The intervention group </w:t>
      </w:r>
      <w:r w:rsidRPr="00D44175">
        <w:rPr>
          <w:rFonts w:eastAsiaTheme="majorEastAsia"/>
          <w:color w:val="212121"/>
          <w:sz w:val="20"/>
          <w:szCs w:val="20"/>
        </w:rPr>
        <w:lastRenderedPageBreak/>
        <w:t>(I-VNS) included 245 patients (49.1%) whereas the control group had 252 patients (50.6%). The mean age was 59.0 ± 10.01 years in the intervention group and 61.0 ± 9.7 years in the control group. The intervention group included 155 male patients (63.2%), and the control group had 165 male patients (64.4%). The meta-analyses showed statistically significant improvement in upper limb motor function in the I-VNS-paired rehabilitation group with a mean difference of 2.73 (95% CI: 1.32-4.13; P = .04) in the Fugl-Meyer Assessment for Upper Extremity score. Only one study reported a serious adverse event.</w:t>
      </w:r>
    </w:p>
    <w:p w14:paraId="4052F7E6" w14:textId="77777777" w:rsidR="00D44175" w:rsidRPr="00D44175" w:rsidRDefault="00D44175" w:rsidP="00D44175">
      <w:pPr>
        <w:pStyle w:val="paragraph"/>
        <w:spacing w:before="0" w:beforeAutospacing="0" w:after="0" w:afterAutospacing="0"/>
        <w:textAlignment w:val="baseline"/>
        <w:rPr>
          <w:rFonts w:eastAsiaTheme="majorEastAsia"/>
          <w:color w:val="212121"/>
          <w:sz w:val="20"/>
          <w:szCs w:val="20"/>
        </w:rPr>
      </w:pPr>
      <w:r w:rsidRPr="00D44175">
        <w:rPr>
          <w:rFonts w:eastAsiaTheme="majorEastAsia"/>
          <w:b/>
          <w:bCs/>
          <w:color w:val="212121"/>
          <w:sz w:val="20"/>
          <w:szCs w:val="20"/>
        </w:rPr>
        <w:t>Conclusion: </w:t>
      </w:r>
      <w:r w:rsidRPr="00D44175">
        <w:rPr>
          <w:rFonts w:eastAsiaTheme="majorEastAsia"/>
          <w:color w:val="212121"/>
          <w:sz w:val="20"/>
          <w:szCs w:val="20"/>
        </w:rPr>
        <w:t xml:space="preserve">A systematic review and meta-analysis of the current literature </w:t>
      </w:r>
      <w:proofErr w:type="gramStart"/>
      <w:r w:rsidRPr="00D44175">
        <w:rPr>
          <w:rFonts w:eastAsiaTheme="majorEastAsia"/>
          <w:color w:val="212121"/>
          <w:sz w:val="20"/>
          <w:szCs w:val="20"/>
        </w:rPr>
        <w:t>provides</w:t>
      </w:r>
      <w:proofErr w:type="gramEnd"/>
      <w:r w:rsidRPr="00D44175">
        <w:rPr>
          <w:rFonts w:eastAsiaTheme="majorEastAsia"/>
          <w:color w:val="212121"/>
          <w:sz w:val="20"/>
          <w:szCs w:val="20"/>
        </w:rPr>
        <w:t xml:space="preserve"> high-level evidence that I-VNS-paired rehabilitation improves functional outcomes and has a favorable safety profile in patients with poststroke upper extremity weakness.</w:t>
      </w:r>
    </w:p>
    <w:p w14:paraId="5C940BA8" w14:textId="77777777" w:rsidR="00D44175" w:rsidRPr="00D44175" w:rsidRDefault="00D44175" w:rsidP="0049573C">
      <w:pPr>
        <w:pStyle w:val="paragraph"/>
        <w:shd w:val="clear" w:color="auto" w:fill="FFFFFF"/>
        <w:spacing w:before="0" w:beforeAutospacing="0" w:after="0" w:afterAutospacing="0"/>
        <w:textAlignment w:val="baseline"/>
        <w:rPr>
          <w:rStyle w:val="eop"/>
          <w:rFonts w:eastAsiaTheme="majorEastAsia"/>
          <w:color w:val="212121"/>
          <w:sz w:val="20"/>
          <w:szCs w:val="20"/>
        </w:rPr>
      </w:pPr>
    </w:p>
    <w:p w14:paraId="20464E44" w14:textId="247A7DCE" w:rsidR="00D44175" w:rsidRPr="00D44175" w:rsidRDefault="00D44175" w:rsidP="00065134">
      <w:pPr>
        <w:pStyle w:val="paragraph"/>
        <w:numPr>
          <w:ilvl w:val="0"/>
          <w:numId w:val="27"/>
        </w:numPr>
        <w:shd w:val="clear" w:color="auto" w:fill="FFFFFF"/>
        <w:spacing w:before="0" w:beforeAutospacing="0" w:after="0" w:afterAutospacing="0"/>
        <w:textAlignment w:val="baseline"/>
        <w:rPr>
          <w:rFonts w:eastAsiaTheme="majorEastAsia"/>
          <w:color w:val="212121"/>
          <w:sz w:val="20"/>
          <w:szCs w:val="20"/>
        </w:rPr>
      </w:pPr>
      <w:hyperlink r:id="rId24" w:history="1">
        <w:r w:rsidRPr="00D44175">
          <w:rPr>
            <w:rStyle w:val="Hyperlink"/>
            <w:rFonts w:eastAsiaTheme="majorEastAsia"/>
            <w:sz w:val="20"/>
            <w:szCs w:val="20"/>
          </w:rPr>
          <w:t>Efficacy of acupuncture-based adjunctive therapies in alleviating spasticity and motor function in patients with post-stroke spasticity: A systematic review and network meta-analysis.</w:t>
        </w:r>
      </w:hyperlink>
      <w:r w:rsidR="005162BA">
        <w:rPr>
          <w:rFonts w:eastAsiaTheme="majorEastAsia"/>
          <w:color w:val="212121"/>
          <w:sz w:val="20"/>
          <w:szCs w:val="20"/>
        </w:rPr>
        <w:t xml:space="preserve"> </w:t>
      </w:r>
      <w:hyperlink r:id="rId25" w:history="1">
        <w:r w:rsidR="005162BA" w:rsidRPr="005162BA">
          <w:rPr>
            <w:rStyle w:val="Hyperlink"/>
            <w:rFonts w:eastAsiaTheme="majorEastAsia"/>
            <w:color w:val="EE0000"/>
            <w:sz w:val="20"/>
            <w:szCs w:val="20"/>
          </w:rPr>
          <w:t>Free Full Text Article</w:t>
        </w:r>
      </w:hyperlink>
    </w:p>
    <w:p w14:paraId="670EB50D" w14:textId="77777777" w:rsidR="00D44175" w:rsidRPr="005162BA" w:rsidRDefault="00D44175" w:rsidP="00D44175">
      <w:pPr>
        <w:pStyle w:val="paragraph"/>
        <w:spacing w:before="0" w:beforeAutospacing="0" w:after="0" w:afterAutospacing="0"/>
        <w:textAlignment w:val="baseline"/>
        <w:rPr>
          <w:rFonts w:eastAsiaTheme="majorEastAsia"/>
          <w:color w:val="212121"/>
          <w:sz w:val="20"/>
          <w:szCs w:val="20"/>
        </w:rPr>
      </w:pPr>
      <w:r w:rsidRPr="00D44175">
        <w:rPr>
          <w:rFonts w:eastAsiaTheme="majorEastAsia"/>
          <w:color w:val="212121"/>
          <w:sz w:val="20"/>
          <w:szCs w:val="20"/>
        </w:rPr>
        <w:t>Wang X, Zhang K, Lin X</w:t>
      </w:r>
      <w:r w:rsidRPr="005162BA">
        <w:rPr>
          <w:rFonts w:eastAsiaTheme="majorEastAsia"/>
          <w:color w:val="212121"/>
          <w:sz w:val="20"/>
          <w:szCs w:val="20"/>
        </w:rPr>
        <w:t xml:space="preserve"> et al. </w:t>
      </w:r>
    </w:p>
    <w:p w14:paraId="44354E8F" w14:textId="0A390402" w:rsidR="00D44175" w:rsidRPr="00D44175" w:rsidRDefault="00D44175" w:rsidP="005162BA">
      <w:pPr>
        <w:pStyle w:val="paragraph"/>
        <w:spacing w:before="0" w:beforeAutospacing="0" w:after="60" w:afterAutospacing="0"/>
        <w:textAlignment w:val="baseline"/>
        <w:rPr>
          <w:rFonts w:eastAsiaTheme="majorEastAsia"/>
          <w:color w:val="212121"/>
          <w:sz w:val="20"/>
          <w:szCs w:val="20"/>
        </w:rPr>
      </w:pPr>
      <w:r w:rsidRPr="005162BA">
        <w:rPr>
          <w:rFonts w:eastAsiaTheme="majorEastAsia"/>
          <w:color w:val="212121"/>
          <w:sz w:val="20"/>
          <w:szCs w:val="20"/>
        </w:rPr>
        <w:t>C</w:t>
      </w:r>
      <w:r w:rsidRPr="00D44175">
        <w:rPr>
          <w:rFonts w:eastAsiaTheme="majorEastAsia"/>
          <w:color w:val="212121"/>
          <w:sz w:val="20"/>
          <w:szCs w:val="20"/>
        </w:rPr>
        <w:t>omplement Ther Med. 2025 Dec;</w:t>
      </w:r>
      <w:r w:rsidR="005162BA">
        <w:rPr>
          <w:rFonts w:eastAsiaTheme="majorEastAsia"/>
          <w:color w:val="212121"/>
          <w:sz w:val="20"/>
          <w:szCs w:val="20"/>
        </w:rPr>
        <w:t xml:space="preserve"> </w:t>
      </w:r>
      <w:r w:rsidRPr="00D44175">
        <w:rPr>
          <w:rFonts w:eastAsiaTheme="majorEastAsia"/>
          <w:color w:val="212121"/>
          <w:sz w:val="20"/>
          <w:szCs w:val="20"/>
        </w:rPr>
        <w:t xml:space="preserve">95:103282. </w:t>
      </w:r>
      <w:proofErr w:type="spellStart"/>
      <w:r w:rsidRPr="00D44175">
        <w:rPr>
          <w:rFonts w:eastAsiaTheme="majorEastAsia"/>
          <w:color w:val="212121"/>
          <w:sz w:val="20"/>
          <w:szCs w:val="20"/>
        </w:rPr>
        <w:t>doi</w:t>
      </w:r>
      <w:proofErr w:type="spellEnd"/>
      <w:r w:rsidRPr="00D44175">
        <w:rPr>
          <w:rFonts w:eastAsiaTheme="majorEastAsia"/>
          <w:color w:val="212121"/>
          <w:sz w:val="20"/>
          <w:szCs w:val="20"/>
        </w:rPr>
        <w:t>: 10.1016/j.ctim.2025.103282</w:t>
      </w:r>
    </w:p>
    <w:p w14:paraId="0CC67299" w14:textId="07F4B9B3" w:rsidR="005162BA" w:rsidRPr="005162BA" w:rsidRDefault="005162BA" w:rsidP="005162BA">
      <w:pPr>
        <w:pStyle w:val="paragraph"/>
        <w:spacing w:before="0" w:beforeAutospacing="0" w:after="0" w:afterAutospacing="0"/>
        <w:textAlignment w:val="baseline"/>
        <w:rPr>
          <w:rFonts w:eastAsiaTheme="majorEastAsia"/>
          <w:color w:val="212121"/>
          <w:sz w:val="20"/>
          <w:szCs w:val="20"/>
        </w:rPr>
      </w:pPr>
      <w:r w:rsidRPr="005162BA">
        <w:rPr>
          <w:rFonts w:eastAsiaTheme="majorEastAsia"/>
          <w:b/>
          <w:bCs/>
          <w:color w:val="212121"/>
          <w:sz w:val="20"/>
          <w:szCs w:val="20"/>
        </w:rPr>
        <w:t>Results: </w:t>
      </w:r>
      <w:r w:rsidRPr="005162BA">
        <w:rPr>
          <w:rFonts w:eastAsiaTheme="majorEastAsia"/>
          <w:color w:val="212121"/>
          <w:sz w:val="20"/>
          <w:szCs w:val="20"/>
        </w:rPr>
        <w:t xml:space="preserve">A total of 66 RCTs involving 6180 patients evaluated 13 effective acupuncture-based interventions. Based on changes in the Modified Ashworth Scale (MAS), fire-needle acupuncture (FN) [MD = -1.34, 95 % CI (-2.17, -0.51)], meridian-sinew acupuncture (MSA) [MD = -1.19, 95 % CI (-1.84, -0.55)], and manual acupuncture (MA) combined with rehabilitation therapy (RT) [MD = -0.63, 95 % CI (-0.82, -0.43)] were identified as the most effective interventions for reducing spasticity. </w:t>
      </w:r>
      <w:r>
        <w:rPr>
          <w:rFonts w:eastAsiaTheme="majorEastAsia"/>
          <w:color w:val="212121"/>
          <w:sz w:val="20"/>
          <w:szCs w:val="20"/>
        </w:rPr>
        <w:t>[…]</w:t>
      </w:r>
      <w:r w:rsidRPr="005162BA">
        <w:rPr>
          <w:rFonts w:eastAsiaTheme="majorEastAsia"/>
          <w:color w:val="212121"/>
          <w:sz w:val="20"/>
          <w:szCs w:val="20"/>
        </w:rPr>
        <w:t xml:space="preserve"> Meanwhile, the SUCRA ranking results of interventions in the whole limb subgroup were largely consistent with those derived from the overall analysis.</w:t>
      </w:r>
    </w:p>
    <w:p w14:paraId="342715D9" w14:textId="77777777" w:rsidR="005162BA" w:rsidRPr="005162BA" w:rsidRDefault="005162BA" w:rsidP="005162BA">
      <w:pPr>
        <w:pStyle w:val="paragraph"/>
        <w:spacing w:before="0" w:beforeAutospacing="0" w:after="0" w:afterAutospacing="0"/>
        <w:textAlignment w:val="baseline"/>
        <w:rPr>
          <w:rFonts w:eastAsiaTheme="majorEastAsia"/>
          <w:color w:val="212121"/>
          <w:sz w:val="20"/>
          <w:szCs w:val="20"/>
        </w:rPr>
      </w:pPr>
      <w:r w:rsidRPr="005162BA">
        <w:rPr>
          <w:rFonts w:eastAsiaTheme="majorEastAsia"/>
          <w:b/>
          <w:bCs/>
          <w:color w:val="212121"/>
          <w:sz w:val="20"/>
          <w:szCs w:val="20"/>
        </w:rPr>
        <w:t>Conclusion: </w:t>
      </w:r>
      <w:r w:rsidRPr="005162BA">
        <w:rPr>
          <w:rFonts w:eastAsiaTheme="majorEastAsia"/>
          <w:color w:val="212121"/>
          <w:sz w:val="20"/>
          <w:szCs w:val="20"/>
        </w:rPr>
        <w:t>Acupuncture-based adjunctive therapies demonstrate efficacy in PSS management. FN and MSA are relatively effective, while EA is most suitable for motor function recovery. Clinical decisions should be guided by individualized treatment strategies based on patient-specific presentations and needs.</w:t>
      </w:r>
    </w:p>
    <w:p w14:paraId="3D618CCC" w14:textId="77777777" w:rsidR="00D44175" w:rsidRPr="00D44175" w:rsidRDefault="00D44175" w:rsidP="00D44175">
      <w:pPr>
        <w:pStyle w:val="paragraph"/>
        <w:shd w:val="clear" w:color="auto" w:fill="FFFFFF"/>
        <w:spacing w:before="0" w:beforeAutospacing="0" w:after="0" w:afterAutospacing="0"/>
        <w:textAlignment w:val="baseline"/>
        <w:rPr>
          <w:rStyle w:val="eop"/>
          <w:rFonts w:eastAsiaTheme="majorEastAsia"/>
          <w:color w:val="212121"/>
          <w:sz w:val="20"/>
          <w:szCs w:val="20"/>
        </w:rPr>
      </w:pPr>
    </w:p>
    <w:p w14:paraId="2F8E1FD0" w14:textId="6CA6AD2B" w:rsidR="005162BA" w:rsidRPr="005162BA" w:rsidRDefault="005162BA" w:rsidP="00065134">
      <w:pPr>
        <w:pStyle w:val="paragraph"/>
        <w:numPr>
          <w:ilvl w:val="0"/>
          <w:numId w:val="27"/>
        </w:numPr>
        <w:shd w:val="clear" w:color="auto" w:fill="FFFFFF"/>
        <w:spacing w:before="0" w:beforeAutospacing="0" w:after="0" w:afterAutospacing="0"/>
        <w:textAlignment w:val="baseline"/>
        <w:rPr>
          <w:sz w:val="20"/>
          <w:szCs w:val="20"/>
        </w:rPr>
      </w:pPr>
      <w:hyperlink r:id="rId26" w:history="1">
        <w:r w:rsidRPr="005162BA">
          <w:rPr>
            <w:rStyle w:val="Hyperlink"/>
            <w:sz w:val="20"/>
            <w:szCs w:val="20"/>
          </w:rPr>
          <w:t xml:space="preserve">Adjuvant effects of </w:t>
        </w:r>
        <w:proofErr w:type="spellStart"/>
        <w:r w:rsidRPr="005162BA">
          <w:rPr>
            <w:rStyle w:val="Hyperlink"/>
            <w:sz w:val="20"/>
            <w:szCs w:val="20"/>
          </w:rPr>
          <w:t>vagus</w:t>
        </w:r>
        <w:proofErr w:type="spellEnd"/>
        <w:r w:rsidRPr="005162BA">
          <w:rPr>
            <w:rStyle w:val="Hyperlink"/>
            <w:sz w:val="20"/>
            <w:szCs w:val="20"/>
          </w:rPr>
          <w:t xml:space="preserve"> nerve stimulation on post-stroke rehabilitation: a systematic review and meta-analysis.</w:t>
        </w:r>
      </w:hyperlink>
      <w:r w:rsidRPr="005162BA">
        <w:rPr>
          <w:sz w:val="20"/>
          <w:szCs w:val="20"/>
        </w:rPr>
        <w:t xml:space="preserve"> </w:t>
      </w:r>
      <w:hyperlink r:id="rId27" w:history="1">
        <w:r w:rsidRPr="005162BA">
          <w:rPr>
            <w:rStyle w:val="Hyperlink"/>
            <w:color w:val="EE0000"/>
            <w:sz w:val="20"/>
            <w:szCs w:val="20"/>
          </w:rPr>
          <w:t>Free Full Text Article</w:t>
        </w:r>
      </w:hyperlink>
    </w:p>
    <w:p w14:paraId="6CB298A4" w14:textId="77777777" w:rsidR="005162BA" w:rsidRPr="005162BA" w:rsidRDefault="005162BA" w:rsidP="005162BA">
      <w:pPr>
        <w:pStyle w:val="paragraph"/>
        <w:spacing w:before="0" w:beforeAutospacing="0" w:after="0" w:afterAutospacing="0"/>
        <w:textAlignment w:val="baseline"/>
        <w:rPr>
          <w:sz w:val="20"/>
          <w:szCs w:val="20"/>
        </w:rPr>
      </w:pPr>
      <w:r w:rsidRPr="005162BA">
        <w:rPr>
          <w:sz w:val="20"/>
          <w:szCs w:val="20"/>
        </w:rPr>
        <w:t xml:space="preserve">Zhou J, Sang M, Shang X et al. </w:t>
      </w:r>
    </w:p>
    <w:p w14:paraId="7A672C60" w14:textId="00E1ACE6" w:rsidR="005162BA" w:rsidRPr="005162BA" w:rsidRDefault="005162BA" w:rsidP="005162BA">
      <w:pPr>
        <w:pStyle w:val="paragraph"/>
        <w:spacing w:before="0" w:beforeAutospacing="0" w:after="0" w:afterAutospacing="0"/>
        <w:textAlignment w:val="baseline"/>
        <w:rPr>
          <w:sz w:val="20"/>
          <w:szCs w:val="20"/>
        </w:rPr>
      </w:pPr>
      <w:r w:rsidRPr="005162BA">
        <w:rPr>
          <w:sz w:val="20"/>
          <w:szCs w:val="20"/>
        </w:rPr>
        <w:t>BMJ Open. 2025 Dec 30;15(12</w:t>
      </w:r>
      <w:proofErr w:type="gramStart"/>
      <w:r w:rsidRPr="005162BA">
        <w:rPr>
          <w:sz w:val="20"/>
          <w:szCs w:val="20"/>
        </w:rPr>
        <w:t>):e</w:t>
      </w:r>
      <w:proofErr w:type="gramEnd"/>
      <w:r w:rsidRPr="005162BA">
        <w:rPr>
          <w:sz w:val="20"/>
          <w:szCs w:val="20"/>
        </w:rPr>
        <w:t xml:space="preserve">106662. </w:t>
      </w:r>
      <w:proofErr w:type="spellStart"/>
      <w:r w:rsidRPr="005162BA">
        <w:rPr>
          <w:sz w:val="20"/>
          <w:szCs w:val="20"/>
        </w:rPr>
        <w:t>doi</w:t>
      </w:r>
      <w:proofErr w:type="spellEnd"/>
      <w:r w:rsidRPr="005162BA">
        <w:rPr>
          <w:sz w:val="20"/>
          <w:szCs w:val="20"/>
        </w:rPr>
        <w:t>: 10.1136/bmjopen-2025-106662</w:t>
      </w:r>
    </w:p>
    <w:p w14:paraId="60435E50" w14:textId="14F6E41B" w:rsidR="005162BA" w:rsidRPr="005162BA" w:rsidRDefault="005162BA" w:rsidP="005162BA">
      <w:pPr>
        <w:pStyle w:val="paragraph"/>
        <w:spacing w:before="60" w:beforeAutospacing="0" w:after="0" w:afterAutospacing="0"/>
        <w:textAlignment w:val="baseline"/>
        <w:rPr>
          <w:sz w:val="20"/>
          <w:szCs w:val="20"/>
        </w:rPr>
      </w:pPr>
      <w:r w:rsidRPr="005162BA">
        <w:rPr>
          <w:b/>
          <w:bCs/>
          <w:sz w:val="20"/>
          <w:szCs w:val="20"/>
        </w:rPr>
        <w:t>Results: </w:t>
      </w:r>
      <w:r w:rsidRPr="005162BA">
        <w:rPr>
          <w:sz w:val="20"/>
          <w:szCs w:val="20"/>
        </w:rPr>
        <w:t>Overall, 18 RCTs involving 954 participants were included in this study. This meta-analysis indicated that VNS could improve Fugl-Meyer Assessment of Upper Extremity (SMD=0.89, 95% CI 0.59 to 1.20, </w:t>
      </w:r>
      <w:r w:rsidRPr="005162BA">
        <w:rPr>
          <w:i/>
          <w:iCs/>
          <w:sz w:val="20"/>
          <w:szCs w:val="20"/>
        </w:rPr>
        <w:t>I</w:t>
      </w:r>
      <w:r w:rsidRPr="005162BA">
        <w:rPr>
          <w:sz w:val="20"/>
          <w:szCs w:val="20"/>
        </w:rPr>
        <w:t> </w:t>
      </w:r>
      <w:r w:rsidRPr="005162BA">
        <w:rPr>
          <w:sz w:val="20"/>
          <w:szCs w:val="20"/>
          <w:vertAlign w:val="superscript"/>
        </w:rPr>
        <w:t>2</w:t>
      </w:r>
      <w:r w:rsidRPr="005162BA">
        <w:rPr>
          <w:sz w:val="20"/>
          <w:szCs w:val="20"/>
        </w:rPr>
        <w:t>=64%, p&lt;0.00001), Wolf Motor Function Test (WMFT; SMD=1.07, 95% CI 0.32 to 1.83, </w:t>
      </w:r>
      <w:r w:rsidRPr="005162BA">
        <w:rPr>
          <w:i/>
          <w:iCs/>
          <w:sz w:val="20"/>
          <w:szCs w:val="20"/>
        </w:rPr>
        <w:t>I</w:t>
      </w:r>
      <w:r w:rsidRPr="005162BA">
        <w:rPr>
          <w:sz w:val="20"/>
          <w:szCs w:val="20"/>
        </w:rPr>
        <w:t> </w:t>
      </w:r>
      <w:r w:rsidRPr="005162BA">
        <w:rPr>
          <w:sz w:val="20"/>
          <w:szCs w:val="20"/>
          <w:vertAlign w:val="superscript"/>
        </w:rPr>
        <w:t>2</w:t>
      </w:r>
      <w:r w:rsidRPr="005162BA">
        <w:rPr>
          <w:sz w:val="20"/>
          <w:szCs w:val="20"/>
        </w:rPr>
        <w:t>=81%, p=0.005), Motor Activity Log (SMD=0.44, 95% CI 0.18 to 0.70, </w:t>
      </w:r>
      <w:r w:rsidRPr="005162BA">
        <w:rPr>
          <w:i/>
          <w:iCs/>
          <w:sz w:val="20"/>
          <w:szCs w:val="20"/>
        </w:rPr>
        <w:t>I</w:t>
      </w:r>
      <w:r w:rsidRPr="005162BA">
        <w:rPr>
          <w:sz w:val="20"/>
          <w:szCs w:val="20"/>
        </w:rPr>
        <w:t> </w:t>
      </w:r>
      <w:r w:rsidRPr="005162BA">
        <w:rPr>
          <w:sz w:val="20"/>
          <w:szCs w:val="20"/>
          <w:vertAlign w:val="superscript"/>
        </w:rPr>
        <w:t>2</w:t>
      </w:r>
      <w:r w:rsidRPr="005162BA">
        <w:rPr>
          <w:sz w:val="20"/>
          <w:szCs w:val="20"/>
        </w:rPr>
        <w:t>=0%, p=0.0008), swallowing function (SMD=0.62, 95% CI 0.12 to 1.11, </w:t>
      </w:r>
      <w:r w:rsidRPr="005162BA">
        <w:rPr>
          <w:i/>
          <w:iCs/>
          <w:sz w:val="20"/>
          <w:szCs w:val="20"/>
        </w:rPr>
        <w:t>I</w:t>
      </w:r>
      <w:r w:rsidRPr="005162BA">
        <w:rPr>
          <w:sz w:val="20"/>
          <w:szCs w:val="20"/>
        </w:rPr>
        <w:t> </w:t>
      </w:r>
      <w:r w:rsidRPr="005162BA">
        <w:rPr>
          <w:sz w:val="20"/>
          <w:szCs w:val="20"/>
          <w:vertAlign w:val="superscript"/>
        </w:rPr>
        <w:t>2</w:t>
      </w:r>
      <w:r w:rsidRPr="005162BA">
        <w:rPr>
          <w:sz w:val="20"/>
          <w:szCs w:val="20"/>
        </w:rPr>
        <w:t>=0%, p=0.01), extensor carpi radialis muscle strength (SMD=1.07, 95% CI 0.67 to 1.47, </w:t>
      </w:r>
      <w:r w:rsidRPr="005162BA">
        <w:rPr>
          <w:i/>
          <w:iCs/>
          <w:sz w:val="20"/>
          <w:szCs w:val="20"/>
        </w:rPr>
        <w:t>I</w:t>
      </w:r>
      <w:r w:rsidRPr="005162BA">
        <w:rPr>
          <w:sz w:val="20"/>
          <w:szCs w:val="20"/>
        </w:rPr>
        <w:t> </w:t>
      </w:r>
      <w:r w:rsidRPr="005162BA">
        <w:rPr>
          <w:sz w:val="20"/>
          <w:szCs w:val="20"/>
          <w:vertAlign w:val="superscript"/>
        </w:rPr>
        <w:t>2</w:t>
      </w:r>
      <w:r w:rsidRPr="005162BA">
        <w:rPr>
          <w:sz w:val="20"/>
          <w:szCs w:val="20"/>
        </w:rPr>
        <w:t>=0%, p&lt;0.00001), Functional Independence Measure (SMD=1.42, 95% CI 0.61 to 2.23, </w:t>
      </w:r>
      <w:r w:rsidRPr="005162BA">
        <w:rPr>
          <w:i/>
          <w:iCs/>
          <w:sz w:val="20"/>
          <w:szCs w:val="20"/>
        </w:rPr>
        <w:t>I</w:t>
      </w:r>
      <w:r w:rsidRPr="005162BA">
        <w:rPr>
          <w:sz w:val="20"/>
          <w:szCs w:val="20"/>
        </w:rPr>
        <w:t> </w:t>
      </w:r>
      <w:r w:rsidRPr="005162BA">
        <w:rPr>
          <w:sz w:val="20"/>
          <w:szCs w:val="20"/>
          <w:vertAlign w:val="superscript"/>
        </w:rPr>
        <w:t>2</w:t>
      </w:r>
      <w:r w:rsidRPr="005162BA">
        <w:rPr>
          <w:sz w:val="20"/>
          <w:szCs w:val="20"/>
        </w:rPr>
        <w:t>=48%, p≤0.0006), Modified Barthel Index (SMD=0.95, 95% CI 0.48 to 1.42, </w:t>
      </w:r>
      <w:r w:rsidRPr="005162BA">
        <w:rPr>
          <w:i/>
          <w:iCs/>
          <w:sz w:val="20"/>
          <w:szCs w:val="20"/>
        </w:rPr>
        <w:t>I</w:t>
      </w:r>
      <w:r w:rsidRPr="005162BA">
        <w:rPr>
          <w:sz w:val="20"/>
          <w:szCs w:val="20"/>
        </w:rPr>
        <w:t> </w:t>
      </w:r>
      <w:r w:rsidRPr="005162BA">
        <w:rPr>
          <w:sz w:val="20"/>
          <w:szCs w:val="20"/>
          <w:vertAlign w:val="superscript"/>
        </w:rPr>
        <w:t>2</w:t>
      </w:r>
      <w:r w:rsidRPr="005162BA">
        <w:rPr>
          <w:sz w:val="20"/>
          <w:szCs w:val="20"/>
        </w:rPr>
        <w:t>=75%, p&lt;0.0001) and shortened Motor Evoked Potential latency (SMD=-0.76, 95% CI -1.20 to -0.31, </w:t>
      </w:r>
      <w:r w:rsidRPr="005162BA">
        <w:rPr>
          <w:i/>
          <w:iCs/>
          <w:sz w:val="20"/>
          <w:szCs w:val="20"/>
        </w:rPr>
        <w:t>I</w:t>
      </w:r>
      <w:r w:rsidRPr="005162BA">
        <w:rPr>
          <w:sz w:val="20"/>
          <w:szCs w:val="20"/>
        </w:rPr>
        <w:t> </w:t>
      </w:r>
      <w:r w:rsidRPr="005162BA">
        <w:rPr>
          <w:sz w:val="20"/>
          <w:szCs w:val="20"/>
          <w:vertAlign w:val="superscript"/>
        </w:rPr>
        <w:t>2</w:t>
      </w:r>
      <w:r w:rsidRPr="005162BA">
        <w:rPr>
          <w:sz w:val="20"/>
          <w:szCs w:val="20"/>
        </w:rPr>
        <w:t xml:space="preserve">=0%, p=0.00009) in stroke patients compared with the control group. </w:t>
      </w:r>
      <w:r>
        <w:rPr>
          <w:sz w:val="20"/>
          <w:szCs w:val="20"/>
        </w:rPr>
        <w:t>[…]</w:t>
      </w:r>
      <w:r w:rsidRPr="005162BA">
        <w:rPr>
          <w:sz w:val="20"/>
          <w:szCs w:val="20"/>
        </w:rPr>
        <w:t>. Sensitivity analysis confirmed that no single study significantly influenced the pooled results. Subgroup analysis identified stimulation modality, treatment duration, region and age as the main sources of heterogeneity in this study.</w:t>
      </w:r>
    </w:p>
    <w:p w14:paraId="13861748" w14:textId="77777777" w:rsidR="005162BA" w:rsidRPr="005162BA" w:rsidRDefault="005162BA" w:rsidP="005162BA">
      <w:pPr>
        <w:pStyle w:val="paragraph"/>
        <w:spacing w:before="0" w:beforeAutospacing="0" w:after="0" w:afterAutospacing="0"/>
        <w:textAlignment w:val="baseline"/>
        <w:rPr>
          <w:sz w:val="20"/>
          <w:szCs w:val="20"/>
        </w:rPr>
      </w:pPr>
      <w:r w:rsidRPr="005162BA">
        <w:rPr>
          <w:b/>
          <w:bCs/>
          <w:sz w:val="20"/>
          <w:szCs w:val="20"/>
        </w:rPr>
        <w:t>Conclusion: </w:t>
      </w:r>
      <w:r w:rsidRPr="005162BA">
        <w:rPr>
          <w:sz w:val="20"/>
          <w:szCs w:val="20"/>
        </w:rPr>
        <w:t xml:space="preserve">The evidence supporting the use of VNS to improve function in stroke patients demonstrates reasonable reliability, a satisfactory degree of consistency and applicability, and suggests a potentially </w:t>
      </w:r>
      <w:proofErr w:type="spellStart"/>
      <w:r w:rsidRPr="005162BA">
        <w:rPr>
          <w:sz w:val="20"/>
          <w:szCs w:val="20"/>
        </w:rPr>
        <w:t>favourable</w:t>
      </w:r>
      <w:proofErr w:type="spellEnd"/>
      <w:r w:rsidRPr="005162BA">
        <w:rPr>
          <w:sz w:val="20"/>
          <w:szCs w:val="20"/>
        </w:rPr>
        <w:t xml:space="preserve"> clinical impact.</w:t>
      </w:r>
    </w:p>
    <w:p w14:paraId="17671475" w14:textId="77777777" w:rsidR="00D44175" w:rsidRDefault="00D44175" w:rsidP="005162BA">
      <w:pPr>
        <w:pStyle w:val="paragraph"/>
        <w:shd w:val="clear" w:color="auto" w:fill="FFFFFF"/>
        <w:spacing w:before="60" w:beforeAutospacing="0" w:after="0" w:afterAutospacing="0"/>
        <w:textAlignment w:val="baseline"/>
        <w:rPr>
          <w:sz w:val="20"/>
          <w:szCs w:val="20"/>
        </w:rPr>
      </w:pPr>
    </w:p>
    <w:p w14:paraId="6E0C051B" w14:textId="548C461E" w:rsidR="005162BA" w:rsidRPr="005162BA" w:rsidRDefault="005162BA" w:rsidP="00065134">
      <w:pPr>
        <w:pStyle w:val="paragraph"/>
        <w:numPr>
          <w:ilvl w:val="0"/>
          <w:numId w:val="27"/>
        </w:numPr>
        <w:shd w:val="clear" w:color="auto" w:fill="FFFFFF"/>
        <w:spacing w:before="0" w:beforeAutospacing="0" w:after="0" w:afterAutospacing="0"/>
        <w:textAlignment w:val="baseline"/>
        <w:rPr>
          <w:sz w:val="20"/>
          <w:szCs w:val="20"/>
        </w:rPr>
      </w:pPr>
      <w:hyperlink r:id="rId28" w:history="1">
        <w:r w:rsidRPr="005162BA">
          <w:rPr>
            <w:rStyle w:val="Hyperlink"/>
            <w:sz w:val="20"/>
            <w:szCs w:val="20"/>
          </w:rPr>
          <w:t>Acupuncture combined with repetitive transcranial magnetic stimulation for enhancing cortical excitability in the lesional hemisphere after ischemic stroke: A systematic review and meta-analysis.</w:t>
        </w:r>
      </w:hyperlink>
      <w:r w:rsidRPr="00F0154C">
        <w:rPr>
          <w:sz w:val="20"/>
          <w:szCs w:val="20"/>
        </w:rPr>
        <w:t xml:space="preserve"> </w:t>
      </w:r>
      <w:hyperlink r:id="rId29" w:history="1">
        <w:r w:rsidRPr="00F0154C">
          <w:rPr>
            <w:rStyle w:val="Hyperlink"/>
            <w:color w:val="EE0000"/>
            <w:sz w:val="20"/>
            <w:szCs w:val="20"/>
          </w:rPr>
          <w:t>Free Full Text Article</w:t>
        </w:r>
      </w:hyperlink>
    </w:p>
    <w:p w14:paraId="4E3C54F2" w14:textId="77777777" w:rsidR="005162BA" w:rsidRPr="005162BA" w:rsidRDefault="005162BA" w:rsidP="005162BA">
      <w:pPr>
        <w:pStyle w:val="paragraph"/>
        <w:spacing w:before="0" w:beforeAutospacing="0" w:after="0" w:afterAutospacing="0"/>
        <w:textAlignment w:val="baseline"/>
        <w:rPr>
          <w:sz w:val="20"/>
          <w:szCs w:val="20"/>
        </w:rPr>
      </w:pPr>
      <w:r w:rsidRPr="005162BA">
        <w:rPr>
          <w:sz w:val="20"/>
          <w:szCs w:val="20"/>
        </w:rPr>
        <w:t xml:space="preserve">Li B, Wang Q, Su H et al. </w:t>
      </w:r>
    </w:p>
    <w:p w14:paraId="5E2CD704" w14:textId="16F86394" w:rsidR="005162BA" w:rsidRPr="005162BA" w:rsidRDefault="005162BA" w:rsidP="005162BA">
      <w:pPr>
        <w:pStyle w:val="paragraph"/>
        <w:spacing w:before="0" w:beforeAutospacing="0" w:after="0" w:afterAutospacing="0"/>
        <w:textAlignment w:val="baseline"/>
        <w:rPr>
          <w:sz w:val="20"/>
          <w:szCs w:val="20"/>
        </w:rPr>
      </w:pPr>
      <w:r w:rsidRPr="005162BA">
        <w:rPr>
          <w:sz w:val="20"/>
          <w:szCs w:val="20"/>
        </w:rPr>
        <w:t xml:space="preserve">J Stroke </w:t>
      </w:r>
      <w:proofErr w:type="spellStart"/>
      <w:r w:rsidRPr="005162BA">
        <w:rPr>
          <w:sz w:val="20"/>
          <w:szCs w:val="20"/>
        </w:rPr>
        <w:t>Cerebrovasc</w:t>
      </w:r>
      <w:proofErr w:type="spellEnd"/>
      <w:r w:rsidRPr="005162BA">
        <w:rPr>
          <w:sz w:val="20"/>
          <w:szCs w:val="20"/>
        </w:rPr>
        <w:t xml:space="preserve"> Dis. 2025 Dec;34(12):</w:t>
      </w:r>
      <w:r w:rsidR="00F0154C">
        <w:rPr>
          <w:sz w:val="20"/>
          <w:szCs w:val="20"/>
        </w:rPr>
        <w:t xml:space="preserve"> </w:t>
      </w:r>
      <w:r w:rsidRPr="005162BA">
        <w:rPr>
          <w:sz w:val="20"/>
          <w:szCs w:val="20"/>
        </w:rPr>
        <w:t>108477.doi: 10.1016/j.jstrokecerebrovasdis.2025.108477.</w:t>
      </w:r>
    </w:p>
    <w:p w14:paraId="06F0DB68" w14:textId="77777777" w:rsidR="005162BA" w:rsidRPr="005162BA" w:rsidRDefault="005162BA" w:rsidP="005162BA">
      <w:pPr>
        <w:pStyle w:val="paragraph"/>
        <w:spacing w:before="60" w:beforeAutospacing="0" w:after="0" w:afterAutospacing="0"/>
        <w:textAlignment w:val="baseline"/>
        <w:rPr>
          <w:sz w:val="20"/>
          <w:szCs w:val="20"/>
        </w:rPr>
      </w:pPr>
      <w:r w:rsidRPr="005162BA">
        <w:rPr>
          <w:b/>
          <w:bCs/>
          <w:sz w:val="20"/>
          <w:szCs w:val="20"/>
        </w:rPr>
        <w:t>Results: </w:t>
      </w:r>
      <w:r w:rsidRPr="005162BA">
        <w:rPr>
          <w:sz w:val="20"/>
          <w:szCs w:val="20"/>
        </w:rPr>
        <w:t xml:space="preserve">Twelve RCTs involving 1,012 patients were included. Compared with controls, </w:t>
      </w:r>
      <w:proofErr w:type="spellStart"/>
      <w:r w:rsidRPr="005162BA">
        <w:rPr>
          <w:sz w:val="20"/>
          <w:szCs w:val="20"/>
        </w:rPr>
        <w:t>acupuncture+rTMS</w:t>
      </w:r>
      <w:proofErr w:type="spellEnd"/>
      <w:r w:rsidRPr="005162BA">
        <w:rPr>
          <w:sz w:val="20"/>
          <w:szCs w:val="20"/>
        </w:rPr>
        <w:t xml:space="preserve"> significantly increased MEP amplitude (SMD = 1.08, 95 % CI: 0.90-1.26), decreased MEP latency (SMD = -0.90, 95 % CI:1.13 to -0.66), reduced RMT (SMD = -0.76, 95 % CI:0.99 to -0.53), and shortened CMCT (SMD = -0.83, 95 % CI:1.14 to -0.52), all with low heterogeneity (I</w:t>
      </w:r>
      <w:r w:rsidRPr="005162BA">
        <w:rPr>
          <w:sz w:val="20"/>
          <w:szCs w:val="20"/>
          <w:vertAlign w:val="superscript"/>
        </w:rPr>
        <w:t>2</w:t>
      </w:r>
      <w:r w:rsidRPr="005162BA">
        <w:rPr>
          <w:sz w:val="20"/>
          <w:szCs w:val="20"/>
        </w:rPr>
        <w:t> = 0-20.4 %). TSA showed that the cumulative Z-curve crossed the monitoring boundary but the required information size (RIS = 1,268) was not reached, indicating that while the current evidence is promising, further adequately powered randomized controlled trials are still required.</w:t>
      </w:r>
    </w:p>
    <w:p w14:paraId="611DC8BF" w14:textId="77777777" w:rsidR="005162BA" w:rsidRPr="005162BA" w:rsidRDefault="005162BA" w:rsidP="005162BA">
      <w:pPr>
        <w:pStyle w:val="paragraph"/>
        <w:spacing w:before="0" w:beforeAutospacing="0" w:after="0" w:afterAutospacing="0"/>
        <w:textAlignment w:val="baseline"/>
        <w:rPr>
          <w:sz w:val="20"/>
          <w:szCs w:val="20"/>
        </w:rPr>
      </w:pPr>
      <w:r w:rsidRPr="005162BA">
        <w:rPr>
          <w:b/>
          <w:bCs/>
          <w:sz w:val="20"/>
          <w:szCs w:val="20"/>
        </w:rPr>
        <w:lastRenderedPageBreak/>
        <w:t>Conclusions: </w:t>
      </w:r>
      <w:r w:rsidRPr="005162BA">
        <w:rPr>
          <w:sz w:val="20"/>
          <w:szCs w:val="20"/>
        </w:rPr>
        <w:t xml:space="preserve">Acupuncture combined with </w:t>
      </w:r>
      <w:proofErr w:type="spellStart"/>
      <w:r w:rsidRPr="005162BA">
        <w:rPr>
          <w:sz w:val="20"/>
          <w:szCs w:val="20"/>
        </w:rPr>
        <w:t>rTMS</w:t>
      </w:r>
      <w:proofErr w:type="spellEnd"/>
      <w:r w:rsidRPr="005162BA">
        <w:rPr>
          <w:sz w:val="20"/>
          <w:szCs w:val="20"/>
        </w:rPr>
        <w:t xml:space="preserve"> significantly enhances cortical excitability after ischemic stroke, supporting its value in neurorehabilitation. Larger, standardized trials are warranted to confirm these findings and evaluate long-term benefits.</w:t>
      </w:r>
    </w:p>
    <w:p w14:paraId="14DEA5BD" w14:textId="77777777" w:rsidR="005162BA" w:rsidRDefault="005162BA" w:rsidP="005162BA">
      <w:pPr>
        <w:pStyle w:val="paragraph"/>
        <w:shd w:val="clear" w:color="auto" w:fill="FFFFFF"/>
        <w:spacing w:before="60" w:beforeAutospacing="0" w:after="0" w:afterAutospacing="0"/>
        <w:textAlignment w:val="baseline"/>
        <w:rPr>
          <w:sz w:val="20"/>
          <w:szCs w:val="20"/>
        </w:rPr>
      </w:pPr>
    </w:p>
    <w:p w14:paraId="7F83A485" w14:textId="77777777" w:rsidR="00065134" w:rsidRPr="00065134" w:rsidRDefault="00065134" w:rsidP="00065134">
      <w:pPr>
        <w:pStyle w:val="paragraph"/>
        <w:numPr>
          <w:ilvl w:val="0"/>
          <w:numId w:val="27"/>
        </w:numPr>
        <w:shd w:val="clear" w:color="auto" w:fill="FFFFFF"/>
        <w:spacing w:before="0" w:beforeAutospacing="0" w:after="0" w:afterAutospacing="0"/>
        <w:textAlignment w:val="baseline"/>
        <w:rPr>
          <w:sz w:val="20"/>
          <w:szCs w:val="20"/>
        </w:rPr>
      </w:pPr>
      <w:hyperlink r:id="rId30" w:history="1">
        <w:r w:rsidRPr="00065134">
          <w:rPr>
            <w:rStyle w:val="Hyperlink"/>
            <w:sz w:val="20"/>
            <w:szCs w:val="20"/>
          </w:rPr>
          <w:t>Effects of Game-Based Rehabilitation Therapy on Lower Extremity Function in Stroke Patients: A Systematic Review of Non-Immersive Approaches.</w:t>
        </w:r>
      </w:hyperlink>
    </w:p>
    <w:p w14:paraId="18BC0F19" w14:textId="77777777" w:rsidR="00065134" w:rsidRPr="00065134" w:rsidRDefault="00065134" w:rsidP="00065134">
      <w:pPr>
        <w:pStyle w:val="paragraph"/>
        <w:spacing w:before="0" w:beforeAutospacing="0" w:after="0" w:afterAutospacing="0"/>
        <w:textAlignment w:val="baseline"/>
        <w:rPr>
          <w:sz w:val="20"/>
          <w:szCs w:val="20"/>
        </w:rPr>
      </w:pPr>
      <w:r w:rsidRPr="00065134">
        <w:rPr>
          <w:sz w:val="20"/>
          <w:szCs w:val="20"/>
        </w:rPr>
        <w:t>Kim M.</w:t>
      </w:r>
    </w:p>
    <w:p w14:paraId="784B85AA" w14:textId="432FB83F" w:rsidR="00065134" w:rsidRPr="00065134" w:rsidRDefault="00065134" w:rsidP="00065134">
      <w:pPr>
        <w:pStyle w:val="paragraph"/>
        <w:spacing w:before="0" w:beforeAutospacing="0" w:after="0" w:afterAutospacing="0"/>
        <w:textAlignment w:val="baseline"/>
        <w:rPr>
          <w:sz w:val="20"/>
          <w:szCs w:val="20"/>
        </w:rPr>
      </w:pPr>
      <w:proofErr w:type="spellStart"/>
      <w:r w:rsidRPr="00065134">
        <w:rPr>
          <w:sz w:val="20"/>
          <w:szCs w:val="20"/>
        </w:rPr>
        <w:t>NeuroRehabilitation</w:t>
      </w:r>
      <w:proofErr w:type="spellEnd"/>
      <w:r w:rsidRPr="00065134">
        <w:rPr>
          <w:sz w:val="20"/>
          <w:szCs w:val="20"/>
        </w:rPr>
        <w:t xml:space="preserve">. 2025 Dec;57(4):472-488. </w:t>
      </w:r>
      <w:proofErr w:type="spellStart"/>
      <w:r w:rsidRPr="00065134">
        <w:rPr>
          <w:sz w:val="20"/>
          <w:szCs w:val="20"/>
        </w:rPr>
        <w:t>doi</w:t>
      </w:r>
      <w:proofErr w:type="spellEnd"/>
      <w:r w:rsidRPr="00065134">
        <w:rPr>
          <w:sz w:val="20"/>
          <w:szCs w:val="20"/>
        </w:rPr>
        <w:t>: 10.1177/10538135251387275.</w:t>
      </w:r>
    </w:p>
    <w:p w14:paraId="2149F942" w14:textId="77777777" w:rsidR="00065134" w:rsidRPr="00065134" w:rsidRDefault="00065134" w:rsidP="00065134">
      <w:pPr>
        <w:pStyle w:val="paragraph"/>
        <w:shd w:val="clear" w:color="auto" w:fill="FFFFFF"/>
        <w:spacing w:before="0" w:beforeAutospacing="0" w:after="0" w:afterAutospacing="0"/>
        <w:textAlignment w:val="baseline"/>
        <w:rPr>
          <w:sz w:val="20"/>
          <w:szCs w:val="20"/>
        </w:rPr>
      </w:pPr>
      <w:r w:rsidRPr="00065134">
        <w:rPr>
          <w:b/>
          <w:bCs/>
          <w:sz w:val="20"/>
          <w:szCs w:val="20"/>
        </w:rPr>
        <w:t>Results:</w:t>
      </w:r>
      <w:r w:rsidRPr="00065134">
        <w:rPr>
          <w:sz w:val="20"/>
          <w:szCs w:val="20"/>
        </w:rPr>
        <w:t xml:space="preserve"> Seven studies (3 RCTs, 1 non-RCT, 2 single-group, 1 case series) were included. Interventions encompassed advanced technologies, motion-sensor systems, commercial exergaming consoles, and non-digital board-game therapy, with training doses ranging from 10-26 h and adherence rates of 85-100%. Across modalities, NI-GRT consistently improved lower-extremity motor function, balance, and mobility, with several studies demonstrating large effect sizes or exceeding minimal clinically important differences. Benefits were observed across severity levels (severe to mild-moderate) and stroke phases (subacute and chronic). Moderate training exposure (13-20 h) yielded the most consistent gains. Reported adverse events were rare, and interventions were generally well tolerated.</w:t>
      </w:r>
    </w:p>
    <w:p w14:paraId="359A4D4E" w14:textId="56A60D48" w:rsidR="005162BA" w:rsidRDefault="00065134" w:rsidP="00065134">
      <w:pPr>
        <w:pStyle w:val="paragraph"/>
        <w:shd w:val="clear" w:color="auto" w:fill="FFFFFF"/>
        <w:spacing w:before="0" w:beforeAutospacing="0" w:after="0" w:afterAutospacing="0"/>
        <w:textAlignment w:val="baseline"/>
        <w:rPr>
          <w:sz w:val="20"/>
          <w:szCs w:val="20"/>
        </w:rPr>
      </w:pPr>
      <w:r w:rsidRPr="00065134">
        <w:rPr>
          <w:b/>
          <w:bCs/>
          <w:sz w:val="20"/>
          <w:szCs w:val="20"/>
        </w:rPr>
        <w:t>Conclusions:</w:t>
      </w:r>
      <w:r w:rsidRPr="00065134">
        <w:rPr>
          <w:sz w:val="20"/>
          <w:szCs w:val="20"/>
        </w:rPr>
        <w:t xml:space="preserve"> NI-GRT appears to be a safe, acceptable, and effective intervention for improving lower extremity function after stroke, with both advanced and low-cost modalities demonstrating therapeutic potential. While current evidence remains limited (with small sample sizes, variable study designs, and some inconsistency and imprecision), these findings provide a foundation for broader clinical application and highlight the need for large-scale trials to confirm efficacy and cost-effectiveness.</w:t>
      </w:r>
    </w:p>
    <w:p w14:paraId="27140CE2" w14:textId="77777777" w:rsidR="00065134" w:rsidRDefault="00065134" w:rsidP="00065134">
      <w:pPr>
        <w:pStyle w:val="paragraph"/>
        <w:shd w:val="clear" w:color="auto" w:fill="FFFFFF"/>
        <w:spacing w:before="0" w:beforeAutospacing="0" w:after="0" w:afterAutospacing="0"/>
        <w:textAlignment w:val="baseline"/>
        <w:rPr>
          <w:sz w:val="20"/>
          <w:szCs w:val="20"/>
        </w:rPr>
      </w:pPr>
    </w:p>
    <w:p w14:paraId="4E5AF45E" w14:textId="53AD4D2A" w:rsidR="00065134" w:rsidRPr="00065134" w:rsidRDefault="00065134" w:rsidP="00065134">
      <w:pPr>
        <w:pStyle w:val="paragraph"/>
        <w:numPr>
          <w:ilvl w:val="0"/>
          <w:numId w:val="27"/>
        </w:numPr>
        <w:shd w:val="clear" w:color="auto" w:fill="FFFFFF"/>
        <w:spacing w:before="0" w:beforeAutospacing="0" w:after="0" w:afterAutospacing="0"/>
        <w:textAlignment w:val="baseline"/>
        <w:rPr>
          <w:sz w:val="20"/>
          <w:szCs w:val="20"/>
        </w:rPr>
      </w:pPr>
      <w:hyperlink r:id="rId31" w:history="1">
        <w:r w:rsidRPr="00065134">
          <w:rPr>
            <w:rStyle w:val="Hyperlink"/>
            <w:sz w:val="20"/>
            <w:szCs w:val="20"/>
          </w:rPr>
          <w:t>Virtual reality technology for upper and lower limb motor function, daily function, and balance in stroke patients: a meta-analysis of randomized controlled trials.</w:t>
        </w:r>
      </w:hyperlink>
      <w:r>
        <w:rPr>
          <w:sz w:val="20"/>
          <w:szCs w:val="20"/>
        </w:rPr>
        <w:t xml:space="preserve"> </w:t>
      </w:r>
      <w:hyperlink r:id="rId32" w:history="1">
        <w:r w:rsidRPr="00065134">
          <w:rPr>
            <w:rStyle w:val="Hyperlink"/>
            <w:color w:val="EE0000"/>
            <w:sz w:val="20"/>
            <w:szCs w:val="20"/>
          </w:rPr>
          <w:t>Free Full Text Article</w:t>
        </w:r>
      </w:hyperlink>
    </w:p>
    <w:p w14:paraId="4FA01080" w14:textId="7FBCD51A" w:rsidR="00065134" w:rsidRPr="00065134" w:rsidRDefault="00065134" w:rsidP="00065134">
      <w:pPr>
        <w:pStyle w:val="paragraph"/>
        <w:spacing w:before="0" w:beforeAutospacing="0" w:after="0" w:afterAutospacing="0"/>
        <w:textAlignment w:val="baseline"/>
        <w:rPr>
          <w:sz w:val="20"/>
          <w:szCs w:val="20"/>
        </w:rPr>
      </w:pPr>
      <w:r w:rsidRPr="00065134">
        <w:rPr>
          <w:sz w:val="20"/>
          <w:szCs w:val="20"/>
        </w:rPr>
        <w:t xml:space="preserve">Zhang W, Lyu S, Zhang S et al. </w:t>
      </w:r>
    </w:p>
    <w:p w14:paraId="125D9DCE" w14:textId="699822C4" w:rsidR="00065134" w:rsidRPr="00065134" w:rsidRDefault="00065134" w:rsidP="00065134">
      <w:pPr>
        <w:pStyle w:val="paragraph"/>
        <w:spacing w:before="0" w:beforeAutospacing="0" w:after="60" w:afterAutospacing="0"/>
        <w:textAlignment w:val="baseline"/>
        <w:rPr>
          <w:sz w:val="20"/>
          <w:szCs w:val="20"/>
        </w:rPr>
      </w:pPr>
      <w:r w:rsidRPr="00065134">
        <w:rPr>
          <w:sz w:val="20"/>
          <w:szCs w:val="20"/>
        </w:rPr>
        <w:t>J. 2025 Dec 3;</w:t>
      </w:r>
      <w:r>
        <w:rPr>
          <w:sz w:val="20"/>
          <w:szCs w:val="20"/>
        </w:rPr>
        <w:t xml:space="preserve"> </w:t>
      </w:r>
      <w:r w:rsidRPr="00065134">
        <w:rPr>
          <w:sz w:val="20"/>
          <w:szCs w:val="20"/>
        </w:rPr>
        <w:t>13:</w:t>
      </w:r>
      <w:r>
        <w:rPr>
          <w:sz w:val="20"/>
          <w:szCs w:val="20"/>
        </w:rPr>
        <w:t xml:space="preserve"> </w:t>
      </w:r>
      <w:r w:rsidRPr="00065134">
        <w:rPr>
          <w:sz w:val="20"/>
          <w:szCs w:val="20"/>
        </w:rPr>
        <w:t xml:space="preserve">e20402. </w:t>
      </w:r>
      <w:proofErr w:type="spellStart"/>
      <w:r w:rsidRPr="00065134">
        <w:rPr>
          <w:sz w:val="20"/>
          <w:szCs w:val="20"/>
        </w:rPr>
        <w:t>doi</w:t>
      </w:r>
      <w:proofErr w:type="spellEnd"/>
      <w:r w:rsidRPr="00065134">
        <w:rPr>
          <w:sz w:val="20"/>
          <w:szCs w:val="20"/>
        </w:rPr>
        <w:t xml:space="preserve">: 10.7717/peerj.20402. </w:t>
      </w:r>
    </w:p>
    <w:p w14:paraId="03CA1AA2" w14:textId="77777777" w:rsidR="00065134" w:rsidRPr="00065134" w:rsidRDefault="00065134" w:rsidP="00065134">
      <w:pPr>
        <w:pStyle w:val="paragraph"/>
        <w:spacing w:before="0" w:beforeAutospacing="0" w:after="0" w:afterAutospacing="0"/>
        <w:textAlignment w:val="baseline"/>
        <w:rPr>
          <w:sz w:val="20"/>
          <w:szCs w:val="20"/>
        </w:rPr>
      </w:pPr>
      <w:r w:rsidRPr="00065134">
        <w:rPr>
          <w:b/>
          <w:bCs/>
          <w:sz w:val="20"/>
          <w:szCs w:val="20"/>
        </w:rPr>
        <w:t>Results: </w:t>
      </w:r>
      <w:r w:rsidRPr="00065134">
        <w:rPr>
          <w:sz w:val="20"/>
          <w:szCs w:val="20"/>
        </w:rPr>
        <w:t>A total of 27 RCTs involving 877 stroke patients were included in the meta-analysis. VR technology demonstrated statistically significant improvements across multiple functional domains: lower limb motor function (Cohen's d = 0.41, 95% CI [0.25-0.57], </w:t>
      </w:r>
      <w:r w:rsidRPr="00065134">
        <w:rPr>
          <w:i/>
          <w:iCs/>
          <w:sz w:val="20"/>
          <w:szCs w:val="20"/>
        </w:rPr>
        <w:t>P</w:t>
      </w:r>
      <w:r w:rsidRPr="00065134">
        <w:rPr>
          <w:sz w:val="20"/>
          <w:szCs w:val="20"/>
        </w:rPr>
        <w:t> &lt; 0.001), upper limb motor function (Cohen's d = 0.25, 95% CI [0.03-0.48], </w:t>
      </w:r>
      <w:r w:rsidRPr="00065134">
        <w:rPr>
          <w:i/>
          <w:iCs/>
          <w:sz w:val="20"/>
          <w:szCs w:val="20"/>
        </w:rPr>
        <w:t>P</w:t>
      </w:r>
      <w:r w:rsidRPr="00065134">
        <w:rPr>
          <w:sz w:val="20"/>
          <w:szCs w:val="20"/>
        </w:rPr>
        <w:t> = 0.03), daily function (Cohen's d = 0.24, 95% CI [0.07-0.42], </w:t>
      </w:r>
      <w:r w:rsidRPr="00065134">
        <w:rPr>
          <w:i/>
          <w:iCs/>
          <w:sz w:val="20"/>
          <w:szCs w:val="20"/>
        </w:rPr>
        <w:t>P</w:t>
      </w:r>
      <w:r w:rsidRPr="00065134">
        <w:rPr>
          <w:sz w:val="20"/>
          <w:szCs w:val="20"/>
        </w:rPr>
        <w:t> = 0.01), and balance (Cohen's d = 0.31, 95% CI [0.09-0.52], </w:t>
      </w:r>
      <w:r w:rsidRPr="00065134">
        <w:rPr>
          <w:i/>
          <w:iCs/>
          <w:sz w:val="20"/>
          <w:szCs w:val="20"/>
        </w:rPr>
        <w:t>P</w:t>
      </w:r>
      <w:r w:rsidRPr="00065134">
        <w:rPr>
          <w:sz w:val="20"/>
          <w:szCs w:val="20"/>
        </w:rPr>
        <w:t> &lt; 0.001). The effects ranged from small to moderate across domains, with lower limb function showing the most substantial improvement. Sensitivity analyses confirmed the robustness of these findings, and subgroup analyses revealed that factors such as training cycle influenced treatment effects.</w:t>
      </w:r>
    </w:p>
    <w:p w14:paraId="7B6C7A8F" w14:textId="77777777" w:rsidR="00065134" w:rsidRPr="00065134" w:rsidRDefault="00065134" w:rsidP="00065134">
      <w:pPr>
        <w:pStyle w:val="paragraph"/>
        <w:spacing w:before="0" w:beforeAutospacing="0" w:after="0" w:afterAutospacing="0"/>
        <w:textAlignment w:val="baseline"/>
        <w:rPr>
          <w:sz w:val="20"/>
          <w:szCs w:val="20"/>
        </w:rPr>
      </w:pPr>
      <w:r w:rsidRPr="00065134">
        <w:rPr>
          <w:b/>
          <w:bCs/>
          <w:sz w:val="20"/>
          <w:szCs w:val="20"/>
        </w:rPr>
        <w:t>Conclusion: </w:t>
      </w:r>
      <w:r w:rsidRPr="00065134">
        <w:rPr>
          <w:sz w:val="20"/>
          <w:szCs w:val="20"/>
        </w:rPr>
        <w:t>VR technology demonstrates significant potential as an effective complementary intervention for improving motor function, daily function, and balance in stroke patients. The small to moderate effect sizes across domains support its integration into conventional rehabilitation protocols. Future research should focus on optimizing VR parameters, investigating different VR technology types, and evaluating long-term sustainability to further establish its efficacy in stroke rehabilitation.</w:t>
      </w:r>
    </w:p>
    <w:p w14:paraId="58184B4D" w14:textId="77777777" w:rsidR="00065134" w:rsidRPr="00065134" w:rsidRDefault="00065134" w:rsidP="00065134">
      <w:pPr>
        <w:pStyle w:val="paragraph"/>
        <w:shd w:val="clear" w:color="auto" w:fill="FFFFFF"/>
        <w:spacing w:before="0" w:beforeAutospacing="0" w:after="0" w:afterAutospacing="0"/>
        <w:textAlignment w:val="baseline"/>
        <w:rPr>
          <w:sz w:val="20"/>
          <w:szCs w:val="20"/>
        </w:rPr>
      </w:pPr>
    </w:p>
    <w:p w14:paraId="2C3A4C59" w14:textId="3B658C8A" w:rsidR="00065134" w:rsidRPr="00065134" w:rsidRDefault="00065134" w:rsidP="00065134">
      <w:pPr>
        <w:pStyle w:val="paragraph"/>
        <w:numPr>
          <w:ilvl w:val="0"/>
          <w:numId w:val="27"/>
        </w:numPr>
        <w:shd w:val="clear" w:color="auto" w:fill="FFFFFF"/>
        <w:spacing w:before="0" w:beforeAutospacing="0" w:after="0" w:afterAutospacing="0"/>
        <w:textAlignment w:val="baseline"/>
        <w:rPr>
          <w:sz w:val="20"/>
          <w:szCs w:val="20"/>
        </w:rPr>
      </w:pPr>
      <w:hyperlink r:id="rId33" w:history="1">
        <w:r w:rsidRPr="00065134">
          <w:rPr>
            <w:rStyle w:val="Hyperlink"/>
            <w:sz w:val="20"/>
            <w:szCs w:val="20"/>
          </w:rPr>
          <w:t>Unilateral mirror therapy may improve upper limb motor recovery after stroke but bilateral mirror therapy provides little or no additional benefit: a systematic review.</w:t>
        </w:r>
      </w:hyperlink>
      <w:r>
        <w:rPr>
          <w:sz w:val="20"/>
          <w:szCs w:val="20"/>
        </w:rPr>
        <w:t xml:space="preserve"> </w:t>
      </w:r>
      <w:hyperlink r:id="rId34" w:history="1">
        <w:r w:rsidRPr="00065134">
          <w:rPr>
            <w:rStyle w:val="Hyperlink"/>
            <w:color w:val="EE0000"/>
            <w:sz w:val="20"/>
            <w:szCs w:val="20"/>
          </w:rPr>
          <w:t>Free Full Text Article</w:t>
        </w:r>
      </w:hyperlink>
    </w:p>
    <w:p w14:paraId="3A6B9457" w14:textId="77777777" w:rsidR="00065134" w:rsidRPr="00065134" w:rsidRDefault="00065134" w:rsidP="00065134">
      <w:pPr>
        <w:pStyle w:val="paragraph"/>
        <w:spacing w:before="0" w:beforeAutospacing="0" w:after="0" w:afterAutospacing="0"/>
        <w:textAlignment w:val="baseline"/>
        <w:rPr>
          <w:sz w:val="20"/>
          <w:szCs w:val="20"/>
        </w:rPr>
      </w:pPr>
      <w:r w:rsidRPr="00065134">
        <w:rPr>
          <w:sz w:val="20"/>
          <w:szCs w:val="20"/>
        </w:rPr>
        <w:t xml:space="preserve">Boening A, Ada L, Alvarenga MTM et al. </w:t>
      </w:r>
    </w:p>
    <w:p w14:paraId="538FC893" w14:textId="54CF93F2" w:rsidR="00065134" w:rsidRPr="00065134" w:rsidRDefault="00065134" w:rsidP="00065134">
      <w:pPr>
        <w:pStyle w:val="paragraph"/>
        <w:spacing w:before="0" w:beforeAutospacing="0" w:after="60" w:afterAutospacing="0"/>
        <w:textAlignment w:val="baseline"/>
        <w:rPr>
          <w:sz w:val="20"/>
          <w:szCs w:val="20"/>
        </w:rPr>
      </w:pPr>
      <w:r w:rsidRPr="00065134">
        <w:rPr>
          <w:sz w:val="20"/>
          <w:szCs w:val="20"/>
        </w:rPr>
        <w:t xml:space="preserve">J Physiother. 2026 Jan;72(1):33-41. </w:t>
      </w:r>
      <w:proofErr w:type="spellStart"/>
      <w:r w:rsidRPr="00065134">
        <w:rPr>
          <w:sz w:val="20"/>
          <w:szCs w:val="20"/>
        </w:rPr>
        <w:t>doi</w:t>
      </w:r>
      <w:proofErr w:type="spellEnd"/>
      <w:r w:rsidRPr="00065134">
        <w:rPr>
          <w:sz w:val="20"/>
          <w:szCs w:val="20"/>
        </w:rPr>
        <w:t>: 10.1016/j.jphys.2025.12.008.</w:t>
      </w:r>
    </w:p>
    <w:p w14:paraId="18F62052" w14:textId="77777777" w:rsidR="00065134" w:rsidRPr="00065134" w:rsidRDefault="00065134" w:rsidP="00065134">
      <w:pPr>
        <w:pStyle w:val="paragraph"/>
        <w:spacing w:before="0" w:beforeAutospacing="0" w:after="0" w:afterAutospacing="0"/>
        <w:textAlignment w:val="baseline"/>
        <w:rPr>
          <w:sz w:val="20"/>
          <w:szCs w:val="20"/>
        </w:rPr>
      </w:pPr>
      <w:r w:rsidRPr="00065134">
        <w:rPr>
          <w:b/>
          <w:bCs/>
          <w:sz w:val="20"/>
          <w:szCs w:val="20"/>
        </w:rPr>
        <w:t>Results: </w:t>
      </w:r>
      <w:r w:rsidRPr="00065134">
        <w:rPr>
          <w:sz w:val="20"/>
          <w:szCs w:val="20"/>
        </w:rPr>
        <w:t xml:space="preserve">A total of 19 trials, involving 618 participants, were included. The mean </w:t>
      </w:r>
      <w:proofErr w:type="spellStart"/>
      <w:r w:rsidRPr="00065134">
        <w:rPr>
          <w:sz w:val="20"/>
          <w:szCs w:val="20"/>
        </w:rPr>
        <w:t>PEDro</w:t>
      </w:r>
      <w:proofErr w:type="spellEnd"/>
      <w:r w:rsidRPr="00065134">
        <w:rPr>
          <w:sz w:val="20"/>
          <w:szCs w:val="20"/>
        </w:rPr>
        <w:t xml:space="preserve"> score of the trials was 6 (range 3 to 8). Low-level evidence indicates that unilateral mirror therapy may have a moderate effect on motor recovery (SMD 0.48, 95% CI 0.14 to 0.82) and moderate level evidence indicates that this is similar in terms of the Fugl-Meyer Assessment (MD 5 out of 66 points, 95% CI 0 to 10). Moderate-level evidence indicates that bilateral mirror therapy has little or no effect on motor recovery (SMD 0.15, 95% CI -0.07 to 0.38) and moderate level evidence indicates that this is similar in terms of the Fugl-Meyer Assessment (MD 2 out of 66 points, 95% CI -1 to 6).</w:t>
      </w:r>
    </w:p>
    <w:p w14:paraId="3542AFA0" w14:textId="77777777" w:rsidR="00065134" w:rsidRPr="00065134" w:rsidRDefault="00065134" w:rsidP="00065134">
      <w:pPr>
        <w:pStyle w:val="paragraph"/>
        <w:spacing w:before="0" w:beforeAutospacing="0" w:after="0" w:afterAutospacing="0"/>
        <w:textAlignment w:val="baseline"/>
        <w:rPr>
          <w:sz w:val="20"/>
          <w:szCs w:val="20"/>
        </w:rPr>
      </w:pPr>
      <w:r w:rsidRPr="00065134">
        <w:rPr>
          <w:b/>
          <w:bCs/>
          <w:sz w:val="20"/>
          <w:szCs w:val="20"/>
        </w:rPr>
        <w:t>Conclusion: </w:t>
      </w:r>
      <w:r w:rsidRPr="00065134">
        <w:rPr>
          <w:sz w:val="20"/>
          <w:szCs w:val="20"/>
        </w:rPr>
        <w:t>This systematic review suggests that unilateral mirror therapy may improve motor recovery after stroke. In contrast, bilateral mirror therapy appears to offer little benefit compared with practice without the mirror.</w:t>
      </w:r>
    </w:p>
    <w:p w14:paraId="48877C21" w14:textId="77777777" w:rsidR="005162BA" w:rsidRDefault="005162BA" w:rsidP="0049573C">
      <w:pPr>
        <w:pStyle w:val="paragraph"/>
        <w:shd w:val="clear" w:color="auto" w:fill="FFFFFF"/>
        <w:spacing w:before="0" w:beforeAutospacing="0" w:after="0" w:afterAutospacing="0"/>
        <w:textAlignment w:val="baseline"/>
        <w:rPr>
          <w:sz w:val="20"/>
          <w:szCs w:val="20"/>
        </w:rPr>
      </w:pPr>
    </w:p>
    <w:p w14:paraId="589C7F55" w14:textId="2F0DE8D0" w:rsidR="00065134" w:rsidRPr="00065134" w:rsidRDefault="00065134" w:rsidP="00065134">
      <w:pPr>
        <w:pStyle w:val="paragraph"/>
        <w:numPr>
          <w:ilvl w:val="0"/>
          <w:numId w:val="27"/>
        </w:numPr>
        <w:shd w:val="clear" w:color="auto" w:fill="FFFFFF"/>
        <w:spacing w:before="0" w:beforeAutospacing="0" w:after="0" w:afterAutospacing="0"/>
        <w:textAlignment w:val="baseline"/>
        <w:rPr>
          <w:sz w:val="20"/>
          <w:szCs w:val="20"/>
        </w:rPr>
      </w:pPr>
      <w:hyperlink r:id="rId35" w:history="1">
        <w:r w:rsidRPr="00065134">
          <w:rPr>
            <w:rStyle w:val="Hyperlink"/>
            <w:sz w:val="20"/>
            <w:szCs w:val="20"/>
          </w:rPr>
          <w:t xml:space="preserve">The impact of digital self-management </w:t>
        </w:r>
        <w:proofErr w:type="spellStart"/>
        <w:r w:rsidRPr="00065134">
          <w:rPr>
            <w:rStyle w:val="Hyperlink"/>
            <w:sz w:val="20"/>
            <w:szCs w:val="20"/>
          </w:rPr>
          <w:t>programmes</w:t>
        </w:r>
        <w:proofErr w:type="spellEnd"/>
        <w:r w:rsidRPr="00065134">
          <w:rPr>
            <w:rStyle w:val="Hyperlink"/>
            <w:sz w:val="20"/>
            <w:szCs w:val="20"/>
          </w:rPr>
          <w:t xml:space="preserve"> on stroke survivors: a systematic review of </w:t>
        </w:r>
        <w:proofErr w:type="spellStart"/>
        <w:r w:rsidRPr="00065134">
          <w:rPr>
            <w:rStyle w:val="Hyperlink"/>
            <w:sz w:val="20"/>
            <w:szCs w:val="20"/>
          </w:rPr>
          <w:t>randomised</w:t>
        </w:r>
        <w:proofErr w:type="spellEnd"/>
        <w:r w:rsidRPr="00065134">
          <w:rPr>
            <w:rStyle w:val="Hyperlink"/>
            <w:sz w:val="20"/>
            <w:szCs w:val="20"/>
          </w:rPr>
          <w:t xml:space="preserve"> controlled trials.</w:t>
        </w:r>
      </w:hyperlink>
      <w:r w:rsidRPr="00F0154C">
        <w:rPr>
          <w:sz w:val="20"/>
          <w:szCs w:val="20"/>
        </w:rPr>
        <w:t xml:space="preserve"> </w:t>
      </w:r>
    </w:p>
    <w:p w14:paraId="5AE29284" w14:textId="77777777" w:rsidR="00065134" w:rsidRDefault="00065134" w:rsidP="00065134">
      <w:pPr>
        <w:pStyle w:val="paragraph"/>
        <w:spacing w:before="0" w:beforeAutospacing="0" w:after="0" w:afterAutospacing="0"/>
        <w:textAlignment w:val="baseline"/>
        <w:rPr>
          <w:sz w:val="20"/>
          <w:szCs w:val="20"/>
        </w:rPr>
      </w:pPr>
      <w:r w:rsidRPr="00065134">
        <w:rPr>
          <w:sz w:val="20"/>
          <w:szCs w:val="20"/>
        </w:rPr>
        <w:lastRenderedPageBreak/>
        <w:t>Guo W, Soh KL, Soh KG</w:t>
      </w:r>
      <w:r>
        <w:rPr>
          <w:sz w:val="20"/>
          <w:szCs w:val="20"/>
        </w:rPr>
        <w:t xml:space="preserve"> et al. </w:t>
      </w:r>
    </w:p>
    <w:p w14:paraId="06CDB2FA" w14:textId="48C0FF45" w:rsidR="00065134" w:rsidRPr="00065134" w:rsidRDefault="00065134" w:rsidP="00065134">
      <w:pPr>
        <w:pStyle w:val="paragraph"/>
        <w:spacing w:before="0" w:beforeAutospacing="0" w:after="0" w:afterAutospacing="0"/>
        <w:textAlignment w:val="baseline"/>
        <w:rPr>
          <w:sz w:val="20"/>
          <w:szCs w:val="20"/>
        </w:rPr>
      </w:pPr>
      <w:r w:rsidRPr="00065134">
        <w:rPr>
          <w:sz w:val="20"/>
          <w:szCs w:val="20"/>
        </w:rPr>
        <w:t>Int J Med Inform. 2026 Mar 1;</w:t>
      </w:r>
      <w:r>
        <w:rPr>
          <w:sz w:val="20"/>
          <w:szCs w:val="20"/>
        </w:rPr>
        <w:t xml:space="preserve"> </w:t>
      </w:r>
      <w:r w:rsidRPr="00065134">
        <w:rPr>
          <w:sz w:val="20"/>
          <w:szCs w:val="20"/>
        </w:rPr>
        <w:t xml:space="preserve">207:106210. </w:t>
      </w:r>
      <w:proofErr w:type="spellStart"/>
      <w:r w:rsidRPr="00065134">
        <w:rPr>
          <w:sz w:val="20"/>
          <w:szCs w:val="20"/>
        </w:rPr>
        <w:t>doi</w:t>
      </w:r>
      <w:proofErr w:type="spellEnd"/>
      <w:r w:rsidRPr="00065134">
        <w:rPr>
          <w:sz w:val="20"/>
          <w:szCs w:val="20"/>
        </w:rPr>
        <w:t>: 10.1016/j.ijmedinf.2025.106210.</w:t>
      </w:r>
    </w:p>
    <w:p w14:paraId="14616F42" w14:textId="77777777" w:rsidR="00065134" w:rsidRPr="00065134" w:rsidRDefault="00065134" w:rsidP="00065134">
      <w:pPr>
        <w:pStyle w:val="paragraph"/>
        <w:spacing w:before="0" w:beforeAutospacing="0" w:after="0" w:afterAutospacing="0"/>
        <w:textAlignment w:val="baseline"/>
        <w:rPr>
          <w:sz w:val="20"/>
          <w:szCs w:val="20"/>
        </w:rPr>
      </w:pPr>
      <w:r w:rsidRPr="00065134">
        <w:rPr>
          <w:b/>
          <w:bCs/>
          <w:sz w:val="20"/>
          <w:szCs w:val="20"/>
        </w:rPr>
        <w:t>Results: </w:t>
      </w:r>
      <w:r w:rsidRPr="00065134">
        <w:rPr>
          <w:sz w:val="20"/>
          <w:szCs w:val="20"/>
        </w:rPr>
        <w:t xml:space="preserve">A total of 12 </w:t>
      </w:r>
      <w:proofErr w:type="spellStart"/>
      <w:r w:rsidRPr="00065134">
        <w:rPr>
          <w:sz w:val="20"/>
          <w:szCs w:val="20"/>
        </w:rPr>
        <w:t>randomised</w:t>
      </w:r>
      <w:proofErr w:type="spellEnd"/>
      <w:r w:rsidRPr="00065134">
        <w:rPr>
          <w:sz w:val="20"/>
          <w:szCs w:val="20"/>
        </w:rPr>
        <w:t xml:space="preserve"> controlled trials (RCTs) involving 3,049 participants were included. Among these, all three studies assessing self-efficacy reported significant improvements in stroke survivors (p &lt; 0.05), two out of three studies demonstrated enhanced self-management ability (p &lt; 0.05), all six studies evaluating quality of life showed significant positive effects (p &lt; 0.05), and all six studies assessing medication adherence reported improvement. However, effects on secondary prevention </w:t>
      </w:r>
      <w:proofErr w:type="spellStart"/>
      <w:r w:rsidRPr="00065134">
        <w:rPr>
          <w:sz w:val="20"/>
          <w:szCs w:val="20"/>
        </w:rPr>
        <w:t>behaviours</w:t>
      </w:r>
      <w:proofErr w:type="spellEnd"/>
      <w:r w:rsidRPr="00065134">
        <w:rPr>
          <w:sz w:val="20"/>
          <w:szCs w:val="20"/>
        </w:rPr>
        <w:t xml:space="preserve"> such as smoking, alcohol use, physical activity, and blood pressure control were inconsistent. Few studies assessed motor function or long-term outcomes. Intervention content, delivery platforms, and intensity varied widely.</w:t>
      </w:r>
    </w:p>
    <w:p w14:paraId="78F5F9E2" w14:textId="77777777" w:rsidR="00065134" w:rsidRPr="00065134" w:rsidRDefault="00065134" w:rsidP="00065134">
      <w:pPr>
        <w:pStyle w:val="paragraph"/>
        <w:spacing w:before="0" w:beforeAutospacing="0" w:after="0" w:afterAutospacing="0"/>
        <w:textAlignment w:val="baseline"/>
        <w:rPr>
          <w:sz w:val="20"/>
          <w:szCs w:val="20"/>
        </w:rPr>
      </w:pPr>
      <w:r w:rsidRPr="00065134">
        <w:rPr>
          <w:b/>
          <w:bCs/>
          <w:sz w:val="20"/>
          <w:szCs w:val="20"/>
        </w:rPr>
        <w:t>Conclusion: </w:t>
      </w:r>
      <w:r w:rsidRPr="00065134">
        <w:rPr>
          <w:sz w:val="20"/>
          <w:szCs w:val="20"/>
        </w:rPr>
        <w:t xml:space="preserve">Digital self-management via technology shows positive impacts on self-efficacy, medication adherence, and quality of life in stroke survivors. The impact on motor rehabilitation remains unclear, indicating a need for further research. Digital self-management can enhance stroke survivors' self-efficacy and self-management abilities, promoting active rehabilitation. This intervention effectively improves medication adherence and quality of life but has limited impact on </w:t>
      </w:r>
      <w:proofErr w:type="spellStart"/>
      <w:r w:rsidRPr="00065134">
        <w:rPr>
          <w:sz w:val="20"/>
          <w:szCs w:val="20"/>
        </w:rPr>
        <w:t>behaviour</w:t>
      </w:r>
      <w:proofErr w:type="spellEnd"/>
      <w:r w:rsidRPr="00065134">
        <w:rPr>
          <w:sz w:val="20"/>
          <w:szCs w:val="20"/>
        </w:rPr>
        <w:t xml:space="preserve"> changes such as smoking cessation and alcohol reduction. It is important to consider integrating digital tools with conventional care while addressing patients' digital literacy and accessibility challenges. Further development and research are needed to evaluate the effects of digital self-management on stroke functional recovery and activity capacity</w:t>
      </w:r>
    </w:p>
    <w:p w14:paraId="5F11A667" w14:textId="77777777" w:rsidR="00065134" w:rsidRDefault="00065134" w:rsidP="0049573C">
      <w:pPr>
        <w:pStyle w:val="paragraph"/>
        <w:shd w:val="clear" w:color="auto" w:fill="FFFFFF"/>
        <w:spacing w:before="0" w:beforeAutospacing="0" w:after="0" w:afterAutospacing="0"/>
        <w:textAlignment w:val="baseline"/>
        <w:rPr>
          <w:sz w:val="20"/>
          <w:szCs w:val="20"/>
        </w:rPr>
      </w:pPr>
    </w:p>
    <w:p w14:paraId="72BF96E6" w14:textId="77777777" w:rsidR="00065134" w:rsidRPr="00065134" w:rsidRDefault="00065134" w:rsidP="00065134">
      <w:pPr>
        <w:pStyle w:val="paragraph"/>
        <w:numPr>
          <w:ilvl w:val="0"/>
          <w:numId w:val="27"/>
        </w:numPr>
        <w:shd w:val="clear" w:color="auto" w:fill="FFFFFF"/>
        <w:spacing w:before="0" w:beforeAutospacing="0" w:after="0" w:afterAutospacing="0"/>
        <w:textAlignment w:val="baseline"/>
        <w:rPr>
          <w:sz w:val="20"/>
          <w:szCs w:val="20"/>
        </w:rPr>
      </w:pPr>
      <w:hyperlink r:id="rId36" w:history="1">
        <w:r w:rsidRPr="00065134">
          <w:rPr>
            <w:rStyle w:val="Hyperlink"/>
            <w:sz w:val="20"/>
            <w:szCs w:val="20"/>
          </w:rPr>
          <w:t xml:space="preserve">The Impact of Early Nutritional Intervention on Nutritional Status, Neurological Deficit, and Complications in Stroke Patients </w:t>
        </w:r>
        <w:proofErr w:type="gramStart"/>
        <w:r w:rsidRPr="00065134">
          <w:rPr>
            <w:rStyle w:val="Hyperlink"/>
            <w:sz w:val="20"/>
            <w:szCs w:val="20"/>
          </w:rPr>
          <w:t>With</w:t>
        </w:r>
        <w:proofErr w:type="gramEnd"/>
        <w:r w:rsidRPr="00065134">
          <w:rPr>
            <w:rStyle w:val="Hyperlink"/>
            <w:sz w:val="20"/>
            <w:szCs w:val="20"/>
          </w:rPr>
          <w:t xml:space="preserve"> Dysphagia: A Meta-Analysis.</w:t>
        </w:r>
      </w:hyperlink>
    </w:p>
    <w:p w14:paraId="4E6B5C80" w14:textId="77777777" w:rsidR="00065134" w:rsidRPr="00065134" w:rsidRDefault="00065134" w:rsidP="00065134">
      <w:pPr>
        <w:pStyle w:val="paragraph"/>
        <w:spacing w:before="0" w:beforeAutospacing="0" w:after="0" w:afterAutospacing="0"/>
        <w:textAlignment w:val="baseline"/>
        <w:rPr>
          <w:sz w:val="20"/>
          <w:szCs w:val="20"/>
        </w:rPr>
      </w:pPr>
      <w:r w:rsidRPr="00065134">
        <w:rPr>
          <w:sz w:val="20"/>
          <w:szCs w:val="20"/>
        </w:rPr>
        <w:t xml:space="preserve">Zhu C, Lu X, Zhang Y et al. </w:t>
      </w:r>
    </w:p>
    <w:p w14:paraId="3B0CEB74" w14:textId="2CE354C8" w:rsidR="00065134" w:rsidRPr="00065134" w:rsidRDefault="00065134" w:rsidP="00065134">
      <w:pPr>
        <w:pStyle w:val="paragraph"/>
        <w:spacing w:before="0" w:beforeAutospacing="0" w:after="60" w:afterAutospacing="0"/>
        <w:textAlignment w:val="baseline"/>
        <w:rPr>
          <w:sz w:val="20"/>
          <w:szCs w:val="20"/>
        </w:rPr>
      </w:pPr>
      <w:r w:rsidRPr="00065134">
        <w:rPr>
          <w:sz w:val="20"/>
          <w:szCs w:val="20"/>
        </w:rPr>
        <w:t xml:space="preserve">J Hum </w:t>
      </w:r>
      <w:proofErr w:type="spellStart"/>
      <w:r w:rsidRPr="00065134">
        <w:rPr>
          <w:sz w:val="20"/>
          <w:szCs w:val="20"/>
        </w:rPr>
        <w:t>Nutr</w:t>
      </w:r>
      <w:proofErr w:type="spellEnd"/>
      <w:r w:rsidRPr="00065134">
        <w:rPr>
          <w:sz w:val="20"/>
          <w:szCs w:val="20"/>
        </w:rPr>
        <w:t xml:space="preserve"> Diet. 2025 Dec;38(6):</w:t>
      </w:r>
      <w:r w:rsidR="00BE5352">
        <w:rPr>
          <w:sz w:val="20"/>
          <w:szCs w:val="20"/>
        </w:rPr>
        <w:t xml:space="preserve"> </w:t>
      </w:r>
      <w:r w:rsidRPr="00065134">
        <w:rPr>
          <w:sz w:val="20"/>
          <w:szCs w:val="20"/>
        </w:rPr>
        <w:t xml:space="preserve">e70165. </w:t>
      </w:r>
      <w:proofErr w:type="spellStart"/>
      <w:r w:rsidRPr="00065134">
        <w:rPr>
          <w:sz w:val="20"/>
          <w:szCs w:val="20"/>
        </w:rPr>
        <w:t>doi</w:t>
      </w:r>
      <w:proofErr w:type="spellEnd"/>
      <w:r w:rsidRPr="00065134">
        <w:rPr>
          <w:sz w:val="20"/>
          <w:szCs w:val="20"/>
        </w:rPr>
        <w:t>: 10.1111/jhn.70165.</w:t>
      </w:r>
    </w:p>
    <w:p w14:paraId="0D2367EB" w14:textId="77777777" w:rsidR="00065134" w:rsidRPr="00065134" w:rsidRDefault="00065134" w:rsidP="00065134">
      <w:pPr>
        <w:pStyle w:val="paragraph"/>
        <w:spacing w:before="0" w:beforeAutospacing="0" w:after="0" w:afterAutospacing="0"/>
        <w:textAlignment w:val="baseline"/>
        <w:rPr>
          <w:sz w:val="20"/>
          <w:szCs w:val="20"/>
        </w:rPr>
      </w:pPr>
      <w:r w:rsidRPr="00065134">
        <w:rPr>
          <w:b/>
          <w:bCs/>
          <w:sz w:val="20"/>
          <w:szCs w:val="20"/>
        </w:rPr>
        <w:t>Results: </w:t>
      </w:r>
      <w:r w:rsidRPr="00065134">
        <w:rPr>
          <w:sz w:val="20"/>
          <w:szCs w:val="20"/>
        </w:rPr>
        <w:t>A total of 13 multicenter RCTs were included. The meta-analysis indicated that the early nutritional intervention group showed significantly higher post-intervention serum albumin levels (SMD = 2.08, 95% CI: 1.36-2.80, p &lt; 0.00001) and hemoglobin levels (SMD = 1.74, 95% CI: 1.04-2.45, p &lt; 0.00001) compared to the control group; post-intervention NIHSS scores were also significantly lower in the intervention group (MD = -2.68, 95% CI: -3.20 to -2.16, p &lt; 0.00001); the incidence of complications was also significantly reduced (OR = 0.31, 95% CI: 0.19-0.53, p &lt; 0.0001). Sensitivity analysis showed stable results, and no significant publication bias was detected except for NIHSS scores.</w:t>
      </w:r>
    </w:p>
    <w:p w14:paraId="22565DDE" w14:textId="77777777" w:rsidR="00065134" w:rsidRPr="00065134" w:rsidRDefault="00065134" w:rsidP="00065134">
      <w:pPr>
        <w:pStyle w:val="paragraph"/>
        <w:spacing w:before="0" w:beforeAutospacing="0" w:after="0" w:afterAutospacing="0"/>
        <w:textAlignment w:val="baseline"/>
        <w:rPr>
          <w:sz w:val="20"/>
          <w:szCs w:val="20"/>
        </w:rPr>
      </w:pPr>
      <w:r w:rsidRPr="00065134">
        <w:rPr>
          <w:b/>
          <w:bCs/>
          <w:sz w:val="20"/>
          <w:szCs w:val="20"/>
        </w:rPr>
        <w:t>Conclusion: </w:t>
      </w:r>
      <w:r w:rsidRPr="00065134">
        <w:rPr>
          <w:sz w:val="20"/>
          <w:szCs w:val="20"/>
        </w:rPr>
        <w:t>Early nutritional intervention is associated with significant improvements in key biochemical parameters, neurological deficit, and complication rates in stroke patients with dysphagia, demonstrating positive clinical application value. Future research should focus on more high-quality, large-sample RCTs to further validate these findings and explore optimal intervention strategies.</w:t>
      </w:r>
    </w:p>
    <w:p w14:paraId="15C40D5C" w14:textId="115AB17F" w:rsidR="009444A0" w:rsidRPr="00496C59" w:rsidRDefault="009444A0" w:rsidP="009444A0">
      <w:pPr>
        <w:spacing w:after="0"/>
        <w:rPr>
          <w:rStyle w:val="Hyperlink"/>
          <w:rFonts w:cs="Times New Roman"/>
          <w:color w:val="auto"/>
          <w:szCs w:val="20"/>
          <w:u w:val="none"/>
        </w:rPr>
      </w:pPr>
      <w:hyperlink w:anchor="content" w:history="1">
        <w:r w:rsidRPr="00496C59">
          <w:rPr>
            <w:rStyle w:val="Hyperlink"/>
            <w:rFonts w:cs="Times New Roman"/>
            <w:szCs w:val="20"/>
          </w:rPr>
          <w:t>Back to content</w:t>
        </w:r>
      </w:hyperlink>
    </w:p>
    <w:p w14:paraId="68DFC97A" w14:textId="5C2B6B83" w:rsidR="00384A1F" w:rsidRPr="00496C59" w:rsidRDefault="00384A1F" w:rsidP="00BA12D4">
      <w:pPr>
        <w:spacing w:after="0"/>
        <w:rPr>
          <w:rFonts w:cs="Times New Roman"/>
          <w:szCs w:val="20"/>
        </w:rPr>
      </w:pPr>
    </w:p>
    <w:p w14:paraId="2CE2C9B9" w14:textId="050BA53E" w:rsidR="00661EA2" w:rsidRPr="00496C59" w:rsidRDefault="00661EA2" w:rsidP="00496C59">
      <w:pPr>
        <w:pStyle w:val="Heading3"/>
      </w:pPr>
      <w:bookmarkStart w:id="33" w:name="PD_Systemtic_Review"/>
      <w:bookmarkStart w:id="34" w:name="_Ref97704993"/>
      <w:bookmarkStart w:id="35" w:name="_Hlk133050438"/>
      <w:bookmarkEnd w:id="28"/>
      <w:bookmarkEnd w:id="33"/>
      <w:r w:rsidRPr="00496C59">
        <w:t>Parkinson’s disease</w:t>
      </w:r>
      <w:bookmarkEnd w:id="34"/>
    </w:p>
    <w:p w14:paraId="320569FC" w14:textId="77777777" w:rsidR="00284223" w:rsidRPr="00F0154C" w:rsidRDefault="00284223" w:rsidP="00F0154C">
      <w:pPr>
        <w:pStyle w:val="ListParagraph"/>
        <w:numPr>
          <w:ilvl w:val="0"/>
          <w:numId w:val="28"/>
        </w:numPr>
        <w:spacing w:after="0"/>
        <w:rPr>
          <w:rFonts w:cs="Times New Roman"/>
          <w:szCs w:val="20"/>
        </w:rPr>
      </w:pPr>
      <w:hyperlink r:id="rId37" w:history="1">
        <w:r w:rsidRPr="00F0154C">
          <w:rPr>
            <w:rStyle w:val="Hyperlink"/>
            <w:rFonts w:cs="Times New Roman"/>
            <w:szCs w:val="20"/>
          </w:rPr>
          <w:t>Telerehabilitation for Parkinson's disease: a systematic review and meta-analysis based on randomized controlled trials.</w:t>
        </w:r>
      </w:hyperlink>
    </w:p>
    <w:p w14:paraId="149EB529" w14:textId="77777777" w:rsidR="00284223" w:rsidRDefault="00284223" w:rsidP="00284223">
      <w:pPr>
        <w:spacing w:after="0"/>
        <w:rPr>
          <w:rFonts w:cs="Times New Roman"/>
          <w:szCs w:val="20"/>
        </w:rPr>
      </w:pPr>
      <w:r w:rsidRPr="00284223">
        <w:rPr>
          <w:rFonts w:cs="Times New Roman"/>
          <w:szCs w:val="20"/>
        </w:rPr>
        <w:t>Li R, Wang L, Zhang J.</w:t>
      </w:r>
    </w:p>
    <w:p w14:paraId="14BFB487" w14:textId="7D893AB9" w:rsidR="00284223" w:rsidRPr="00284223" w:rsidRDefault="00284223" w:rsidP="00284223">
      <w:pPr>
        <w:spacing w:after="0"/>
        <w:rPr>
          <w:rFonts w:cs="Times New Roman"/>
          <w:szCs w:val="20"/>
        </w:rPr>
      </w:pPr>
      <w:r w:rsidRPr="00284223">
        <w:rPr>
          <w:rFonts w:cs="Times New Roman"/>
          <w:szCs w:val="20"/>
        </w:rPr>
        <w:t xml:space="preserve">Neurol Sci. 2025 Dec 19;47(1):17. </w:t>
      </w:r>
      <w:proofErr w:type="spellStart"/>
      <w:r w:rsidRPr="00284223">
        <w:rPr>
          <w:rFonts w:cs="Times New Roman"/>
          <w:szCs w:val="20"/>
        </w:rPr>
        <w:t>doi</w:t>
      </w:r>
      <w:proofErr w:type="spellEnd"/>
      <w:r w:rsidRPr="00284223">
        <w:rPr>
          <w:rFonts w:cs="Times New Roman"/>
          <w:szCs w:val="20"/>
        </w:rPr>
        <w:t>: 10.1007/s10072-025-08736-0.</w:t>
      </w:r>
    </w:p>
    <w:p w14:paraId="19D27FD4" w14:textId="77777777" w:rsidR="00284223" w:rsidRPr="00284223" w:rsidRDefault="00284223" w:rsidP="00284223">
      <w:pPr>
        <w:spacing w:after="0"/>
        <w:rPr>
          <w:rFonts w:cs="Times New Roman"/>
          <w:b/>
          <w:bCs/>
          <w:szCs w:val="20"/>
        </w:rPr>
      </w:pPr>
      <w:r w:rsidRPr="00284223">
        <w:rPr>
          <w:rFonts w:cs="Times New Roman"/>
          <w:b/>
          <w:bCs/>
          <w:szCs w:val="20"/>
        </w:rPr>
        <w:t>Results</w:t>
      </w:r>
    </w:p>
    <w:p w14:paraId="3B7EAF46" w14:textId="77777777" w:rsidR="00284223" w:rsidRPr="00284223" w:rsidRDefault="00284223" w:rsidP="00284223">
      <w:pPr>
        <w:spacing w:after="0"/>
        <w:rPr>
          <w:rFonts w:cs="Times New Roman"/>
          <w:szCs w:val="20"/>
        </w:rPr>
      </w:pPr>
      <w:r w:rsidRPr="00284223">
        <w:rPr>
          <w:rFonts w:cs="Times New Roman"/>
          <w:szCs w:val="20"/>
        </w:rPr>
        <w:t>A total of ten studies were included, encompassing 683 patients. Among them, 344 patients were in the TR treatment group and 339 were in the control group. Analysis revealed that compared to control groups, TR significantly ameliorated motor function and quality of life (QoL) in PD patients, including UPDRS III (WMD − 4.11, 95%CI -8.09, -0.13, </w:t>
      </w:r>
      <w:r w:rsidRPr="00284223">
        <w:rPr>
          <w:rFonts w:cs="Times New Roman"/>
          <w:i/>
          <w:iCs/>
          <w:szCs w:val="20"/>
        </w:rPr>
        <w:t>p</w:t>
      </w:r>
      <w:r w:rsidRPr="00284223">
        <w:rPr>
          <w:rFonts w:cs="Times New Roman"/>
          <w:szCs w:val="20"/>
        </w:rPr>
        <w:t> = 0.043), PDQ39 (WMD − 7.07, 95% CI -11.27, -2.86, </w:t>
      </w:r>
      <w:r w:rsidRPr="00284223">
        <w:rPr>
          <w:rFonts w:cs="Times New Roman"/>
          <w:i/>
          <w:iCs/>
          <w:szCs w:val="20"/>
        </w:rPr>
        <w:t>p</w:t>
      </w:r>
      <w:r w:rsidRPr="00284223">
        <w:rPr>
          <w:rFonts w:cs="Times New Roman"/>
          <w:szCs w:val="20"/>
        </w:rPr>
        <w:t> &lt; 0.01).</w:t>
      </w:r>
    </w:p>
    <w:p w14:paraId="0616E04F" w14:textId="77777777" w:rsidR="00284223" w:rsidRPr="00284223" w:rsidRDefault="00284223" w:rsidP="00284223">
      <w:pPr>
        <w:spacing w:after="0"/>
        <w:rPr>
          <w:rFonts w:cs="Times New Roman"/>
          <w:b/>
          <w:bCs/>
          <w:szCs w:val="20"/>
        </w:rPr>
      </w:pPr>
      <w:r w:rsidRPr="00284223">
        <w:rPr>
          <w:rFonts w:cs="Times New Roman"/>
          <w:b/>
          <w:bCs/>
          <w:szCs w:val="20"/>
        </w:rPr>
        <w:t>Conclusion</w:t>
      </w:r>
    </w:p>
    <w:p w14:paraId="36A7DBF1" w14:textId="77777777" w:rsidR="00284223" w:rsidRDefault="00284223" w:rsidP="00284223">
      <w:pPr>
        <w:spacing w:after="0"/>
        <w:rPr>
          <w:rFonts w:cs="Times New Roman"/>
          <w:szCs w:val="20"/>
        </w:rPr>
      </w:pPr>
      <w:r w:rsidRPr="00284223">
        <w:rPr>
          <w:rFonts w:cs="Times New Roman"/>
          <w:szCs w:val="20"/>
        </w:rPr>
        <w:t>According to the analysis results, TR displayed significant efficacy in improving the motor function and QoL of PD patients. It provides a possible and effective teletherapy for the rehabilitation of PD. Besides, TR can take place in the home setting, which is acceptable and practical. Therefore, it has the potential to be widely used in the future management of PD.</w:t>
      </w:r>
    </w:p>
    <w:p w14:paraId="09ECF039" w14:textId="77777777" w:rsidR="00F0154C" w:rsidRPr="00284223" w:rsidRDefault="00F0154C" w:rsidP="00284223">
      <w:pPr>
        <w:spacing w:after="0"/>
        <w:rPr>
          <w:rFonts w:cs="Times New Roman"/>
          <w:szCs w:val="20"/>
        </w:rPr>
      </w:pPr>
    </w:p>
    <w:p w14:paraId="6164C3DD" w14:textId="58447E7D" w:rsidR="00DB021A" w:rsidRPr="00F0154C" w:rsidRDefault="00DB021A" w:rsidP="00F0154C">
      <w:pPr>
        <w:pStyle w:val="ListParagraph"/>
        <w:numPr>
          <w:ilvl w:val="0"/>
          <w:numId w:val="28"/>
        </w:numPr>
        <w:spacing w:after="0"/>
        <w:rPr>
          <w:rFonts w:cs="Times New Roman"/>
          <w:szCs w:val="20"/>
        </w:rPr>
      </w:pPr>
      <w:hyperlink r:id="rId38" w:history="1">
        <w:r w:rsidRPr="00F0154C">
          <w:rPr>
            <w:rStyle w:val="Hyperlink"/>
            <w:rFonts w:cs="Times New Roman"/>
            <w:szCs w:val="20"/>
          </w:rPr>
          <w:t xml:space="preserve">Effects of exercise modality-dose combinations on cognitive function in Parkinson's Disease: A </w:t>
        </w:r>
        <w:proofErr w:type="spellStart"/>
        <w:r w:rsidRPr="00F0154C">
          <w:rPr>
            <w:rStyle w:val="Hyperlink"/>
            <w:rFonts w:cs="Times New Roman"/>
            <w:szCs w:val="20"/>
          </w:rPr>
          <w:t>bayesian</w:t>
        </w:r>
        <w:proofErr w:type="spellEnd"/>
        <w:r w:rsidRPr="00F0154C">
          <w:rPr>
            <w:rStyle w:val="Hyperlink"/>
            <w:rFonts w:cs="Times New Roman"/>
            <w:szCs w:val="20"/>
          </w:rPr>
          <w:t xml:space="preserve"> dose-response systematic review and meta-analysis.</w:t>
        </w:r>
      </w:hyperlink>
    </w:p>
    <w:p w14:paraId="2DEE777C" w14:textId="77777777" w:rsidR="00DB021A" w:rsidRDefault="00DB021A" w:rsidP="00DB021A">
      <w:pPr>
        <w:spacing w:after="0"/>
        <w:rPr>
          <w:rFonts w:cs="Times New Roman"/>
          <w:szCs w:val="20"/>
        </w:rPr>
      </w:pPr>
      <w:r w:rsidRPr="00DB021A">
        <w:rPr>
          <w:rFonts w:cs="Times New Roman"/>
          <w:szCs w:val="20"/>
        </w:rPr>
        <w:t>Huang S, Zhang L.</w:t>
      </w:r>
    </w:p>
    <w:p w14:paraId="71BAEE98" w14:textId="20FF1581" w:rsidR="00DB021A" w:rsidRPr="00DB021A" w:rsidRDefault="00DB021A" w:rsidP="00DB021A">
      <w:pPr>
        <w:spacing w:after="0"/>
        <w:rPr>
          <w:rFonts w:cs="Times New Roman"/>
          <w:szCs w:val="20"/>
        </w:rPr>
      </w:pPr>
      <w:r w:rsidRPr="00DB021A">
        <w:rPr>
          <w:rFonts w:cs="Times New Roman"/>
          <w:szCs w:val="20"/>
        </w:rPr>
        <w:lastRenderedPageBreak/>
        <w:t xml:space="preserve">Arch </w:t>
      </w:r>
      <w:proofErr w:type="spellStart"/>
      <w:r w:rsidRPr="00DB021A">
        <w:rPr>
          <w:rFonts w:cs="Times New Roman"/>
          <w:szCs w:val="20"/>
        </w:rPr>
        <w:t>Gerontol</w:t>
      </w:r>
      <w:proofErr w:type="spellEnd"/>
      <w:r w:rsidRPr="00DB021A">
        <w:rPr>
          <w:rFonts w:cs="Times New Roman"/>
          <w:szCs w:val="20"/>
        </w:rPr>
        <w:t xml:space="preserve"> Geriatr. 2025 Dec;139</w:t>
      </w:r>
      <w:r w:rsidR="00385A59">
        <w:rPr>
          <w:rFonts w:cs="Times New Roman"/>
          <w:szCs w:val="20"/>
        </w:rPr>
        <w:t xml:space="preserve"> </w:t>
      </w:r>
      <w:r w:rsidRPr="00DB021A">
        <w:rPr>
          <w:rFonts w:cs="Times New Roman"/>
          <w:szCs w:val="20"/>
        </w:rPr>
        <w:t xml:space="preserve">:105996. </w:t>
      </w:r>
      <w:proofErr w:type="spellStart"/>
      <w:r w:rsidRPr="00DB021A">
        <w:rPr>
          <w:rFonts w:cs="Times New Roman"/>
          <w:szCs w:val="20"/>
        </w:rPr>
        <w:t>doi</w:t>
      </w:r>
      <w:proofErr w:type="spellEnd"/>
      <w:r w:rsidRPr="00DB021A">
        <w:rPr>
          <w:rFonts w:cs="Times New Roman"/>
          <w:szCs w:val="20"/>
        </w:rPr>
        <w:t>: 10.1016/j.archger.2025.105996.</w:t>
      </w:r>
    </w:p>
    <w:p w14:paraId="635ECA01" w14:textId="77777777" w:rsidR="00DB021A" w:rsidRPr="00DB021A" w:rsidRDefault="00DB021A" w:rsidP="00DB021A">
      <w:pPr>
        <w:spacing w:after="0"/>
        <w:rPr>
          <w:rFonts w:cs="Times New Roman"/>
          <w:szCs w:val="20"/>
        </w:rPr>
      </w:pPr>
      <w:r w:rsidRPr="00DB021A">
        <w:rPr>
          <w:rFonts w:cs="Times New Roman"/>
          <w:b/>
          <w:bCs/>
          <w:szCs w:val="20"/>
        </w:rPr>
        <w:t>Results: </w:t>
      </w:r>
      <w:r w:rsidRPr="00DB021A">
        <w:rPr>
          <w:rFonts w:cs="Times New Roman"/>
          <w:szCs w:val="20"/>
        </w:rPr>
        <w:t xml:space="preserve">The pooled analysis revealed an inverted U-shaped relationship between exercise dose and cognitive outcomes, with the greatest benefit observed around 890 </w:t>
      </w:r>
      <w:proofErr w:type="spellStart"/>
      <w:r w:rsidRPr="00DB021A">
        <w:rPr>
          <w:rFonts w:cs="Times New Roman"/>
          <w:szCs w:val="20"/>
        </w:rPr>
        <w:t>MET·min</w:t>
      </w:r>
      <w:proofErr w:type="spellEnd"/>
      <w:r w:rsidRPr="00DB021A">
        <w:rPr>
          <w:rFonts w:cs="Times New Roman"/>
          <w:szCs w:val="20"/>
        </w:rPr>
        <w:t xml:space="preserve">/week. The optimal range for cognitive improvement was identified between 500 and 1000 </w:t>
      </w:r>
      <w:proofErr w:type="spellStart"/>
      <w:r w:rsidRPr="00DB021A">
        <w:rPr>
          <w:rFonts w:cs="Times New Roman"/>
          <w:szCs w:val="20"/>
        </w:rPr>
        <w:t>MET·min</w:t>
      </w:r>
      <w:proofErr w:type="spellEnd"/>
      <w:r w:rsidRPr="00DB021A">
        <w:rPr>
          <w:rFonts w:cs="Times New Roman"/>
          <w:szCs w:val="20"/>
        </w:rPr>
        <w:t xml:space="preserve">/week, beyond which the effects plateaued or declined, particularly above 1200 </w:t>
      </w:r>
      <w:proofErr w:type="spellStart"/>
      <w:r w:rsidRPr="00DB021A">
        <w:rPr>
          <w:rFonts w:cs="Times New Roman"/>
          <w:szCs w:val="20"/>
        </w:rPr>
        <w:t>MET·min</w:t>
      </w:r>
      <w:proofErr w:type="spellEnd"/>
      <w:r w:rsidRPr="00DB021A">
        <w:rPr>
          <w:rFonts w:cs="Times New Roman"/>
          <w:szCs w:val="20"/>
        </w:rPr>
        <w:t>/week. Among the evaluated modalities, only multicomponent training and mind-body exercise demonstrated consistent and significant cognitive improvements at moderate doses. While virtual reality and aerobic walking showed beneficial effects at specific dose points, their overall efficacy was less stable. No consistent effects were observed for cycling, dance, or resistance training within the primary dose range.</w:t>
      </w:r>
    </w:p>
    <w:p w14:paraId="467885B8" w14:textId="77777777" w:rsidR="00DB021A" w:rsidRPr="00DB021A" w:rsidRDefault="00DB021A" w:rsidP="00DB021A">
      <w:pPr>
        <w:spacing w:after="0"/>
        <w:rPr>
          <w:rFonts w:cs="Times New Roman"/>
          <w:szCs w:val="20"/>
        </w:rPr>
      </w:pPr>
      <w:r w:rsidRPr="00DB021A">
        <w:rPr>
          <w:rFonts w:cs="Times New Roman"/>
          <w:b/>
          <w:bCs/>
          <w:szCs w:val="20"/>
        </w:rPr>
        <w:t>Conclusion: </w:t>
      </w:r>
      <w:r w:rsidRPr="00DB021A">
        <w:rPr>
          <w:rFonts w:cs="Times New Roman"/>
          <w:szCs w:val="20"/>
        </w:rPr>
        <w:t>This study is the first to construct a comprehensive dose-modality response model for cognitive enhancement in PD, providing empirical evidence for the optimal dose range and preferred exercise strategies. The findings offer a robust basis for developing tailored, precision-based non-pharmacological interventions for individuals with PD, with potential applicability to broader populations affected by neurodegenerative conditions.</w:t>
      </w:r>
    </w:p>
    <w:p w14:paraId="13708016" w14:textId="77777777" w:rsidR="00284223" w:rsidRDefault="00284223" w:rsidP="00191397">
      <w:pPr>
        <w:spacing w:after="0"/>
        <w:rPr>
          <w:rFonts w:cs="Times New Roman"/>
          <w:szCs w:val="20"/>
        </w:rPr>
      </w:pPr>
    </w:p>
    <w:p w14:paraId="519F3646" w14:textId="77777777" w:rsidR="00DB021A" w:rsidRPr="00F0154C" w:rsidRDefault="00DB021A" w:rsidP="00F0154C">
      <w:pPr>
        <w:pStyle w:val="ListParagraph"/>
        <w:numPr>
          <w:ilvl w:val="0"/>
          <w:numId w:val="28"/>
        </w:numPr>
        <w:spacing w:after="0"/>
        <w:rPr>
          <w:rFonts w:cs="Times New Roman"/>
          <w:szCs w:val="20"/>
        </w:rPr>
      </w:pPr>
      <w:hyperlink r:id="rId39" w:history="1">
        <w:r w:rsidRPr="00F0154C">
          <w:rPr>
            <w:rStyle w:val="Hyperlink"/>
            <w:rFonts w:cs="Times New Roman"/>
            <w:szCs w:val="20"/>
          </w:rPr>
          <w:t>Non-Pharmacological and Non-Surgical Management of Parkinson's Disease: A Systematic Review of Clinical Practice Guidelines.</w:t>
        </w:r>
      </w:hyperlink>
    </w:p>
    <w:p w14:paraId="398D0638" w14:textId="77777777" w:rsidR="00DB021A" w:rsidRDefault="00DB021A" w:rsidP="00DB021A">
      <w:pPr>
        <w:spacing w:after="0"/>
        <w:rPr>
          <w:rFonts w:cs="Times New Roman"/>
          <w:szCs w:val="20"/>
        </w:rPr>
      </w:pPr>
      <w:proofErr w:type="spellStart"/>
      <w:r w:rsidRPr="00DB021A">
        <w:rPr>
          <w:rFonts w:cs="Times New Roman"/>
          <w:szCs w:val="20"/>
        </w:rPr>
        <w:t>Terrens</w:t>
      </w:r>
      <w:proofErr w:type="spellEnd"/>
      <w:r w:rsidRPr="00DB021A">
        <w:rPr>
          <w:rFonts w:cs="Times New Roman"/>
          <w:szCs w:val="20"/>
        </w:rPr>
        <w:t xml:space="preserve"> AF, Taylor NF, Lewis A</w:t>
      </w:r>
      <w:r>
        <w:rPr>
          <w:rFonts w:cs="Times New Roman"/>
          <w:szCs w:val="20"/>
        </w:rPr>
        <w:t xml:space="preserve"> et al. </w:t>
      </w:r>
    </w:p>
    <w:p w14:paraId="63F1F557" w14:textId="21181B56" w:rsidR="00DB021A" w:rsidRPr="00DB021A" w:rsidRDefault="00DB021A" w:rsidP="00DB021A">
      <w:pPr>
        <w:spacing w:after="0"/>
        <w:rPr>
          <w:rFonts w:cs="Times New Roman"/>
          <w:szCs w:val="20"/>
        </w:rPr>
      </w:pPr>
      <w:r>
        <w:rPr>
          <w:rFonts w:cs="Times New Roman"/>
          <w:szCs w:val="20"/>
        </w:rPr>
        <w:t>M</w:t>
      </w:r>
      <w:r w:rsidRPr="00DB021A">
        <w:rPr>
          <w:rFonts w:cs="Times New Roman"/>
          <w:szCs w:val="20"/>
        </w:rPr>
        <w:t xml:space="preserve">ov </w:t>
      </w:r>
      <w:proofErr w:type="spellStart"/>
      <w:r w:rsidRPr="00DB021A">
        <w:rPr>
          <w:rFonts w:cs="Times New Roman"/>
          <w:szCs w:val="20"/>
        </w:rPr>
        <w:t>Disord</w:t>
      </w:r>
      <w:proofErr w:type="spellEnd"/>
      <w:r w:rsidRPr="00DB021A">
        <w:rPr>
          <w:rFonts w:cs="Times New Roman"/>
          <w:szCs w:val="20"/>
        </w:rPr>
        <w:t xml:space="preserve"> Clin </w:t>
      </w:r>
      <w:proofErr w:type="spellStart"/>
      <w:r w:rsidRPr="00DB021A">
        <w:rPr>
          <w:rFonts w:cs="Times New Roman"/>
          <w:szCs w:val="20"/>
        </w:rPr>
        <w:t>Pract</w:t>
      </w:r>
      <w:proofErr w:type="spellEnd"/>
      <w:r w:rsidRPr="00DB021A">
        <w:rPr>
          <w:rFonts w:cs="Times New Roman"/>
          <w:szCs w:val="20"/>
        </w:rPr>
        <w:t xml:space="preserve">. 2025 Dec 26. </w:t>
      </w:r>
      <w:proofErr w:type="spellStart"/>
      <w:r w:rsidRPr="00DB021A">
        <w:rPr>
          <w:rFonts w:cs="Times New Roman"/>
          <w:szCs w:val="20"/>
        </w:rPr>
        <w:t>doi</w:t>
      </w:r>
      <w:proofErr w:type="spellEnd"/>
      <w:r w:rsidRPr="00DB021A">
        <w:rPr>
          <w:rFonts w:cs="Times New Roman"/>
          <w:szCs w:val="20"/>
        </w:rPr>
        <w:t>: 10.1002/mdc3.70453.</w:t>
      </w:r>
    </w:p>
    <w:p w14:paraId="464BBEE2" w14:textId="77777777" w:rsidR="00DB021A" w:rsidRPr="00DB021A" w:rsidRDefault="00DB021A" w:rsidP="00DB021A">
      <w:pPr>
        <w:spacing w:after="0"/>
        <w:rPr>
          <w:rFonts w:cs="Times New Roman"/>
          <w:szCs w:val="20"/>
        </w:rPr>
      </w:pPr>
      <w:r w:rsidRPr="00DB021A">
        <w:rPr>
          <w:rFonts w:cs="Times New Roman"/>
          <w:b/>
          <w:bCs/>
          <w:szCs w:val="20"/>
        </w:rPr>
        <w:t>Results: </w:t>
      </w:r>
      <w:r w:rsidRPr="00DB021A">
        <w:rPr>
          <w:rFonts w:cs="Times New Roman"/>
          <w:szCs w:val="20"/>
        </w:rPr>
        <w:t>Of 29 guidelines identified, nine met the threshold for high quality and contained 114 recommendations. From the included guidelines, 40 GRADE-</w:t>
      </w:r>
      <w:proofErr w:type="spellStart"/>
      <w:r w:rsidRPr="00DB021A">
        <w:rPr>
          <w:rFonts w:cs="Times New Roman"/>
          <w:szCs w:val="20"/>
        </w:rPr>
        <w:t>CERQual</w:t>
      </w:r>
      <w:proofErr w:type="spellEnd"/>
      <w:r w:rsidRPr="00DB021A">
        <w:rPr>
          <w:rFonts w:cs="Times New Roman"/>
          <w:szCs w:val="20"/>
        </w:rPr>
        <w:t xml:space="preserve"> summary statements were developed: one with "high confidence," 16 with "moderate confidence," 22 with "low confidence" and one with "very low confidence." The high confidence recommendation was related to use of augmentative technology in speech pathology, and moderate confidence in interventions related to a range of clinical domains including bladder and bowel management, nutrition, movement strategies, exercise, handwriting, dysphagia and dysphonia management.</w:t>
      </w:r>
    </w:p>
    <w:p w14:paraId="62E6B9E5" w14:textId="77777777" w:rsidR="00DB021A" w:rsidRPr="00DB021A" w:rsidRDefault="00DB021A" w:rsidP="00DB021A">
      <w:pPr>
        <w:spacing w:after="0"/>
        <w:rPr>
          <w:rFonts w:cs="Times New Roman"/>
          <w:szCs w:val="20"/>
        </w:rPr>
      </w:pPr>
      <w:r w:rsidRPr="00DB021A">
        <w:rPr>
          <w:rFonts w:cs="Times New Roman"/>
          <w:b/>
          <w:bCs/>
          <w:szCs w:val="20"/>
        </w:rPr>
        <w:t>Conclusion: </w:t>
      </w:r>
      <w:r w:rsidRPr="00DB021A">
        <w:rPr>
          <w:rFonts w:cs="Times New Roman"/>
          <w:szCs w:val="20"/>
        </w:rPr>
        <w:t>This breadth of high to moderate confidence recommendations in high quality clinical practice guidelines highlights the importance of the multidisciplinary allied health team in managing symptoms of people with PD to improve function, reduce symptom burden and improve quality of life.</w:t>
      </w:r>
    </w:p>
    <w:p w14:paraId="2D4BF511" w14:textId="77777777" w:rsidR="00DB021A" w:rsidRDefault="00DB021A" w:rsidP="00191397">
      <w:pPr>
        <w:spacing w:after="0"/>
        <w:rPr>
          <w:rFonts w:cs="Times New Roman"/>
          <w:szCs w:val="20"/>
        </w:rPr>
      </w:pPr>
    </w:p>
    <w:p w14:paraId="045A9FC7" w14:textId="77777777" w:rsidR="00DB021A" w:rsidRPr="00F0154C" w:rsidRDefault="00DB021A" w:rsidP="00F0154C">
      <w:pPr>
        <w:pStyle w:val="ListParagraph"/>
        <w:numPr>
          <w:ilvl w:val="0"/>
          <w:numId w:val="28"/>
        </w:numPr>
        <w:spacing w:after="0"/>
        <w:rPr>
          <w:rFonts w:cs="Times New Roman"/>
          <w:szCs w:val="20"/>
        </w:rPr>
      </w:pPr>
      <w:hyperlink r:id="rId40" w:history="1">
        <w:r w:rsidRPr="00F0154C">
          <w:rPr>
            <w:rStyle w:val="Hyperlink"/>
            <w:rFonts w:cs="Times New Roman"/>
            <w:szCs w:val="20"/>
          </w:rPr>
          <w:t xml:space="preserve">Effectiveness of Lee Silverman Voice Treatment for Improving Motor Function in Patients </w:t>
        </w:r>
        <w:proofErr w:type="gramStart"/>
        <w:r w:rsidRPr="00F0154C">
          <w:rPr>
            <w:rStyle w:val="Hyperlink"/>
            <w:rFonts w:cs="Times New Roman"/>
            <w:szCs w:val="20"/>
          </w:rPr>
          <w:t>With</w:t>
        </w:r>
        <w:proofErr w:type="gramEnd"/>
        <w:r w:rsidRPr="00F0154C">
          <w:rPr>
            <w:rStyle w:val="Hyperlink"/>
            <w:rFonts w:cs="Times New Roman"/>
            <w:szCs w:val="20"/>
          </w:rPr>
          <w:t> Parkinson's Disease: A Systematic Review and Meta-analysis of Randomized Clinical Trials.</w:t>
        </w:r>
      </w:hyperlink>
    </w:p>
    <w:p w14:paraId="66E5FB6D" w14:textId="77777777" w:rsidR="00DB021A" w:rsidRDefault="00DB021A" w:rsidP="00DB021A">
      <w:pPr>
        <w:spacing w:after="0"/>
        <w:rPr>
          <w:rFonts w:cs="Times New Roman"/>
          <w:szCs w:val="20"/>
        </w:rPr>
      </w:pPr>
      <w:r w:rsidRPr="00DB021A">
        <w:rPr>
          <w:rFonts w:cs="Times New Roman"/>
          <w:szCs w:val="20"/>
        </w:rPr>
        <w:t>Luna G, Pardo-</w:t>
      </w:r>
      <w:proofErr w:type="spellStart"/>
      <w:r w:rsidRPr="00DB021A">
        <w:rPr>
          <w:rFonts w:cs="Times New Roman"/>
          <w:szCs w:val="20"/>
        </w:rPr>
        <w:t>Cocuy</w:t>
      </w:r>
      <w:proofErr w:type="spellEnd"/>
      <w:r w:rsidRPr="00DB021A">
        <w:rPr>
          <w:rFonts w:cs="Times New Roman"/>
          <w:szCs w:val="20"/>
        </w:rPr>
        <w:t xml:space="preserve"> LF, Garzón A</w:t>
      </w:r>
      <w:r>
        <w:rPr>
          <w:rFonts w:cs="Times New Roman"/>
          <w:szCs w:val="20"/>
        </w:rPr>
        <w:t xml:space="preserve"> et al. </w:t>
      </w:r>
    </w:p>
    <w:p w14:paraId="23B0512A" w14:textId="3F3ABC30" w:rsidR="00DB021A" w:rsidRPr="00DB021A" w:rsidRDefault="00DB021A" w:rsidP="00DB021A">
      <w:pPr>
        <w:spacing w:after="60"/>
        <w:rPr>
          <w:rFonts w:cs="Times New Roman"/>
          <w:szCs w:val="20"/>
        </w:rPr>
      </w:pPr>
      <w:r w:rsidRPr="00DB021A">
        <w:rPr>
          <w:rFonts w:cs="Times New Roman"/>
          <w:szCs w:val="20"/>
        </w:rPr>
        <w:t xml:space="preserve">Am J Phys Med </w:t>
      </w:r>
      <w:proofErr w:type="spellStart"/>
      <w:r w:rsidRPr="00DB021A">
        <w:rPr>
          <w:rFonts w:cs="Times New Roman"/>
          <w:szCs w:val="20"/>
        </w:rPr>
        <w:t>Rehabil</w:t>
      </w:r>
      <w:proofErr w:type="spellEnd"/>
      <w:r w:rsidRPr="00DB021A">
        <w:rPr>
          <w:rFonts w:cs="Times New Roman"/>
          <w:szCs w:val="20"/>
        </w:rPr>
        <w:t xml:space="preserve">. 2025 Dec 1;104(12):1105-1112. </w:t>
      </w:r>
      <w:proofErr w:type="spellStart"/>
      <w:r w:rsidRPr="00DB021A">
        <w:rPr>
          <w:rFonts w:cs="Times New Roman"/>
          <w:szCs w:val="20"/>
        </w:rPr>
        <w:t>doi</w:t>
      </w:r>
      <w:proofErr w:type="spellEnd"/>
      <w:r w:rsidRPr="00DB021A">
        <w:rPr>
          <w:rFonts w:cs="Times New Roman"/>
          <w:szCs w:val="20"/>
        </w:rPr>
        <w:t>: 10.1097/PHM.0000000000002751.</w:t>
      </w:r>
    </w:p>
    <w:p w14:paraId="01C4D90F" w14:textId="77777777" w:rsidR="00DB021A" w:rsidRPr="00DB021A" w:rsidRDefault="00DB021A" w:rsidP="00DB021A">
      <w:pPr>
        <w:spacing w:after="0"/>
        <w:rPr>
          <w:rFonts w:cs="Times New Roman"/>
          <w:szCs w:val="20"/>
        </w:rPr>
      </w:pPr>
      <w:r w:rsidRPr="00DB021A">
        <w:rPr>
          <w:rFonts w:cs="Times New Roman"/>
          <w:b/>
          <w:bCs/>
          <w:szCs w:val="20"/>
        </w:rPr>
        <w:t>Results: </w:t>
      </w:r>
      <w:r w:rsidRPr="00DB021A">
        <w:rPr>
          <w:rFonts w:cs="Times New Roman"/>
          <w:szCs w:val="20"/>
        </w:rPr>
        <w:t>The search identified 827 studies, with 6 included in the systematic review and 5 in the meta-analysis. Lee Silverman Voice Treatment significantly improved walking speed, as measured by the 10-Meter Walk Test mean difference (MD) -0.60, (95% confidence interval (CI) = -1.17, -0.02, P = 0.04). No significant improvement was found in quality of life (Parkinson's Disease Questionnaire-39 items, MD -2.79, 95% CI = -7.38, 1.80, P = 0.23). Sensitivity analysis revealed significant improvement in motor function (Unified Parkinson's Disease Rating Scale Part III, MD -5.52, 95% CI = -7.72, -3.32, P &lt; 0.05). The certainty of evidence ranged from moderate to low.</w:t>
      </w:r>
    </w:p>
    <w:p w14:paraId="77C7C7D9" w14:textId="77777777" w:rsidR="00DB021A" w:rsidRPr="00DB021A" w:rsidRDefault="00DB021A" w:rsidP="00DB021A">
      <w:pPr>
        <w:spacing w:after="0"/>
        <w:rPr>
          <w:rFonts w:cs="Times New Roman"/>
          <w:szCs w:val="20"/>
        </w:rPr>
      </w:pPr>
      <w:r w:rsidRPr="00DB021A">
        <w:rPr>
          <w:rFonts w:cs="Times New Roman"/>
          <w:b/>
          <w:bCs/>
          <w:szCs w:val="20"/>
        </w:rPr>
        <w:t>Conclusions: </w:t>
      </w:r>
      <w:r w:rsidRPr="00DB021A">
        <w:rPr>
          <w:rFonts w:cs="Times New Roman"/>
          <w:szCs w:val="20"/>
        </w:rPr>
        <w:t>Lee Silverman Voice Treatment could be more effective than general exercise in improving gait speed and motor function in patients with mild to moderate Parkinson's disease. However, because of the variability in study quality and the limited number of participants, these findings should be interpreted with caution.</w:t>
      </w:r>
    </w:p>
    <w:p w14:paraId="0BC7D3C7" w14:textId="77777777" w:rsidR="00DB021A" w:rsidRDefault="00DB021A" w:rsidP="00191397">
      <w:pPr>
        <w:spacing w:after="0"/>
        <w:rPr>
          <w:rFonts w:cs="Times New Roman"/>
          <w:szCs w:val="20"/>
        </w:rPr>
      </w:pPr>
    </w:p>
    <w:p w14:paraId="6E106C3F" w14:textId="52B1A3BA" w:rsidR="00DB021A" w:rsidRPr="00F0154C" w:rsidRDefault="00DB021A" w:rsidP="00F0154C">
      <w:pPr>
        <w:pStyle w:val="ListParagraph"/>
        <w:numPr>
          <w:ilvl w:val="0"/>
          <w:numId w:val="28"/>
        </w:numPr>
        <w:spacing w:after="0"/>
        <w:rPr>
          <w:rFonts w:cs="Times New Roman"/>
          <w:szCs w:val="20"/>
        </w:rPr>
      </w:pPr>
      <w:hyperlink r:id="rId41" w:history="1">
        <w:r w:rsidRPr="00F0154C">
          <w:rPr>
            <w:rStyle w:val="Hyperlink"/>
            <w:rFonts w:cs="Times New Roman"/>
            <w:szCs w:val="20"/>
          </w:rPr>
          <w:t>Effects of Lee Silverman Voice Treatment BIG on motor symptoms in patients with Parkinson's disease: a systematic review and meta-analysis.</w:t>
        </w:r>
      </w:hyperlink>
    </w:p>
    <w:p w14:paraId="6799135B" w14:textId="77777777" w:rsidR="00DB021A" w:rsidRDefault="00DB021A" w:rsidP="00DB021A">
      <w:pPr>
        <w:spacing w:after="0"/>
        <w:rPr>
          <w:rFonts w:cs="Times New Roman"/>
          <w:szCs w:val="20"/>
        </w:rPr>
      </w:pPr>
      <w:proofErr w:type="spellStart"/>
      <w:r w:rsidRPr="00DB021A">
        <w:rPr>
          <w:rFonts w:cs="Times New Roman"/>
          <w:szCs w:val="20"/>
        </w:rPr>
        <w:t>Alashram</w:t>
      </w:r>
      <w:proofErr w:type="spellEnd"/>
      <w:r w:rsidRPr="00DB021A">
        <w:rPr>
          <w:rFonts w:cs="Times New Roman"/>
          <w:szCs w:val="20"/>
        </w:rPr>
        <w:t xml:space="preserve"> AR.</w:t>
      </w:r>
    </w:p>
    <w:p w14:paraId="07159EEE" w14:textId="3ADA6673" w:rsidR="00DB021A" w:rsidRPr="00DB021A" w:rsidRDefault="00DB021A" w:rsidP="00DB021A">
      <w:pPr>
        <w:spacing w:after="0"/>
        <w:rPr>
          <w:rFonts w:cs="Times New Roman"/>
          <w:szCs w:val="20"/>
        </w:rPr>
      </w:pPr>
      <w:proofErr w:type="spellStart"/>
      <w:r w:rsidRPr="00DB021A">
        <w:rPr>
          <w:rFonts w:cs="Times New Roman"/>
          <w:szCs w:val="20"/>
        </w:rPr>
        <w:t>Disabil</w:t>
      </w:r>
      <w:proofErr w:type="spellEnd"/>
      <w:r w:rsidRPr="00DB021A">
        <w:rPr>
          <w:rFonts w:cs="Times New Roman"/>
          <w:szCs w:val="20"/>
        </w:rPr>
        <w:t xml:space="preserve"> </w:t>
      </w:r>
      <w:proofErr w:type="spellStart"/>
      <w:r w:rsidRPr="00DB021A">
        <w:rPr>
          <w:rFonts w:cs="Times New Roman"/>
          <w:szCs w:val="20"/>
        </w:rPr>
        <w:t>Rehabil</w:t>
      </w:r>
      <w:proofErr w:type="spellEnd"/>
      <w:r w:rsidRPr="00DB021A">
        <w:rPr>
          <w:rFonts w:cs="Times New Roman"/>
          <w:szCs w:val="20"/>
        </w:rPr>
        <w:t xml:space="preserve">. 2025 Dec 18:1-17. </w:t>
      </w:r>
      <w:proofErr w:type="spellStart"/>
      <w:r w:rsidRPr="00DB021A">
        <w:rPr>
          <w:rFonts w:cs="Times New Roman"/>
          <w:szCs w:val="20"/>
        </w:rPr>
        <w:t>doi</w:t>
      </w:r>
      <w:proofErr w:type="spellEnd"/>
      <w:r w:rsidRPr="00DB021A">
        <w:rPr>
          <w:rFonts w:cs="Times New Roman"/>
          <w:szCs w:val="20"/>
        </w:rPr>
        <w:t>: 10.1080/09638288.2025.2603171.</w:t>
      </w:r>
    </w:p>
    <w:p w14:paraId="09C70127" w14:textId="77777777" w:rsidR="00DB021A" w:rsidRPr="00DB021A" w:rsidRDefault="00DB021A" w:rsidP="00DB021A">
      <w:pPr>
        <w:spacing w:after="0"/>
        <w:rPr>
          <w:rFonts w:cs="Times New Roman"/>
          <w:szCs w:val="20"/>
        </w:rPr>
      </w:pPr>
      <w:r w:rsidRPr="00DB021A">
        <w:rPr>
          <w:rFonts w:cs="Times New Roman"/>
          <w:b/>
          <w:bCs/>
          <w:szCs w:val="20"/>
        </w:rPr>
        <w:t>Results: </w:t>
      </w:r>
      <w:r w:rsidRPr="00DB021A">
        <w:rPr>
          <w:rFonts w:cs="Times New Roman"/>
          <w:szCs w:val="20"/>
        </w:rPr>
        <w:t>Ten studies (300 participants) met the inclusion criteria. No significant effects in the Time-Up &amp; Go (TUG) test (SMD: 0.050, 95% CI: -0.550 to 0.650, </w:t>
      </w:r>
      <w:r w:rsidRPr="00DB021A">
        <w:rPr>
          <w:rFonts w:cs="Times New Roman"/>
          <w:i/>
          <w:iCs/>
          <w:szCs w:val="20"/>
        </w:rPr>
        <w:t>p</w:t>
      </w:r>
      <w:r w:rsidRPr="00DB021A">
        <w:rPr>
          <w:rFonts w:cs="Times New Roman"/>
          <w:szCs w:val="20"/>
        </w:rPr>
        <w:t> = 0.870) and the 10-Minute Walk Test (10MWT) (SMD: 0.415, 95% CI: -0.198 to 1.027, </w:t>
      </w:r>
      <w:r w:rsidRPr="00DB021A">
        <w:rPr>
          <w:rFonts w:cs="Times New Roman"/>
          <w:i/>
          <w:iCs/>
          <w:szCs w:val="20"/>
        </w:rPr>
        <w:t>p</w:t>
      </w:r>
      <w:r w:rsidRPr="00DB021A">
        <w:rPr>
          <w:rFonts w:cs="Times New Roman"/>
          <w:szCs w:val="20"/>
        </w:rPr>
        <w:t> = 0.184) were reported. Other outcome measures revealed significant improvements in balance, gait cycle symmetry, and manual dexterity in patients with PD.</w:t>
      </w:r>
    </w:p>
    <w:p w14:paraId="3283D83C" w14:textId="77777777" w:rsidR="00DB021A" w:rsidRPr="00DB021A" w:rsidRDefault="00DB021A" w:rsidP="00DB021A">
      <w:pPr>
        <w:spacing w:after="0"/>
        <w:rPr>
          <w:rFonts w:cs="Times New Roman"/>
          <w:szCs w:val="20"/>
        </w:rPr>
      </w:pPr>
      <w:r w:rsidRPr="00DB021A">
        <w:rPr>
          <w:rFonts w:cs="Times New Roman"/>
          <w:b/>
          <w:bCs/>
          <w:szCs w:val="20"/>
        </w:rPr>
        <w:t>Conclusions: </w:t>
      </w:r>
      <w:r w:rsidRPr="00DB021A">
        <w:rPr>
          <w:rFonts w:cs="Times New Roman"/>
          <w:szCs w:val="20"/>
        </w:rPr>
        <w:t>The initial findings revealed that LSVT</w:t>
      </w:r>
      <w:r w:rsidRPr="00DB021A">
        <w:rPr>
          <w:rFonts w:cs="Times New Roman"/>
          <w:szCs w:val="20"/>
          <w:vertAlign w:val="superscript"/>
        </w:rPr>
        <w:t>®</w:t>
      </w:r>
      <w:r w:rsidRPr="00DB021A">
        <w:rPr>
          <w:rFonts w:cs="Times New Roman"/>
          <w:szCs w:val="20"/>
        </w:rPr>
        <w:t> BIG improves balance and gait in patients with PD. The evidence for the effects of LSVT</w:t>
      </w:r>
      <w:r w:rsidRPr="00DB021A">
        <w:rPr>
          <w:rFonts w:cs="Times New Roman"/>
          <w:szCs w:val="20"/>
          <w:vertAlign w:val="superscript"/>
        </w:rPr>
        <w:t>®</w:t>
      </w:r>
      <w:r w:rsidRPr="00DB021A">
        <w:rPr>
          <w:rFonts w:cs="Times New Roman"/>
          <w:szCs w:val="20"/>
        </w:rPr>
        <w:t> BIG on manual dexterity and overall ADLs is mixed and inconclusive for QoL. Further high-quality studies with long-term follow-ups are needed.</w:t>
      </w:r>
    </w:p>
    <w:p w14:paraId="72C06F6B" w14:textId="77777777" w:rsidR="00DB021A" w:rsidRDefault="00DB021A" w:rsidP="00191397">
      <w:pPr>
        <w:spacing w:after="0"/>
        <w:rPr>
          <w:rFonts w:cs="Times New Roman"/>
          <w:szCs w:val="20"/>
        </w:rPr>
      </w:pPr>
    </w:p>
    <w:p w14:paraId="78A33D22" w14:textId="55377DEE" w:rsidR="00DB021A" w:rsidRPr="00F0154C" w:rsidRDefault="00DB021A" w:rsidP="00F0154C">
      <w:pPr>
        <w:pStyle w:val="ListParagraph"/>
        <w:numPr>
          <w:ilvl w:val="0"/>
          <w:numId w:val="28"/>
        </w:numPr>
        <w:spacing w:after="0"/>
        <w:rPr>
          <w:rFonts w:cs="Times New Roman"/>
          <w:szCs w:val="20"/>
        </w:rPr>
      </w:pPr>
      <w:hyperlink r:id="rId42" w:history="1">
        <w:r w:rsidRPr="00F0154C">
          <w:rPr>
            <w:rStyle w:val="Hyperlink"/>
            <w:rFonts w:cs="Times New Roman"/>
            <w:szCs w:val="20"/>
          </w:rPr>
          <w:t>Transcranial stimulation combined with four rehabilitation therapies for gait and motor function in Parkinson's disease: a network meta-analysis of 23 RCTs.</w:t>
        </w:r>
      </w:hyperlink>
      <w:r w:rsidRPr="00F0154C">
        <w:rPr>
          <w:rFonts w:cs="Times New Roman"/>
          <w:szCs w:val="20"/>
        </w:rPr>
        <w:t xml:space="preserve"> </w:t>
      </w:r>
      <w:hyperlink r:id="rId43" w:history="1">
        <w:r w:rsidRPr="00F0154C">
          <w:rPr>
            <w:rStyle w:val="Hyperlink"/>
            <w:rFonts w:cs="Times New Roman"/>
            <w:color w:val="EE0000"/>
            <w:szCs w:val="20"/>
          </w:rPr>
          <w:t>Free Full Text Article</w:t>
        </w:r>
      </w:hyperlink>
    </w:p>
    <w:p w14:paraId="62E137A1" w14:textId="77777777" w:rsidR="00DB021A" w:rsidRDefault="00DB021A" w:rsidP="00DB021A">
      <w:pPr>
        <w:spacing w:after="0"/>
        <w:rPr>
          <w:rFonts w:cs="Times New Roman"/>
          <w:szCs w:val="20"/>
        </w:rPr>
      </w:pPr>
      <w:r w:rsidRPr="00DB021A">
        <w:rPr>
          <w:rFonts w:cs="Times New Roman"/>
          <w:szCs w:val="20"/>
        </w:rPr>
        <w:t>Li D, Lin X, Li H</w:t>
      </w:r>
      <w:r>
        <w:rPr>
          <w:rFonts w:cs="Times New Roman"/>
          <w:szCs w:val="20"/>
        </w:rPr>
        <w:t xml:space="preserve"> et al. </w:t>
      </w:r>
    </w:p>
    <w:p w14:paraId="296D3BB6" w14:textId="33D2F074" w:rsidR="00DB021A" w:rsidRDefault="00DB021A" w:rsidP="00DB021A">
      <w:pPr>
        <w:spacing w:after="0"/>
        <w:rPr>
          <w:rFonts w:cs="Times New Roman"/>
          <w:szCs w:val="20"/>
        </w:rPr>
      </w:pPr>
      <w:r w:rsidRPr="00DB021A">
        <w:rPr>
          <w:rFonts w:cs="Times New Roman"/>
          <w:szCs w:val="20"/>
        </w:rPr>
        <w:t xml:space="preserve">Front Aging </w:t>
      </w:r>
      <w:proofErr w:type="spellStart"/>
      <w:r w:rsidRPr="00DB021A">
        <w:rPr>
          <w:rFonts w:cs="Times New Roman"/>
          <w:szCs w:val="20"/>
        </w:rPr>
        <w:t>Neurosci</w:t>
      </w:r>
      <w:proofErr w:type="spellEnd"/>
      <w:r w:rsidRPr="00DB021A">
        <w:rPr>
          <w:rFonts w:cs="Times New Roman"/>
          <w:szCs w:val="20"/>
        </w:rPr>
        <w:t xml:space="preserve">. 2025 Dec </w:t>
      </w:r>
      <w:proofErr w:type="gramStart"/>
      <w:r w:rsidRPr="00DB021A">
        <w:rPr>
          <w:rFonts w:cs="Times New Roman"/>
          <w:szCs w:val="20"/>
        </w:rPr>
        <w:t>15;17:1670825</w:t>
      </w:r>
      <w:proofErr w:type="gramEnd"/>
      <w:r w:rsidRPr="00DB021A">
        <w:rPr>
          <w:rFonts w:cs="Times New Roman"/>
          <w:szCs w:val="20"/>
        </w:rPr>
        <w:t xml:space="preserve">. </w:t>
      </w:r>
      <w:proofErr w:type="spellStart"/>
      <w:r w:rsidRPr="00DB021A">
        <w:rPr>
          <w:rFonts w:cs="Times New Roman"/>
          <w:szCs w:val="20"/>
        </w:rPr>
        <w:t>doi</w:t>
      </w:r>
      <w:proofErr w:type="spellEnd"/>
      <w:r w:rsidRPr="00DB021A">
        <w:rPr>
          <w:rFonts w:cs="Times New Roman"/>
          <w:szCs w:val="20"/>
        </w:rPr>
        <w:t>: 10.3389/fnagi.2025.1670825.</w:t>
      </w:r>
    </w:p>
    <w:p w14:paraId="1FBC8CB8" w14:textId="77777777" w:rsidR="00DB021A" w:rsidRPr="00DB021A" w:rsidRDefault="00DB021A" w:rsidP="00DB021A">
      <w:pPr>
        <w:spacing w:after="0"/>
        <w:rPr>
          <w:rFonts w:cs="Times New Roman"/>
          <w:szCs w:val="20"/>
        </w:rPr>
      </w:pPr>
      <w:r w:rsidRPr="00DB021A">
        <w:rPr>
          <w:rFonts w:cs="Times New Roman"/>
          <w:b/>
          <w:bCs/>
          <w:szCs w:val="20"/>
        </w:rPr>
        <w:t>Results: </w:t>
      </w:r>
      <w:r w:rsidRPr="00DB021A">
        <w:rPr>
          <w:rFonts w:cs="Times New Roman"/>
          <w:szCs w:val="20"/>
        </w:rPr>
        <w:t>(1) For gait outcomes, Dual-Task Training showed optimal efficacy for improving stride length (SUCRA = 100%) and velocity (86.5%), while Exercise Rehabilitation best improved cadence (100%). (2) For motor function, Conventional Rehabilitation demonstrated superior improvement in the Timed Up and Go test (100%), and Dual-Task Training showed advantages in Unified Parkinson's Disease Rating Scale Part III scores (85.1%). All combined interventions significantly outperformed the control groups (</w:t>
      </w:r>
      <w:r w:rsidRPr="00DB021A">
        <w:rPr>
          <w:rFonts w:cs="Times New Roman"/>
          <w:i/>
          <w:iCs/>
          <w:szCs w:val="20"/>
        </w:rPr>
        <w:t>p</w:t>
      </w:r>
      <w:r w:rsidRPr="00DB021A">
        <w:rPr>
          <w:rFonts w:cs="Times New Roman"/>
          <w:szCs w:val="20"/>
        </w:rPr>
        <w:t> &lt; 0.05), and sensitivity analyses confirmed the robustness of these findings.</w:t>
      </w:r>
    </w:p>
    <w:p w14:paraId="1F6F4277" w14:textId="77777777" w:rsidR="00DB021A" w:rsidRDefault="00DB021A" w:rsidP="00DB021A">
      <w:pPr>
        <w:spacing w:after="0"/>
        <w:rPr>
          <w:rFonts w:cs="Times New Roman"/>
          <w:szCs w:val="20"/>
        </w:rPr>
      </w:pPr>
      <w:r w:rsidRPr="00DB021A">
        <w:rPr>
          <w:rFonts w:cs="Times New Roman"/>
          <w:b/>
          <w:bCs/>
          <w:szCs w:val="20"/>
        </w:rPr>
        <w:t>Conclusion: </w:t>
      </w:r>
      <w:r w:rsidRPr="00DB021A">
        <w:rPr>
          <w:rFonts w:cs="Times New Roman"/>
          <w:szCs w:val="20"/>
        </w:rPr>
        <w:t>The results support the use of personalized rehabilitation strategies: Dual-Task Training for patients with stride deficits and prominent motor symptoms, Exercise Rehabilitation for cadence improvement, and Conventional Rehabilitation for enhancing general mobility. These findings provide evidence-based guidance for optimizing neurorehabilitation protocols in the management of Parkinson's disease.</w:t>
      </w:r>
    </w:p>
    <w:p w14:paraId="3AD41597" w14:textId="77777777" w:rsidR="00F0154C" w:rsidRDefault="00F0154C" w:rsidP="00DB021A">
      <w:pPr>
        <w:spacing w:after="0"/>
        <w:rPr>
          <w:rFonts w:cs="Times New Roman"/>
          <w:szCs w:val="20"/>
        </w:rPr>
      </w:pPr>
    </w:p>
    <w:p w14:paraId="370334E3" w14:textId="1BFCB665" w:rsidR="00F0154C" w:rsidRPr="00F0154C" w:rsidRDefault="00F0154C" w:rsidP="00F0154C">
      <w:pPr>
        <w:pStyle w:val="ListParagraph"/>
        <w:numPr>
          <w:ilvl w:val="0"/>
          <w:numId w:val="28"/>
        </w:numPr>
        <w:spacing w:after="0"/>
        <w:rPr>
          <w:rFonts w:cs="Times New Roman"/>
          <w:szCs w:val="20"/>
        </w:rPr>
      </w:pPr>
      <w:hyperlink r:id="rId44" w:history="1">
        <w:r w:rsidRPr="00F0154C">
          <w:rPr>
            <w:rStyle w:val="Hyperlink"/>
            <w:rFonts w:cs="Times New Roman"/>
            <w:szCs w:val="20"/>
          </w:rPr>
          <w:t>A comparative meta-analysis of seven types of exercise-based physical therapy for gait stabilization, fall risk, and postural control in Parkinson's disease patients.</w:t>
        </w:r>
      </w:hyperlink>
      <w:r w:rsidRPr="00F0154C">
        <w:rPr>
          <w:rFonts w:cs="Times New Roman"/>
          <w:color w:val="EE0000"/>
          <w:szCs w:val="20"/>
        </w:rPr>
        <w:t xml:space="preserve"> </w:t>
      </w:r>
      <w:hyperlink r:id="rId45" w:history="1">
        <w:r w:rsidRPr="00F0154C">
          <w:rPr>
            <w:rStyle w:val="Hyperlink"/>
            <w:rFonts w:cs="Times New Roman"/>
            <w:color w:val="EE0000"/>
            <w:szCs w:val="20"/>
          </w:rPr>
          <w:t>Free Full Text Article</w:t>
        </w:r>
      </w:hyperlink>
    </w:p>
    <w:p w14:paraId="1E1A07F4" w14:textId="77777777" w:rsidR="00F0154C" w:rsidRDefault="00F0154C" w:rsidP="00F0154C">
      <w:pPr>
        <w:spacing w:after="0"/>
        <w:rPr>
          <w:rFonts w:cs="Times New Roman"/>
          <w:szCs w:val="20"/>
        </w:rPr>
      </w:pPr>
      <w:r w:rsidRPr="00F0154C">
        <w:rPr>
          <w:rFonts w:cs="Times New Roman"/>
          <w:szCs w:val="20"/>
        </w:rPr>
        <w:t>Tong G, Ouyang J, Xia Y</w:t>
      </w:r>
      <w:r>
        <w:rPr>
          <w:rFonts w:cs="Times New Roman"/>
          <w:szCs w:val="20"/>
        </w:rPr>
        <w:t xml:space="preserve"> et al. </w:t>
      </w:r>
    </w:p>
    <w:p w14:paraId="1110B62B" w14:textId="6FF46928" w:rsidR="00F0154C" w:rsidRPr="00F0154C" w:rsidRDefault="00F0154C" w:rsidP="00F0154C">
      <w:pPr>
        <w:spacing w:after="0"/>
        <w:rPr>
          <w:rFonts w:cs="Times New Roman"/>
          <w:szCs w:val="20"/>
        </w:rPr>
      </w:pPr>
      <w:r w:rsidRPr="00F0154C">
        <w:rPr>
          <w:rFonts w:cs="Times New Roman"/>
          <w:szCs w:val="20"/>
        </w:rPr>
        <w:t xml:space="preserve">Front Neurol. 2025 Dec </w:t>
      </w:r>
      <w:proofErr w:type="gramStart"/>
      <w:r w:rsidRPr="00F0154C">
        <w:rPr>
          <w:rFonts w:cs="Times New Roman"/>
          <w:szCs w:val="20"/>
        </w:rPr>
        <w:t>5;16:1706561</w:t>
      </w:r>
      <w:proofErr w:type="gramEnd"/>
      <w:r w:rsidRPr="00F0154C">
        <w:rPr>
          <w:rFonts w:cs="Times New Roman"/>
          <w:szCs w:val="20"/>
        </w:rPr>
        <w:t xml:space="preserve">. </w:t>
      </w:r>
      <w:proofErr w:type="spellStart"/>
      <w:r w:rsidRPr="00F0154C">
        <w:rPr>
          <w:rFonts w:cs="Times New Roman"/>
          <w:szCs w:val="20"/>
        </w:rPr>
        <w:t>doi</w:t>
      </w:r>
      <w:proofErr w:type="spellEnd"/>
      <w:r w:rsidRPr="00F0154C">
        <w:rPr>
          <w:rFonts w:cs="Times New Roman"/>
          <w:szCs w:val="20"/>
        </w:rPr>
        <w:t>: 10.3389/fneur.2025.1706561</w:t>
      </w:r>
    </w:p>
    <w:p w14:paraId="0A84F5C8" w14:textId="6A6CE689" w:rsidR="00F0154C" w:rsidRPr="00F0154C" w:rsidRDefault="00F0154C" w:rsidP="00F0154C">
      <w:pPr>
        <w:spacing w:after="0"/>
        <w:rPr>
          <w:rFonts w:cs="Times New Roman"/>
          <w:szCs w:val="20"/>
        </w:rPr>
      </w:pPr>
      <w:r w:rsidRPr="00F0154C">
        <w:rPr>
          <w:rFonts w:cs="Times New Roman"/>
          <w:b/>
          <w:bCs/>
          <w:szCs w:val="20"/>
        </w:rPr>
        <w:t>Results: </w:t>
      </w:r>
      <w:r w:rsidRPr="00F0154C">
        <w:rPr>
          <w:rFonts w:cs="Times New Roman"/>
          <w:szCs w:val="20"/>
        </w:rPr>
        <w:t>In terms of gait stabilization, MBET ranked highest (SUCRA = 83.1%), but a direct comparison with RPT showed an SMD of -0.32 (95% CI: -0.83 to 0.19, </w:t>
      </w:r>
      <w:r w:rsidRPr="00F0154C">
        <w:rPr>
          <w:rFonts w:cs="Times New Roman"/>
          <w:i/>
          <w:iCs/>
          <w:szCs w:val="20"/>
        </w:rPr>
        <w:t>p</w:t>
      </w:r>
      <w:r w:rsidRPr="00F0154C">
        <w:rPr>
          <w:rFonts w:cs="Times New Roman"/>
          <w:szCs w:val="20"/>
        </w:rPr>
        <w:t> &gt; 0.05), with no statistically significant difference. TCRT was significantly superior to RPT (SMD = -2.42, 95% CI: -3.79 to -1.04, </w:t>
      </w:r>
      <w:r w:rsidRPr="00F0154C">
        <w:rPr>
          <w:rFonts w:cs="Times New Roman"/>
          <w:i/>
          <w:iCs/>
          <w:szCs w:val="20"/>
        </w:rPr>
        <w:t>p</w:t>
      </w:r>
      <w:r w:rsidRPr="00F0154C">
        <w:rPr>
          <w:rFonts w:cs="Times New Roman"/>
          <w:szCs w:val="20"/>
        </w:rPr>
        <w:t> &lt; 0.05), with a SUCRA of 69.0%. There was no significant difference between SSMT and RPT (SMD = -0.48, 95% CI: -1.03 to 0.07, </w:t>
      </w:r>
      <w:r w:rsidRPr="00F0154C">
        <w:rPr>
          <w:rFonts w:cs="Times New Roman"/>
          <w:i/>
          <w:iCs/>
          <w:szCs w:val="20"/>
        </w:rPr>
        <w:t>p</w:t>
      </w:r>
      <w:r w:rsidRPr="00F0154C">
        <w:rPr>
          <w:rFonts w:cs="Times New Roman"/>
          <w:szCs w:val="20"/>
        </w:rPr>
        <w:t xml:space="preserve"> &gt; 0.05), but SUCRA ranked third (60.4%) </w:t>
      </w:r>
      <w:r>
        <w:rPr>
          <w:rFonts w:cs="Times New Roman"/>
          <w:szCs w:val="20"/>
        </w:rPr>
        <w:t>[…].</w:t>
      </w:r>
    </w:p>
    <w:p w14:paraId="29D59EBF" w14:textId="77777777" w:rsidR="00F0154C" w:rsidRPr="00F0154C" w:rsidRDefault="00F0154C" w:rsidP="00F0154C">
      <w:pPr>
        <w:spacing w:after="0"/>
        <w:rPr>
          <w:rFonts w:cs="Times New Roman"/>
          <w:szCs w:val="20"/>
        </w:rPr>
      </w:pPr>
      <w:r w:rsidRPr="00F0154C">
        <w:rPr>
          <w:rFonts w:cs="Times New Roman"/>
          <w:b/>
          <w:bCs/>
          <w:szCs w:val="20"/>
        </w:rPr>
        <w:t>Conclusion: </w:t>
      </w:r>
      <w:r w:rsidRPr="00F0154C">
        <w:rPr>
          <w:rFonts w:cs="Times New Roman"/>
          <w:szCs w:val="20"/>
        </w:rPr>
        <w:t>There are differences in the efficacy of different exercise interventions: MBET, TCRT, and SSMT are more effective in stabilizing gait; RPT, MBET, and AE are more effective in reducing fall risk; and PCT and RTRT are most effective in improving postural control. Clinicians can select the most appropriate intervention based on patient needs. It should be noted that there is moderate publication bias in gait stabilization. Future studies should expand the scope of their searches and include unpublished data to optimize the quality of evidence.</w:t>
      </w:r>
    </w:p>
    <w:p w14:paraId="52505DC4" w14:textId="77777777" w:rsidR="00F0154C" w:rsidRDefault="00F0154C" w:rsidP="00DB021A">
      <w:pPr>
        <w:spacing w:after="0"/>
        <w:rPr>
          <w:rFonts w:cs="Times New Roman"/>
          <w:szCs w:val="20"/>
        </w:rPr>
      </w:pPr>
    </w:p>
    <w:p w14:paraId="6BBA4F9A" w14:textId="3BFEA927" w:rsidR="00F0154C" w:rsidRPr="00F0154C" w:rsidRDefault="00F0154C" w:rsidP="00F0154C">
      <w:pPr>
        <w:pStyle w:val="ListParagraph"/>
        <w:numPr>
          <w:ilvl w:val="0"/>
          <w:numId w:val="28"/>
        </w:numPr>
        <w:spacing w:after="0"/>
        <w:rPr>
          <w:rFonts w:cs="Times New Roman"/>
          <w:szCs w:val="20"/>
        </w:rPr>
      </w:pPr>
      <w:hyperlink r:id="rId46" w:history="1">
        <w:r w:rsidRPr="00F0154C">
          <w:rPr>
            <w:rStyle w:val="Hyperlink"/>
            <w:rFonts w:cs="Times New Roman"/>
            <w:szCs w:val="20"/>
          </w:rPr>
          <w:t>Effect of Home-based Telerehabilitation on Balance, Functional Mobility, and Quality of Life in Persons with Parkinson's Disease: A Systematic Review and Meta-Analysis.</w:t>
        </w:r>
      </w:hyperlink>
      <w:r>
        <w:rPr>
          <w:rFonts w:cs="Times New Roman"/>
          <w:szCs w:val="20"/>
        </w:rPr>
        <w:t xml:space="preserve"> </w:t>
      </w:r>
      <w:hyperlink r:id="rId47" w:history="1">
        <w:r w:rsidRPr="00F0154C">
          <w:rPr>
            <w:rStyle w:val="Hyperlink"/>
            <w:rFonts w:cs="Times New Roman"/>
            <w:color w:val="EE0000"/>
            <w:szCs w:val="20"/>
          </w:rPr>
          <w:t>Free Full Text Article</w:t>
        </w:r>
      </w:hyperlink>
    </w:p>
    <w:p w14:paraId="23764E65" w14:textId="77777777" w:rsidR="00763C6A" w:rsidRDefault="00F0154C" w:rsidP="00F0154C">
      <w:pPr>
        <w:spacing w:after="0"/>
        <w:rPr>
          <w:rFonts w:cs="Times New Roman"/>
          <w:szCs w:val="20"/>
        </w:rPr>
      </w:pPr>
      <w:r w:rsidRPr="00F0154C">
        <w:rPr>
          <w:rFonts w:cs="Times New Roman"/>
          <w:szCs w:val="20"/>
        </w:rPr>
        <w:t>D'Souza AF, Jagadish A, D'Souza JV</w:t>
      </w:r>
      <w:r>
        <w:rPr>
          <w:rFonts w:cs="Times New Roman"/>
          <w:szCs w:val="20"/>
        </w:rPr>
        <w:t xml:space="preserve"> et al. </w:t>
      </w:r>
    </w:p>
    <w:p w14:paraId="658CA9EC" w14:textId="73C9E580" w:rsidR="00F0154C" w:rsidRDefault="00F0154C" w:rsidP="00763C6A">
      <w:pPr>
        <w:spacing w:after="60"/>
        <w:rPr>
          <w:rFonts w:cs="Times New Roman"/>
          <w:szCs w:val="20"/>
        </w:rPr>
      </w:pPr>
      <w:r w:rsidRPr="00F0154C">
        <w:rPr>
          <w:rFonts w:cs="Times New Roman"/>
          <w:szCs w:val="20"/>
        </w:rPr>
        <w:t xml:space="preserve">Int J </w:t>
      </w:r>
      <w:proofErr w:type="spellStart"/>
      <w:r w:rsidRPr="00F0154C">
        <w:rPr>
          <w:rFonts w:cs="Times New Roman"/>
          <w:szCs w:val="20"/>
        </w:rPr>
        <w:t>Telerehabil</w:t>
      </w:r>
      <w:proofErr w:type="spellEnd"/>
      <w:r w:rsidRPr="00F0154C">
        <w:rPr>
          <w:rFonts w:cs="Times New Roman"/>
          <w:szCs w:val="20"/>
        </w:rPr>
        <w:t xml:space="preserve">. 2025 Dec 12;17(2):6725. </w:t>
      </w:r>
      <w:proofErr w:type="spellStart"/>
      <w:r w:rsidRPr="00F0154C">
        <w:rPr>
          <w:rFonts w:cs="Times New Roman"/>
          <w:szCs w:val="20"/>
        </w:rPr>
        <w:t>doi</w:t>
      </w:r>
      <w:proofErr w:type="spellEnd"/>
      <w:r w:rsidRPr="00F0154C">
        <w:rPr>
          <w:rFonts w:cs="Times New Roman"/>
          <w:szCs w:val="20"/>
        </w:rPr>
        <w:t>: 10.63144/ijt.2025.6725. </w:t>
      </w:r>
    </w:p>
    <w:p w14:paraId="6B46757B" w14:textId="2C9C87FE" w:rsidR="00763C6A" w:rsidRPr="00763C6A" w:rsidRDefault="00763C6A" w:rsidP="00763C6A">
      <w:pPr>
        <w:spacing w:after="0"/>
        <w:rPr>
          <w:rFonts w:cs="Times New Roman"/>
          <w:szCs w:val="20"/>
        </w:rPr>
      </w:pPr>
      <w:r w:rsidRPr="00763C6A">
        <w:rPr>
          <w:rFonts w:cs="Times New Roman"/>
          <w:b/>
          <w:bCs/>
          <w:szCs w:val="20"/>
        </w:rPr>
        <w:t>Results</w:t>
      </w:r>
      <w:r>
        <w:rPr>
          <w:rFonts w:cs="Times New Roman"/>
          <w:b/>
          <w:bCs/>
          <w:szCs w:val="20"/>
        </w:rPr>
        <w:t xml:space="preserve">: </w:t>
      </w:r>
      <w:r w:rsidRPr="00763C6A">
        <w:rPr>
          <w:rFonts w:cs="Times New Roman"/>
          <w:szCs w:val="20"/>
        </w:rPr>
        <w:t>A total of 37 studies were included in this systematic review, of which 13 were eligible for meta-analysis. The meta-analysis revealed small but significant improvements in balance (SMD = 0.25; 95% CI: 0.04 to 0.45; p = 0.02). and functional mobility (SMD = −0.28; 95% CI: −0.52 to −0.05; p = 0.02). However, no significant effect was observed for quality of life (SMD = −0.08; 95% CI: −0.25 to 0.09; p = 0.35).</w:t>
      </w:r>
    </w:p>
    <w:p w14:paraId="2773024D" w14:textId="03EE2292" w:rsidR="00763C6A" w:rsidRPr="00763C6A" w:rsidRDefault="00763C6A" w:rsidP="00763C6A">
      <w:pPr>
        <w:spacing w:after="0"/>
        <w:rPr>
          <w:rFonts w:cs="Times New Roman"/>
          <w:szCs w:val="20"/>
        </w:rPr>
      </w:pPr>
      <w:r w:rsidRPr="00763C6A">
        <w:rPr>
          <w:rFonts w:cs="Times New Roman"/>
          <w:b/>
          <w:bCs/>
          <w:szCs w:val="20"/>
        </w:rPr>
        <w:t>Conclusion:</w:t>
      </w:r>
      <w:r>
        <w:rPr>
          <w:rFonts w:cs="Times New Roman"/>
          <w:szCs w:val="20"/>
        </w:rPr>
        <w:t xml:space="preserve"> </w:t>
      </w:r>
      <w:r w:rsidRPr="00763C6A">
        <w:rPr>
          <w:rFonts w:cs="Times New Roman"/>
          <w:szCs w:val="20"/>
        </w:rPr>
        <w:t xml:space="preserve">Home-based TR is effective for improving balance and functional mobility in </w:t>
      </w:r>
      <w:proofErr w:type="spellStart"/>
      <w:r w:rsidRPr="00763C6A">
        <w:rPr>
          <w:rFonts w:cs="Times New Roman"/>
          <w:szCs w:val="20"/>
        </w:rPr>
        <w:t>PwPD</w:t>
      </w:r>
      <w:proofErr w:type="spellEnd"/>
      <w:r w:rsidRPr="00763C6A">
        <w:rPr>
          <w:rFonts w:cs="Times New Roman"/>
          <w:szCs w:val="20"/>
        </w:rPr>
        <w:t>, although, its effect on quality of life is unclear which warrants further research</w:t>
      </w:r>
      <w:r>
        <w:rPr>
          <w:rFonts w:cs="Times New Roman"/>
          <w:szCs w:val="20"/>
        </w:rPr>
        <w:t>.</w:t>
      </w:r>
    </w:p>
    <w:bookmarkStart w:id="36" w:name="_Hlk97705423"/>
    <w:bookmarkStart w:id="37" w:name="_Hlk97201269"/>
    <w:bookmarkEnd w:id="29"/>
    <w:bookmarkEnd w:id="35"/>
    <w:p w14:paraId="2D7661FB" w14:textId="3EEF3927" w:rsidR="008F6603" w:rsidRPr="00496C59" w:rsidRDefault="00101D3A" w:rsidP="00A57366">
      <w:pPr>
        <w:spacing w:after="240"/>
        <w:jc w:val="left"/>
        <w:rPr>
          <w:rFonts w:cs="Times New Roman"/>
          <w:szCs w:val="20"/>
          <w:lang w:val="en-GB"/>
        </w:rPr>
      </w:pPr>
      <w:r w:rsidRPr="00496C59">
        <w:rPr>
          <w:rStyle w:val="Hyperlink"/>
          <w:rFonts w:cs="Times New Roman"/>
          <w:szCs w:val="20"/>
        </w:rPr>
        <w:fldChar w:fldCharType="begin"/>
      </w:r>
      <w:r w:rsidRPr="00496C59">
        <w:rPr>
          <w:rStyle w:val="Hyperlink"/>
          <w:rFonts w:cs="Times New Roman"/>
          <w:szCs w:val="20"/>
        </w:rPr>
        <w:instrText xml:space="preserve"> HYPERLINK \l "content" </w:instrText>
      </w:r>
      <w:r w:rsidRPr="00496C59">
        <w:rPr>
          <w:rStyle w:val="Hyperlink"/>
          <w:rFonts w:cs="Times New Roman"/>
          <w:szCs w:val="20"/>
        </w:rPr>
      </w:r>
      <w:r w:rsidRPr="00496C59">
        <w:rPr>
          <w:rStyle w:val="Hyperlink"/>
          <w:rFonts w:cs="Times New Roman"/>
          <w:szCs w:val="20"/>
        </w:rPr>
        <w:fldChar w:fldCharType="separate"/>
      </w:r>
      <w:r w:rsidR="008F6603" w:rsidRPr="00496C59">
        <w:rPr>
          <w:rStyle w:val="Hyperlink"/>
          <w:rFonts w:cs="Times New Roman"/>
          <w:szCs w:val="20"/>
        </w:rPr>
        <w:t>Back to content</w:t>
      </w:r>
      <w:r w:rsidRPr="00496C59">
        <w:rPr>
          <w:rStyle w:val="Hyperlink"/>
          <w:rFonts w:cs="Times New Roman"/>
          <w:szCs w:val="20"/>
        </w:rPr>
        <w:fldChar w:fldCharType="end"/>
      </w:r>
    </w:p>
    <w:p w14:paraId="47361D1E" w14:textId="11E18944" w:rsidR="007C5583" w:rsidRPr="00496C59" w:rsidRDefault="007C5583" w:rsidP="000E2233">
      <w:pPr>
        <w:pStyle w:val="Heading1"/>
        <w:rPr>
          <w:rFonts w:cs="Times New Roman"/>
          <w:b w:val="0"/>
          <w:sz w:val="20"/>
          <w:szCs w:val="20"/>
        </w:rPr>
      </w:pPr>
      <w:bookmarkStart w:id="38" w:name="Notes"/>
      <w:bookmarkStart w:id="39" w:name="_Ref97705020"/>
      <w:bookmarkEnd w:id="36"/>
      <w:bookmarkEnd w:id="37"/>
      <w:bookmarkEnd w:id="38"/>
      <w:r w:rsidRPr="00496C59">
        <w:rPr>
          <w:rFonts w:cs="Times New Roman"/>
          <w:b w:val="0"/>
          <w:sz w:val="20"/>
          <w:szCs w:val="20"/>
        </w:rPr>
        <w:t>Notes</w:t>
      </w:r>
      <w:bookmarkEnd w:id="39"/>
    </w:p>
    <w:p w14:paraId="09C8BF6A" w14:textId="01F4CC9F" w:rsidR="00CC678F" w:rsidRPr="00496C59" w:rsidRDefault="00EB1E8F" w:rsidP="00CC678F">
      <w:pPr>
        <w:rPr>
          <w:rFonts w:cs="Times New Roman"/>
          <w:i/>
          <w:iCs/>
          <w:szCs w:val="20"/>
        </w:rPr>
      </w:pPr>
      <w:r w:rsidRPr="00496C59">
        <w:rPr>
          <w:rFonts w:cs="Times New Roman"/>
          <w:i/>
          <w:iCs/>
          <w:szCs w:val="20"/>
        </w:rPr>
        <w:t>Please note that the link</w:t>
      </w:r>
      <w:r w:rsidR="007A144A" w:rsidRPr="00496C59">
        <w:rPr>
          <w:rFonts w:cs="Times New Roman"/>
          <w:i/>
          <w:iCs/>
          <w:szCs w:val="20"/>
        </w:rPr>
        <w:t>s</w:t>
      </w:r>
      <w:r w:rsidRPr="00496C59">
        <w:rPr>
          <w:rFonts w:cs="Times New Roman"/>
          <w:i/>
          <w:iCs/>
          <w:szCs w:val="20"/>
        </w:rPr>
        <w:t xml:space="preserve"> provided to each identified record should not be taken as endorsement of records. We have made reasonable efforts to ensure accuracy of all </w:t>
      </w:r>
      <w:r w:rsidR="00F20EA3" w:rsidRPr="00496C59">
        <w:rPr>
          <w:rFonts w:cs="Times New Roman"/>
          <w:i/>
          <w:iCs/>
          <w:szCs w:val="20"/>
        </w:rPr>
        <w:t>articles</w:t>
      </w:r>
      <w:r w:rsidRPr="00496C59">
        <w:rPr>
          <w:rFonts w:cs="Times New Roman"/>
          <w:i/>
          <w:iCs/>
          <w:szCs w:val="20"/>
        </w:rPr>
        <w:t>, however we cannot guarantee total accuracy</w:t>
      </w:r>
      <w:r w:rsidR="007A144A" w:rsidRPr="00496C59">
        <w:rPr>
          <w:rFonts w:cs="Times New Roman"/>
          <w:i/>
          <w:iCs/>
          <w:szCs w:val="20"/>
        </w:rPr>
        <w:t xml:space="preserve"> </w:t>
      </w:r>
      <w:r w:rsidRPr="00496C59">
        <w:rPr>
          <w:rFonts w:cs="Times New Roman"/>
          <w:i/>
          <w:iCs/>
          <w:szCs w:val="20"/>
        </w:rPr>
        <w:t xml:space="preserve">or completeness. Hence, as advised earlier, please </w:t>
      </w:r>
      <w:r w:rsidR="00F16CAC" w:rsidRPr="00496C59">
        <w:rPr>
          <w:rFonts w:cs="Times New Roman"/>
          <w:i/>
          <w:iCs/>
          <w:szCs w:val="20"/>
        </w:rPr>
        <w:t>endeavor</w:t>
      </w:r>
      <w:r w:rsidRPr="00496C59">
        <w:rPr>
          <w:rFonts w:cs="Times New Roman"/>
          <w:i/>
          <w:iCs/>
          <w:szCs w:val="20"/>
        </w:rPr>
        <w:t xml:space="preserve"> to critical</w:t>
      </w:r>
      <w:r w:rsidR="00340882" w:rsidRPr="00496C59">
        <w:rPr>
          <w:rFonts w:cs="Times New Roman"/>
          <w:i/>
          <w:iCs/>
          <w:szCs w:val="20"/>
        </w:rPr>
        <w:t>ly</w:t>
      </w:r>
      <w:r w:rsidRPr="00496C59">
        <w:rPr>
          <w:rFonts w:cs="Times New Roman"/>
          <w:i/>
          <w:iCs/>
          <w:szCs w:val="20"/>
        </w:rPr>
        <w:t xml:space="preserve"> appraise the papers before use.   </w:t>
      </w:r>
    </w:p>
    <w:p w14:paraId="19BDC852" w14:textId="72A62960" w:rsidR="00185908" w:rsidRPr="00496C59" w:rsidRDefault="00185908" w:rsidP="00702B64">
      <w:pPr>
        <w:spacing w:after="60"/>
        <w:rPr>
          <w:rFonts w:cs="Times New Roman"/>
          <w:szCs w:val="20"/>
        </w:rPr>
      </w:pPr>
      <w:r w:rsidRPr="00496C59">
        <w:rPr>
          <w:rFonts w:cs="Times New Roman"/>
          <w:szCs w:val="20"/>
        </w:rPr>
        <w:t xml:space="preserve">For all feedbacks, </w:t>
      </w:r>
      <w:r w:rsidR="00476FAB" w:rsidRPr="00496C59">
        <w:rPr>
          <w:rFonts w:cs="Times New Roman"/>
          <w:szCs w:val="20"/>
        </w:rPr>
        <w:t>comments,</w:t>
      </w:r>
      <w:r w:rsidRPr="00496C59">
        <w:rPr>
          <w:rFonts w:cs="Times New Roman"/>
          <w:szCs w:val="20"/>
        </w:rPr>
        <w:t xml:space="preserve"> and recommendations for improvements, please </w:t>
      </w:r>
      <w:r w:rsidR="00344532" w:rsidRPr="00496C59">
        <w:rPr>
          <w:rFonts w:cs="Times New Roman"/>
          <w:szCs w:val="20"/>
        </w:rPr>
        <w:t>contact us</w:t>
      </w:r>
      <w:hyperlink r:id="rId48" w:history="1"/>
    </w:p>
    <w:p w14:paraId="61DDAAB8" w14:textId="3F9D1025" w:rsidR="009663BD" w:rsidRPr="00496C59" w:rsidRDefault="009663BD" w:rsidP="00185908">
      <w:pPr>
        <w:spacing w:after="0" w:line="240" w:lineRule="auto"/>
        <w:rPr>
          <w:rFonts w:cs="Times New Roman"/>
          <w:szCs w:val="20"/>
        </w:rPr>
      </w:pPr>
      <w:r w:rsidRPr="00496C59">
        <w:rPr>
          <w:rFonts w:cs="Times New Roman"/>
          <w:szCs w:val="20"/>
        </w:rPr>
        <w:t xml:space="preserve">Evidence-based Practice Research </w:t>
      </w:r>
      <w:r w:rsidR="00C838D2" w:rsidRPr="00496C59">
        <w:rPr>
          <w:rFonts w:cs="Times New Roman"/>
          <w:szCs w:val="20"/>
        </w:rPr>
        <w:t>Group</w:t>
      </w:r>
    </w:p>
    <w:p w14:paraId="0E28F4CE" w14:textId="75448CE2" w:rsidR="00185908" w:rsidRPr="00496C59" w:rsidRDefault="00185908" w:rsidP="00185908">
      <w:pPr>
        <w:spacing w:after="0" w:line="240" w:lineRule="auto"/>
        <w:rPr>
          <w:rFonts w:cs="Times New Roman"/>
          <w:szCs w:val="20"/>
        </w:rPr>
      </w:pPr>
      <w:r w:rsidRPr="00496C59">
        <w:rPr>
          <w:rFonts w:cs="Times New Roman"/>
          <w:szCs w:val="20"/>
        </w:rPr>
        <w:t>Ghana Physiotherapy Association</w:t>
      </w:r>
    </w:p>
    <w:p w14:paraId="573AD45D" w14:textId="5D8263CB" w:rsidR="00185908" w:rsidRPr="00496C59" w:rsidRDefault="00185908" w:rsidP="00185908">
      <w:pPr>
        <w:spacing w:after="0" w:line="240" w:lineRule="auto"/>
        <w:rPr>
          <w:rFonts w:cs="Times New Roman"/>
          <w:szCs w:val="20"/>
        </w:rPr>
      </w:pPr>
      <w:r w:rsidRPr="00496C59">
        <w:rPr>
          <w:rFonts w:cs="Times New Roman"/>
          <w:szCs w:val="20"/>
        </w:rPr>
        <w:t>P. O. Box KB 77 Korle-</w:t>
      </w:r>
      <w:r w:rsidR="00476FAB" w:rsidRPr="00496C59">
        <w:rPr>
          <w:rFonts w:cs="Times New Roman"/>
          <w:szCs w:val="20"/>
        </w:rPr>
        <w:t>B</w:t>
      </w:r>
      <w:r w:rsidRPr="00496C59">
        <w:rPr>
          <w:rFonts w:cs="Times New Roman"/>
          <w:szCs w:val="20"/>
        </w:rPr>
        <w:t>u</w:t>
      </w:r>
      <w:r w:rsidR="00C838D2" w:rsidRPr="00496C59">
        <w:rPr>
          <w:rFonts w:cs="Times New Roman"/>
          <w:szCs w:val="20"/>
        </w:rPr>
        <w:t xml:space="preserve">, </w:t>
      </w:r>
      <w:r w:rsidRPr="00496C59">
        <w:rPr>
          <w:rFonts w:cs="Times New Roman"/>
          <w:szCs w:val="20"/>
        </w:rPr>
        <w:t>Accra, Ghana</w:t>
      </w:r>
    </w:p>
    <w:p w14:paraId="06F1DA24" w14:textId="3DD5C9DF" w:rsidR="00185908" w:rsidRPr="00496C59" w:rsidRDefault="00185908" w:rsidP="00185908">
      <w:pPr>
        <w:spacing w:after="0" w:line="240" w:lineRule="auto"/>
        <w:rPr>
          <w:rFonts w:cs="Times New Roman"/>
          <w:szCs w:val="20"/>
        </w:rPr>
      </w:pPr>
      <w:r w:rsidRPr="00496C59">
        <w:rPr>
          <w:rFonts w:cs="Times New Roman"/>
          <w:szCs w:val="20"/>
        </w:rPr>
        <w:lastRenderedPageBreak/>
        <w:t xml:space="preserve">Email: </w:t>
      </w:r>
      <w:hyperlink r:id="rId49" w:history="1">
        <w:r w:rsidR="00705F13" w:rsidRPr="00496C59">
          <w:rPr>
            <w:rStyle w:val="Hyperlink"/>
            <w:rFonts w:cs="Times New Roman"/>
            <w:szCs w:val="20"/>
          </w:rPr>
          <w:t>ebpresearchgroup_gpa@outlook.com</w:t>
        </w:r>
      </w:hyperlink>
      <w:r w:rsidR="00705F13" w:rsidRPr="00496C59">
        <w:rPr>
          <w:rFonts w:cs="Times New Roman"/>
          <w:szCs w:val="20"/>
        </w:rPr>
        <w:t xml:space="preserve"> </w:t>
      </w:r>
    </w:p>
    <w:p w14:paraId="074A4F34" w14:textId="43934851" w:rsidR="00185908" w:rsidRPr="00496C59" w:rsidRDefault="0024635D" w:rsidP="00185908">
      <w:pPr>
        <w:spacing w:after="0" w:line="240" w:lineRule="auto"/>
        <w:rPr>
          <w:rFonts w:cs="Times New Roman"/>
          <w:szCs w:val="20"/>
        </w:rPr>
      </w:pPr>
      <w:r w:rsidRPr="00496C59">
        <w:rPr>
          <w:rFonts w:cs="Times New Roman"/>
          <w:szCs w:val="20"/>
        </w:rPr>
        <w:t xml:space="preserve">Website: </w:t>
      </w:r>
      <w:hyperlink r:id="rId50" w:history="1">
        <w:r w:rsidR="00232FCC" w:rsidRPr="00496C59">
          <w:rPr>
            <w:rStyle w:val="Hyperlink"/>
            <w:rFonts w:cs="Times New Roman"/>
            <w:szCs w:val="20"/>
          </w:rPr>
          <w:t>www.physioghana.com</w:t>
        </w:r>
      </w:hyperlink>
      <w:r w:rsidR="00185908" w:rsidRPr="00496C59">
        <w:rPr>
          <w:rFonts w:cs="Times New Roman"/>
          <w:szCs w:val="20"/>
        </w:rPr>
        <w:t xml:space="preserve">  </w:t>
      </w:r>
    </w:p>
    <w:p w14:paraId="36EC6AA3" w14:textId="6876AA07" w:rsidR="00185908" w:rsidRPr="00F85B49" w:rsidRDefault="00650BC9" w:rsidP="002B4C23">
      <w:pPr>
        <w:pStyle w:val="Heading1"/>
        <w:rPr>
          <w:b w:val="0"/>
          <w:sz w:val="26"/>
          <w:szCs w:val="26"/>
        </w:rPr>
      </w:pPr>
      <w:bookmarkStart w:id="40" w:name="Acknowlegment"/>
      <w:bookmarkStart w:id="41" w:name="_Hlk98164056"/>
      <w:bookmarkEnd w:id="40"/>
      <w:r>
        <w:rPr>
          <w:b w:val="0"/>
          <w:sz w:val="26"/>
          <w:szCs w:val="26"/>
        </w:rPr>
        <w:t>Acknowledgment</w:t>
      </w:r>
    </w:p>
    <w:bookmarkEnd w:id="41"/>
    <w:p w14:paraId="4BDBDAAE" w14:textId="2EBB1082" w:rsidR="00421EBF" w:rsidRDefault="009663BD" w:rsidP="00281F30">
      <w:pPr>
        <w:spacing w:after="0"/>
        <w:rPr>
          <w:rFonts w:cs="Times New Roman"/>
          <w:sz w:val="18"/>
          <w:szCs w:val="18"/>
        </w:rPr>
      </w:pPr>
      <w:r w:rsidRPr="00F85B49">
        <w:rPr>
          <w:rFonts w:cs="Times New Roman"/>
          <w:sz w:val="18"/>
          <w:szCs w:val="18"/>
        </w:rPr>
        <w:t>We acknowledge all researchers within the team for working diligently to produce this</w:t>
      </w:r>
      <w:r w:rsidR="00A93150" w:rsidRPr="00F85B49">
        <w:rPr>
          <w:rFonts w:cs="Times New Roman"/>
          <w:sz w:val="18"/>
          <w:szCs w:val="18"/>
        </w:rPr>
        <w:t xml:space="preserve"> month’s</w:t>
      </w:r>
      <w:r w:rsidRPr="00F85B49">
        <w:rPr>
          <w:rFonts w:cs="Times New Roman"/>
          <w:sz w:val="18"/>
          <w:szCs w:val="18"/>
        </w:rPr>
        <w:t xml:space="preserve"> edition of the Newsletter</w:t>
      </w:r>
      <w:r w:rsidR="003D0F47" w:rsidRPr="00F85B49">
        <w:rPr>
          <w:rFonts w:cs="Times New Roman"/>
          <w:sz w:val="18"/>
          <w:szCs w:val="18"/>
        </w:rPr>
        <w:t xml:space="preserve">: </w:t>
      </w:r>
    </w:p>
    <w:p w14:paraId="1C05043C" w14:textId="3566AFBD" w:rsidR="005E6DAE" w:rsidRPr="005E6DAE" w:rsidRDefault="005E6DAE" w:rsidP="00281F30">
      <w:pPr>
        <w:spacing w:after="0"/>
        <w:rPr>
          <w:rFonts w:cs="Times New Roman"/>
          <w:b/>
          <w:sz w:val="18"/>
          <w:szCs w:val="18"/>
        </w:rPr>
      </w:pPr>
      <w:r w:rsidRPr="005E6DAE">
        <w:rPr>
          <w:rFonts w:cs="Times New Roman"/>
          <w:b/>
          <w:sz w:val="18"/>
          <w:szCs w:val="18"/>
        </w:rPr>
        <w:t>EBP Group members</w:t>
      </w:r>
    </w:p>
    <w:p w14:paraId="2E64A600" w14:textId="5341DE6E" w:rsidR="00281F30"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Beatrice Sankah </w:t>
      </w:r>
      <w:r w:rsidR="00A93150" w:rsidRPr="005E6DAE">
        <w:rPr>
          <w:rFonts w:cs="Times New Roman"/>
          <w:sz w:val="18"/>
          <w:szCs w:val="18"/>
        </w:rPr>
        <w:t>–</w:t>
      </w:r>
      <w:r w:rsidR="00196458" w:rsidRPr="005E6DAE">
        <w:rPr>
          <w:rFonts w:cs="Times New Roman"/>
          <w:sz w:val="18"/>
          <w:szCs w:val="18"/>
        </w:rPr>
        <w:t xml:space="preserve"> </w:t>
      </w:r>
      <w:r w:rsidR="00F95D6E" w:rsidRPr="005E6DAE">
        <w:rPr>
          <w:rFonts w:cs="Times New Roman"/>
          <w:sz w:val="18"/>
          <w:szCs w:val="18"/>
        </w:rPr>
        <w:t>Lecturer, University of Cape Coast, Ghana</w:t>
      </w:r>
    </w:p>
    <w:p w14:paraId="7D7EC94D" w14:textId="026371D4" w:rsidR="00281F30" w:rsidRPr="005E6DAE" w:rsidRDefault="00185908" w:rsidP="005E6DAE">
      <w:pPr>
        <w:pStyle w:val="ListParagraph"/>
        <w:numPr>
          <w:ilvl w:val="0"/>
          <w:numId w:val="6"/>
        </w:numPr>
        <w:spacing w:after="0"/>
        <w:rPr>
          <w:sz w:val="18"/>
          <w:szCs w:val="18"/>
          <w:lang w:val="en-GB"/>
        </w:rPr>
      </w:pPr>
      <w:r w:rsidRPr="005E6DAE">
        <w:rPr>
          <w:rFonts w:cs="Times New Roman"/>
          <w:sz w:val="18"/>
          <w:szCs w:val="18"/>
        </w:rPr>
        <w:t>Mary W Agoriwo</w:t>
      </w:r>
      <w:r w:rsidR="00710C87" w:rsidRPr="005E6DAE">
        <w:rPr>
          <w:rFonts w:cs="Times New Roman"/>
          <w:sz w:val="18"/>
          <w:szCs w:val="18"/>
        </w:rPr>
        <w:t xml:space="preserve"> </w:t>
      </w:r>
      <w:r w:rsidR="00E32646" w:rsidRPr="005E6DAE">
        <w:rPr>
          <w:rFonts w:cs="Times New Roman"/>
          <w:sz w:val="18"/>
          <w:szCs w:val="18"/>
        </w:rPr>
        <w:t xml:space="preserve">- </w:t>
      </w:r>
      <w:r w:rsidR="00A93150" w:rsidRPr="005E6DAE">
        <w:rPr>
          <w:rFonts w:cs="Times New Roman"/>
          <w:sz w:val="18"/>
          <w:szCs w:val="18"/>
        </w:rPr>
        <w:t xml:space="preserve">PhD </w:t>
      </w:r>
      <w:r w:rsidR="00C5447E" w:rsidRPr="005E6DAE">
        <w:rPr>
          <w:rFonts w:cs="Times New Roman"/>
          <w:sz w:val="18"/>
          <w:szCs w:val="18"/>
        </w:rPr>
        <w:t>S</w:t>
      </w:r>
      <w:r w:rsidR="00A93150" w:rsidRPr="005E6DAE">
        <w:rPr>
          <w:rFonts w:cs="Times New Roman"/>
          <w:sz w:val="18"/>
          <w:szCs w:val="18"/>
        </w:rPr>
        <w:t>tudent, Stellenbosch University, So</w:t>
      </w:r>
      <w:r w:rsidR="009674D5" w:rsidRPr="005E6DAE">
        <w:rPr>
          <w:rFonts w:cs="Times New Roman"/>
          <w:sz w:val="18"/>
          <w:szCs w:val="18"/>
        </w:rPr>
        <w:t>uth Africa; L</w:t>
      </w:r>
      <w:proofErr w:type="spellStart"/>
      <w:r w:rsidR="00710C87" w:rsidRPr="005E6DAE">
        <w:rPr>
          <w:sz w:val="18"/>
          <w:szCs w:val="18"/>
          <w:lang w:val="en-GB"/>
        </w:rPr>
        <w:t>ecturer</w:t>
      </w:r>
      <w:proofErr w:type="spellEnd"/>
      <w:r w:rsidR="00710C87" w:rsidRPr="005E6DAE">
        <w:rPr>
          <w:sz w:val="18"/>
          <w:szCs w:val="18"/>
          <w:lang w:val="en-GB"/>
        </w:rPr>
        <w:t>, University of Health and Allied Sciences, Ho, Ghana</w:t>
      </w:r>
    </w:p>
    <w:p w14:paraId="5E24D9DB" w14:textId="43185072" w:rsidR="00476FAB" w:rsidRPr="00385A59" w:rsidRDefault="00476FAB" w:rsidP="00385A59">
      <w:pPr>
        <w:pStyle w:val="ListParagraph"/>
        <w:numPr>
          <w:ilvl w:val="0"/>
          <w:numId w:val="6"/>
        </w:numPr>
        <w:spacing w:after="0"/>
        <w:rPr>
          <w:sz w:val="18"/>
          <w:szCs w:val="18"/>
          <w:lang w:val="en-GB"/>
        </w:rPr>
      </w:pPr>
      <w:r w:rsidRPr="005E6DAE">
        <w:rPr>
          <w:sz w:val="18"/>
          <w:szCs w:val="18"/>
          <w:lang w:val="en-GB"/>
        </w:rPr>
        <w:t xml:space="preserve">Martin Ackah – </w:t>
      </w:r>
      <w:r w:rsidR="00A93150" w:rsidRPr="005E6DAE">
        <w:rPr>
          <w:sz w:val="18"/>
          <w:szCs w:val="18"/>
          <w:lang w:val="en-GB"/>
        </w:rPr>
        <w:t>PhD Student, Northumbria University, United Kingdom and Biostatistician</w:t>
      </w:r>
    </w:p>
    <w:p w14:paraId="538720D2" w14:textId="189DE1CF"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Cosmos </w:t>
      </w:r>
      <w:proofErr w:type="spellStart"/>
      <w:r w:rsidRPr="005E6DAE">
        <w:rPr>
          <w:rFonts w:cs="Times New Roman"/>
          <w:sz w:val="18"/>
          <w:szCs w:val="18"/>
        </w:rPr>
        <w:t>Yarfi</w:t>
      </w:r>
      <w:proofErr w:type="spellEnd"/>
      <w:r w:rsidRPr="005E6DAE">
        <w:rPr>
          <w:rFonts w:cs="Times New Roman"/>
          <w:sz w:val="18"/>
          <w:szCs w:val="18"/>
        </w:rPr>
        <w:t xml:space="preserve"> </w:t>
      </w:r>
      <w:r w:rsidR="00A93150" w:rsidRPr="005E6DAE">
        <w:rPr>
          <w:rFonts w:cs="Times New Roman"/>
          <w:sz w:val="18"/>
          <w:szCs w:val="18"/>
        </w:rPr>
        <w:t>–</w:t>
      </w:r>
      <w:r w:rsidR="00385A59">
        <w:rPr>
          <w:rFonts w:cs="Times New Roman"/>
          <w:sz w:val="18"/>
          <w:szCs w:val="18"/>
        </w:rPr>
        <w:t xml:space="preserve"> </w:t>
      </w:r>
      <w:r w:rsidRPr="005E6DAE">
        <w:rPr>
          <w:rFonts w:cs="Times New Roman"/>
          <w:sz w:val="18"/>
          <w:szCs w:val="18"/>
        </w:rPr>
        <w:t>Lecturer, University of Health and Allied Sciences, Ho, Ghana</w:t>
      </w:r>
    </w:p>
    <w:p w14:paraId="098FC7F9" w14:textId="3B169F2C"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Adjoa Banson </w:t>
      </w:r>
      <w:r w:rsidR="000B2285" w:rsidRPr="005E6DAE">
        <w:rPr>
          <w:rFonts w:cs="Times New Roman"/>
          <w:sz w:val="18"/>
          <w:szCs w:val="18"/>
        </w:rPr>
        <w:t>–</w:t>
      </w:r>
      <w:r w:rsidRPr="005E6DAE">
        <w:rPr>
          <w:rFonts w:cs="Times New Roman"/>
          <w:sz w:val="18"/>
          <w:szCs w:val="18"/>
        </w:rPr>
        <w:t xml:space="preserve"> </w:t>
      </w:r>
      <w:r w:rsidR="000B2285" w:rsidRPr="005E6DAE">
        <w:rPr>
          <w:rFonts w:cs="Times New Roman"/>
          <w:sz w:val="18"/>
          <w:szCs w:val="18"/>
        </w:rPr>
        <w:t xml:space="preserve">PhD </w:t>
      </w:r>
      <w:r w:rsidR="00F610CD" w:rsidRPr="005E6DAE">
        <w:rPr>
          <w:rFonts w:cs="Times New Roman"/>
          <w:sz w:val="18"/>
          <w:szCs w:val="18"/>
        </w:rPr>
        <w:t>S</w:t>
      </w:r>
      <w:r w:rsidR="000B2285" w:rsidRPr="005E6DAE">
        <w:rPr>
          <w:rFonts w:cs="Times New Roman"/>
          <w:sz w:val="18"/>
          <w:szCs w:val="18"/>
        </w:rPr>
        <w:t xml:space="preserve">tudent, University of Cape Town, South Africa; </w:t>
      </w:r>
      <w:r w:rsidR="009674D5" w:rsidRPr="005E6DAE">
        <w:rPr>
          <w:rFonts w:cs="Times New Roman"/>
          <w:sz w:val="18"/>
          <w:szCs w:val="18"/>
        </w:rPr>
        <w:t>L</w:t>
      </w:r>
      <w:r w:rsidRPr="005E6DAE">
        <w:rPr>
          <w:rFonts w:cs="Times New Roman"/>
          <w:sz w:val="18"/>
          <w:szCs w:val="18"/>
        </w:rPr>
        <w:t>ecturer, University of Health and Allied Sciences, Ho, Ghana</w:t>
      </w:r>
    </w:p>
    <w:p w14:paraId="6F6F0711" w14:textId="7BEC7333" w:rsidR="00B541AF"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Hosea Boakye </w:t>
      </w:r>
      <w:r w:rsidR="00281F30" w:rsidRPr="005E6DAE">
        <w:rPr>
          <w:rFonts w:cs="Times New Roman"/>
          <w:sz w:val="18"/>
          <w:szCs w:val="18"/>
        </w:rPr>
        <w:t xml:space="preserve">- </w:t>
      </w:r>
      <w:r w:rsidR="003B2B2E" w:rsidRPr="005E6DAE">
        <w:rPr>
          <w:rFonts w:cs="Times New Roman"/>
          <w:sz w:val="18"/>
          <w:szCs w:val="18"/>
        </w:rPr>
        <w:t xml:space="preserve">PhD </w:t>
      </w:r>
      <w:r w:rsidR="00F610CD" w:rsidRPr="005E6DAE">
        <w:rPr>
          <w:rFonts w:cs="Times New Roman"/>
          <w:sz w:val="18"/>
          <w:szCs w:val="18"/>
        </w:rPr>
        <w:t>S</w:t>
      </w:r>
      <w:r w:rsidR="003B2B2E" w:rsidRPr="005E6DAE">
        <w:rPr>
          <w:rFonts w:cs="Times New Roman"/>
          <w:sz w:val="18"/>
          <w:szCs w:val="18"/>
        </w:rPr>
        <w:t>tudent, School of Health and Rehabilitation Science, Sargent College, Boston University</w:t>
      </w:r>
    </w:p>
    <w:p w14:paraId="10F3D9E0" w14:textId="7BC88A47" w:rsidR="005E6DAE" w:rsidRPr="00F00C42" w:rsidRDefault="005E6DAE" w:rsidP="00281F30">
      <w:pPr>
        <w:spacing w:after="0"/>
        <w:rPr>
          <w:rFonts w:cs="Times New Roman"/>
          <w:b/>
          <w:sz w:val="18"/>
          <w:szCs w:val="18"/>
        </w:rPr>
      </w:pPr>
      <w:r w:rsidRPr="00F00C42">
        <w:rPr>
          <w:rFonts w:cs="Times New Roman"/>
          <w:b/>
          <w:sz w:val="18"/>
          <w:szCs w:val="18"/>
        </w:rPr>
        <w:t>2024/2025 EBP Group Interns</w:t>
      </w:r>
    </w:p>
    <w:p w14:paraId="576DAE51" w14:textId="7F1F116D" w:rsidR="005E6DAE" w:rsidRPr="00F00C42" w:rsidRDefault="005E6DAE" w:rsidP="005E6DAE">
      <w:pPr>
        <w:pStyle w:val="ListParagraph"/>
        <w:numPr>
          <w:ilvl w:val="0"/>
          <w:numId w:val="7"/>
        </w:numPr>
        <w:spacing w:after="0"/>
        <w:rPr>
          <w:rFonts w:cs="Times New Roman"/>
          <w:sz w:val="18"/>
          <w:szCs w:val="18"/>
        </w:rPr>
      </w:pPr>
      <w:r w:rsidRPr="00F00C42">
        <w:rPr>
          <w:rFonts w:cs="Times New Roman"/>
          <w:sz w:val="18"/>
          <w:szCs w:val="18"/>
        </w:rPr>
        <w:t>Michael Aboagye Adu</w:t>
      </w:r>
    </w:p>
    <w:p w14:paraId="65EC7FF3" w14:textId="0BD59D61" w:rsidR="005E6DAE" w:rsidRPr="00F00C42" w:rsidRDefault="005E6DAE" w:rsidP="005E6DAE">
      <w:pPr>
        <w:pStyle w:val="ListParagraph"/>
        <w:numPr>
          <w:ilvl w:val="0"/>
          <w:numId w:val="7"/>
        </w:numPr>
        <w:spacing w:after="0"/>
        <w:rPr>
          <w:rFonts w:cs="Times New Roman"/>
          <w:sz w:val="18"/>
          <w:szCs w:val="18"/>
        </w:rPr>
      </w:pPr>
      <w:r w:rsidRPr="00F00C42">
        <w:rPr>
          <w:rFonts w:cs="Times New Roman"/>
          <w:sz w:val="18"/>
          <w:szCs w:val="18"/>
        </w:rPr>
        <w:t xml:space="preserve">Bright </w:t>
      </w:r>
      <w:proofErr w:type="spellStart"/>
      <w:r w:rsidRPr="00F00C42">
        <w:rPr>
          <w:rFonts w:cs="Times New Roman"/>
          <w:sz w:val="18"/>
          <w:szCs w:val="18"/>
        </w:rPr>
        <w:t>Awaitey</w:t>
      </w:r>
      <w:proofErr w:type="spellEnd"/>
    </w:p>
    <w:p w14:paraId="1D034B56" w14:textId="20E0301C" w:rsidR="005E6DAE" w:rsidRPr="00F00C42" w:rsidRDefault="005E6DAE" w:rsidP="005E6DAE">
      <w:pPr>
        <w:pStyle w:val="ListParagraph"/>
        <w:numPr>
          <w:ilvl w:val="0"/>
          <w:numId w:val="7"/>
        </w:numPr>
        <w:spacing w:after="0"/>
        <w:rPr>
          <w:rFonts w:cs="Times New Roman"/>
          <w:sz w:val="18"/>
          <w:szCs w:val="18"/>
        </w:rPr>
      </w:pPr>
      <w:r w:rsidRPr="00F00C42">
        <w:rPr>
          <w:rFonts w:cs="Times New Roman"/>
          <w:sz w:val="18"/>
          <w:szCs w:val="18"/>
        </w:rPr>
        <w:t xml:space="preserve">Innocent Edem </w:t>
      </w:r>
      <w:proofErr w:type="spellStart"/>
      <w:r w:rsidRPr="00F00C42">
        <w:rPr>
          <w:rFonts w:cs="Times New Roman"/>
          <w:sz w:val="18"/>
          <w:szCs w:val="18"/>
        </w:rPr>
        <w:t>Fay</w:t>
      </w:r>
      <w:r w:rsidR="00385A59">
        <w:rPr>
          <w:rFonts w:cs="Times New Roman"/>
          <w:sz w:val="18"/>
          <w:szCs w:val="18"/>
        </w:rPr>
        <w:t>ison</w:t>
      </w:r>
      <w:proofErr w:type="spellEnd"/>
    </w:p>
    <w:p w14:paraId="38C2A598" w14:textId="77777777" w:rsidR="007A3100" w:rsidRDefault="007A3100" w:rsidP="00281F30">
      <w:pPr>
        <w:spacing w:after="0"/>
        <w:rPr>
          <w:rFonts w:cs="Times New Roman"/>
          <w:sz w:val="18"/>
          <w:szCs w:val="18"/>
        </w:rPr>
      </w:pPr>
    </w:p>
    <w:p w14:paraId="1E57853F" w14:textId="1497170B" w:rsidR="007A3100" w:rsidRPr="00F85B49" w:rsidRDefault="007A3100" w:rsidP="00281F30">
      <w:pPr>
        <w:spacing w:after="0"/>
        <w:rPr>
          <w:sz w:val="18"/>
          <w:szCs w:val="18"/>
        </w:rPr>
      </w:pPr>
      <w:r>
        <w:rPr>
          <w:rFonts w:cs="Times New Roman"/>
          <w:sz w:val="18"/>
          <w:szCs w:val="18"/>
        </w:rPr>
        <w:t xml:space="preserve">We also acknowledge the unflinching support of our </w:t>
      </w:r>
      <w:r w:rsidRPr="007A3100">
        <w:rPr>
          <w:rFonts w:cs="Times New Roman"/>
          <w:sz w:val="18"/>
          <w:szCs w:val="18"/>
        </w:rPr>
        <w:t>information technology</w:t>
      </w:r>
      <w:r>
        <w:rPr>
          <w:rFonts w:cs="Times New Roman"/>
          <w:sz w:val="18"/>
          <w:szCs w:val="18"/>
        </w:rPr>
        <w:t xml:space="preserve"> consultant, </w:t>
      </w:r>
      <w:proofErr w:type="spellStart"/>
      <w:r>
        <w:rPr>
          <w:rFonts w:cs="Times New Roman"/>
          <w:sz w:val="18"/>
          <w:szCs w:val="18"/>
        </w:rPr>
        <w:t>Mr</w:t>
      </w:r>
      <w:proofErr w:type="spellEnd"/>
      <w:r>
        <w:rPr>
          <w:rFonts w:cs="Times New Roman"/>
          <w:sz w:val="18"/>
          <w:szCs w:val="18"/>
        </w:rPr>
        <w:t xml:space="preserve"> Darlington Morrison for his technical support with website design and </w:t>
      </w:r>
      <w:r w:rsidR="00573541">
        <w:rPr>
          <w:rFonts w:cs="Times New Roman"/>
          <w:sz w:val="18"/>
          <w:szCs w:val="18"/>
        </w:rPr>
        <w:t xml:space="preserve">monthly </w:t>
      </w:r>
      <w:r>
        <w:rPr>
          <w:rFonts w:cs="Times New Roman"/>
          <w:sz w:val="18"/>
          <w:szCs w:val="18"/>
        </w:rPr>
        <w:t>uploads of all GPA Evidence archives and GPA database.</w:t>
      </w:r>
    </w:p>
    <w:p w14:paraId="3A456C80" w14:textId="492E33C3" w:rsidR="00421EBF" w:rsidRPr="00F85B49" w:rsidRDefault="00F51A91" w:rsidP="00421EBF">
      <w:pPr>
        <w:spacing w:before="240" w:after="0"/>
        <w:rPr>
          <w:rFonts w:cs="Times New Roman"/>
          <w:sz w:val="18"/>
          <w:szCs w:val="18"/>
        </w:rPr>
      </w:pPr>
      <w:r w:rsidRPr="00F85B49">
        <w:rPr>
          <w:rFonts w:cs="Times New Roman"/>
          <w:sz w:val="18"/>
          <w:szCs w:val="18"/>
        </w:rPr>
        <w:t>Copyright © Ghana Physiotherapy Association</w:t>
      </w:r>
      <w:r w:rsidR="00191397">
        <w:rPr>
          <w:rFonts w:cs="Times New Roman"/>
          <w:sz w:val="18"/>
          <w:szCs w:val="18"/>
        </w:rPr>
        <w:t xml:space="preserve"> 2025</w:t>
      </w:r>
    </w:p>
    <w:p w14:paraId="4351B49A" w14:textId="13CF441F" w:rsidR="00D965C2" w:rsidRPr="00F85B49" w:rsidRDefault="00316E0F" w:rsidP="009C2239">
      <w:pPr>
        <w:spacing w:after="360"/>
        <w:rPr>
          <w:rFonts w:cs="Times New Roman"/>
          <w:sz w:val="18"/>
          <w:szCs w:val="18"/>
        </w:rPr>
      </w:pPr>
      <w:hyperlink w:anchor="Introduction" w:history="1">
        <w:r w:rsidRPr="00F85B49">
          <w:rPr>
            <w:rStyle w:val="Hyperlink"/>
            <w:rFonts w:cs="Times New Roman"/>
            <w:sz w:val="18"/>
            <w:szCs w:val="18"/>
          </w:rPr>
          <w:t xml:space="preserve">Back to </w:t>
        </w:r>
        <w:r w:rsidR="001A3C67" w:rsidRPr="00F85B49">
          <w:rPr>
            <w:rStyle w:val="Hyperlink"/>
            <w:rFonts w:cs="Times New Roman"/>
            <w:sz w:val="18"/>
            <w:szCs w:val="18"/>
          </w:rPr>
          <w:t>Introduction</w:t>
        </w:r>
      </w:hyperlink>
      <w:r w:rsidR="00D965C2" w:rsidRPr="00F85B49">
        <w:rPr>
          <w:rFonts w:cs="Times New Roman"/>
          <w:sz w:val="18"/>
          <w:szCs w:val="18"/>
        </w:rPr>
        <w:tab/>
      </w:r>
    </w:p>
    <w:sectPr w:rsidR="00D965C2" w:rsidRPr="00F85B49">
      <w:footerReference w:type="default" r:id="rId5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892AB" w14:textId="77777777" w:rsidR="005530EA" w:rsidRDefault="005530EA" w:rsidP="005D1D21">
      <w:pPr>
        <w:spacing w:after="0" w:line="240" w:lineRule="auto"/>
      </w:pPr>
      <w:r>
        <w:separator/>
      </w:r>
    </w:p>
  </w:endnote>
  <w:endnote w:type="continuationSeparator" w:id="0">
    <w:p w14:paraId="7D350B23" w14:textId="77777777" w:rsidR="005530EA" w:rsidRDefault="005530EA"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6938AA47" w:rsidR="00CA06EA" w:rsidRDefault="00CA06EA" w:rsidP="0007225F">
        <w:pPr>
          <w:pStyle w:val="Header"/>
        </w:pPr>
        <w:r w:rsidRPr="005B64D6">
          <w:rPr>
            <w:i/>
            <w:iCs/>
            <w:sz w:val="16"/>
            <w:szCs w:val="16"/>
            <w:lang w:val="en-GB"/>
          </w:rPr>
          <w:t>GPA Evidence Updates</w:t>
        </w:r>
        <w:r>
          <w:rPr>
            <w:i/>
            <w:iCs/>
            <w:sz w:val="16"/>
            <w:szCs w:val="16"/>
            <w:lang w:val="en-GB"/>
          </w:rPr>
          <w:t xml:space="preserve"> Dec2</w:t>
        </w:r>
        <w:r w:rsidR="00BE5352">
          <w:rPr>
            <w:i/>
            <w:iCs/>
            <w:sz w:val="16"/>
            <w:szCs w:val="16"/>
            <w:lang w:val="en-GB"/>
          </w:rPr>
          <w:t>5</w:t>
        </w:r>
        <w:r w:rsidRPr="005B64D6">
          <w:rPr>
            <w:i/>
            <w:iCs/>
            <w:sz w:val="16"/>
            <w:szCs w:val="16"/>
            <w:lang w:val="en-GB"/>
          </w:rPr>
          <w:t>/Edition</w:t>
        </w:r>
        <w:r>
          <w:rPr>
            <w:i/>
            <w:iCs/>
            <w:sz w:val="16"/>
            <w:szCs w:val="16"/>
            <w:lang w:val="en-GB"/>
          </w:rPr>
          <w:t xml:space="preserve">                                        </w:t>
        </w:r>
        <w:r w:rsidR="00BE5352">
          <w:rPr>
            <w:i/>
            <w:iCs/>
            <w:sz w:val="16"/>
            <w:szCs w:val="16"/>
            <w:lang w:val="en-GB"/>
          </w:rPr>
          <w:t>6</w:t>
        </w:r>
        <w:r>
          <w:rPr>
            <w:i/>
            <w:iCs/>
            <w:sz w:val="16"/>
            <w:szCs w:val="16"/>
            <w:lang w:val="en-GB"/>
          </w:rPr>
          <w:t>Jan202</w:t>
        </w:r>
        <w:r w:rsidR="00BE5352">
          <w:rPr>
            <w:i/>
            <w:iCs/>
            <w:sz w:val="16"/>
            <w:szCs w:val="16"/>
            <w:lang w:val="en-GB"/>
          </w:rPr>
          <w:t>6</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F219E" w14:textId="77777777" w:rsidR="005530EA" w:rsidRDefault="005530EA" w:rsidP="005D1D21">
      <w:pPr>
        <w:spacing w:after="0" w:line="240" w:lineRule="auto"/>
      </w:pPr>
      <w:r>
        <w:separator/>
      </w:r>
    </w:p>
  </w:footnote>
  <w:footnote w:type="continuationSeparator" w:id="0">
    <w:p w14:paraId="37968225" w14:textId="77777777" w:rsidR="005530EA" w:rsidRDefault="005530EA"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E15022"/>
    <w:multiLevelType w:val="hybridMultilevel"/>
    <w:tmpl w:val="09F8CA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4017826"/>
    <w:multiLevelType w:val="hybridMultilevel"/>
    <w:tmpl w:val="E2FA131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02B11E6"/>
    <w:multiLevelType w:val="hybridMultilevel"/>
    <w:tmpl w:val="5F18751E"/>
    <w:lvl w:ilvl="0" w:tplc="AACAA2E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6D92496"/>
    <w:multiLevelType w:val="hybridMultilevel"/>
    <w:tmpl w:val="5696175E"/>
    <w:lvl w:ilvl="0" w:tplc="DEA4F4CC">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C148DB"/>
    <w:multiLevelType w:val="hybridMultilevel"/>
    <w:tmpl w:val="8506A1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4A22F3E"/>
    <w:multiLevelType w:val="hybridMultilevel"/>
    <w:tmpl w:val="09F8CAC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C3C65B4"/>
    <w:multiLevelType w:val="hybridMultilevel"/>
    <w:tmpl w:val="A198BB7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28364323">
    <w:abstractNumId w:val="25"/>
  </w:num>
  <w:num w:numId="2" w16cid:durableId="2118984338">
    <w:abstractNumId w:val="26"/>
  </w:num>
  <w:num w:numId="3" w16cid:durableId="1942295100">
    <w:abstractNumId w:val="1"/>
  </w:num>
  <w:num w:numId="4" w16cid:durableId="1755469069">
    <w:abstractNumId w:val="19"/>
  </w:num>
  <w:num w:numId="5" w16cid:durableId="1329360567">
    <w:abstractNumId w:val="22"/>
  </w:num>
  <w:num w:numId="6" w16cid:durableId="669912646">
    <w:abstractNumId w:val="16"/>
  </w:num>
  <w:num w:numId="7" w16cid:durableId="1836410356">
    <w:abstractNumId w:val="11"/>
  </w:num>
  <w:num w:numId="8" w16cid:durableId="2045592921">
    <w:abstractNumId w:val="9"/>
  </w:num>
  <w:num w:numId="9" w16cid:durableId="1906138205">
    <w:abstractNumId w:val="7"/>
  </w:num>
  <w:num w:numId="10" w16cid:durableId="1140227970">
    <w:abstractNumId w:val="12"/>
  </w:num>
  <w:num w:numId="11" w16cid:durableId="1008630014">
    <w:abstractNumId w:val="3"/>
  </w:num>
  <w:num w:numId="12" w16cid:durableId="1043753090">
    <w:abstractNumId w:val="6"/>
  </w:num>
  <w:num w:numId="13" w16cid:durableId="1536574836">
    <w:abstractNumId w:val="0"/>
  </w:num>
  <w:num w:numId="14" w16cid:durableId="797994589">
    <w:abstractNumId w:val="20"/>
  </w:num>
  <w:num w:numId="15" w16cid:durableId="277877837">
    <w:abstractNumId w:val="18"/>
  </w:num>
  <w:num w:numId="16" w16cid:durableId="230625855">
    <w:abstractNumId w:val="14"/>
  </w:num>
  <w:num w:numId="17" w16cid:durableId="1794012435">
    <w:abstractNumId w:val="23"/>
  </w:num>
  <w:num w:numId="18" w16cid:durableId="1195121635">
    <w:abstractNumId w:val="17"/>
  </w:num>
  <w:num w:numId="19" w16cid:durableId="1896624523">
    <w:abstractNumId w:val="8"/>
  </w:num>
  <w:num w:numId="20" w16cid:durableId="1659192324">
    <w:abstractNumId w:val="4"/>
  </w:num>
  <w:num w:numId="21" w16cid:durableId="81806509">
    <w:abstractNumId w:val="15"/>
  </w:num>
  <w:num w:numId="22" w16cid:durableId="554974447">
    <w:abstractNumId w:val="2"/>
  </w:num>
  <w:num w:numId="23" w16cid:durableId="674921390">
    <w:abstractNumId w:val="5"/>
  </w:num>
  <w:num w:numId="24" w16cid:durableId="1704404625">
    <w:abstractNumId w:val="21"/>
  </w:num>
  <w:num w:numId="25" w16cid:durableId="363138274">
    <w:abstractNumId w:val="24"/>
  </w:num>
  <w:num w:numId="26" w16cid:durableId="1722288309">
    <w:abstractNumId w:val="13"/>
  </w:num>
  <w:num w:numId="27" w16cid:durableId="130097651">
    <w:abstractNumId w:val="10"/>
  </w:num>
  <w:num w:numId="28" w16cid:durableId="2093042739">
    <w:abstractNumId w:val="2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24ED"/>
    <w:rsid w:val="000055E7"/>
    <w:rsid w:val="00007A9A"/>
    <w:rsid w:val="00011F23"/>
    <w:rsid w:val="0001228A"/>
    <w:rsid w:val="000128DB"/>
    <w:rsid w:val="00014587"/>
    <w:rsid w:val="00024560"/>
    <w:rsid w:val="000314EE"/>
    <w:rsid w:val="000324D0"/>
    <w:rsid w:val="00033334"/>
    <w:rsid w:val="000347B1"/>
    <w:rsid w:val="00035844"/>
    <w:rsid w:val="000434E1"/>
    <w:rsid w:val="00043B40"/>
    <w:rsid w:val="00050455"/>
    <w:rsid w:val="00051042"/>
    <w:rsid w:val="000557CD"/>
    <w:rsid w:val="00056322"/>
    <w:rsid w:val="0005644B"/>
    <w:rsid w:val="00065134"/>
    <w:rsid w:val="00066C88"/>
    <w:rsid w:val="00066D71"/>
    <w:rsid w:val="00070CDD"/>
    <w:rsid w:val="0007128E"/>
    <w:rsid w:val="000713BF"/>
    <w:rsid w:val="0007225F"/>
    <w:rsid w:val="00075247"/>
    <w:rsid w:val="00075B09"/>
    <w:rsid w:val="00075F42"/>
    <w:rsid w:val="00077F0F"/>
    <w:rsid w:val="00081B01"/>
    <w:rsid w:val="00082573"/>
    <w:rsid w:val="000847F1"/>
    <w:rsid w:val="00085D51"/>
    <w:rsid w:val="00091ACB"/>
    <w:rsid w:val="00092E2B"/>
    <w:rsid w:val="000960B7"/>
    <w:rsid w:val="00097743"/>
    <w:rsid w:val="000A141B"/>
    <w:rsid w:val="000A4FE2"/>
    <w:rsid w:val="000A7607"/>
    <w:rsid w:val="000B1A10"/>
    <w:rsid w:val="000B2285"/>
    <w:rsid w:val="000C138A"/>
    <w:rsid w:val="000C4BBA"/>
    <w:rsid w:val="000C70CE"/>
    <w:rsid w:val="000C7445"/>
    <w:rsid w:val="000D0154"/>
    <w:rsid w:val="000D0435"/>
    <w:rsid w:val="000D1EFF"/>
    <w:rsid w:val="000D64B2"/>
    <w:rsid w:val="000D6908"/>
    <w:rsid w:val="000D73F8"/>
    <w:rsid w:val="000E2233"/>
    <w:rsid w:val="000E3802"/>
    <w:rsid w:val="000E3C16"/>
    <w:rsid w:val="000E4223"/>
    <w:rsid w:val="000E6762"/>
    <w:rsid w:val="000E6FEA"/>
    <w:rsid w:val="000E7F35"/>
    <w:rsid w:val="000F0975"/>
    <w:rsid w:val="000F0B3F"/>
    <w:rsid w:val="00101D3A"/>
    <w:rsid w:val="00103B2E"/>
    <w:rsid w:val="00105F95"/>
    <w:rsid w:val="00106D74"/>
    <w:rsid w:val="00111420"/>
    <w:rsid w:val="001143D2"/>
    <w:rsid w:val="001144C2"/>
    <w:rsid w:val="00114568"/>
    <w:rsid w:val="00116B84"/>
    <w:rsid w:val="001175C2"/>
    <w:rsid w:val="00120336"/>
    <w:rsid w:val="0012287B"/>
    <w:rsid w:val="00126382"/>
    <w:rsid w:val="00133013"/>
    <w:rsid w:val="00136E05"/>
    <w:rsid w:val="00140650"/>
    <w:rsid w:val="00140B6D"/>
    <w:rsid w:val="00141709"/>
    <w:rsid w:val="001457A6"/>
    <w:rsid w:val="00150A43"/>
    <w:rsid w:val="001513C1"/>
    <w:rsid w:val="0015728B"/>
    <w:rsid w:val="00163E71"/>
    <w:rsid w:val="0016712B"/>
    <w:rsid w:val="001708E0"/>
    <w:rsid w:val="00172872"/>
    <w:rsid w:val="00185908"/>
    <w:rsid w:val="001904CC"/>
    <w:rsid w:val="00191397"/>
    <w:rsid w:val="00196458"/>
    <w:rsid w:val="00196E26"/>
    <w:rsid w:val="001A3C67"/>
    <w:rsid w:val="001B2FA7"/>
    <w:rsid w:val="001B52C1"/>
    <w:rsid w:val="001B7736"/>
    <w:rsid w:val="001B7739"/>
    <w:rsid w:val="001C2CC5"/>
    <w:rsid w:val="001C53DA"/>
    <w:rsid w:val="001C67ED"/>
    <w:rsid w:val="001D0C8E"/>
    <w:rsid w:val="001D1834"/>
    <w:rsid w:val="001D494A"/>
    <w:rsid w:val="001D5E0A"/>
    <w:rsid w:val="001D6286"/>
    <w:rsid w:val="001D716E"/>
    <w:rsid w:val="001E05AC"/>
    <w:rsid w:val="001E312A"/>
    <w:rsid w:val="001E4672"/>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57D7"/>
    <w:rsid w:val="0024635D"/>
    <w:rsid w:val="00253757"/>
    <w:rsid w:val="0025659B"/>
    <w:rsid w:val="0026528C"/>
    <w:rsid w:val="002656DF"/>
    <w:rsid w:val="00266820"/>
    <w:rsid w:val="00270F1F"/>
    <w:rsid w:val="00271C3F"/>
    <w:rsid w:val="00273EBA"/>
    <w:rsid w:val="00281F30"/>
    <w:rsid w:val="00282F9B"/>
    <w:rsid w:val="00284223"/>
    <w:rsid w:val="00285BBF"/>
    <w:rsid w:val="002908C4"/>
    <w:rsid w:val="0029614C"/>
    <w:rsid w:val="002A2955"/>
    <w:rsid w:val="002A7190"/>
    <w:rsid w:val="002B2F7A"/>
    <w:rsid w:val="002B4C23"/>
    <w:rsid w:val="002B5D0A"/>
    <w:rsid w:val="002C3F3A"/>
    <w:rsid w:val="002C419C"/>
    <w:rsid w:val="002C4FD9"/>
    <w:rsid w:val="002C68C3"/>
    <w:rsid w:val="002C7461"/>
    <w:rsid w:val="002D19EC"/>
    <w:rsid w:val="002D28EE"/>
    <w:rsid w:val="002D5A9A"/>
    <w:rsid w:val="002D799A"/>
    <w:rsid w:val="002E29E5"/>
    <w:rsid w:val="002F15DD"/>
    <w:rsid w:val="002F39F1"/>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32955"/>
    <w:rsid w:val="00332F70"/>
    <w:rsid w:val="00340882"/>
    <w:rsid w:val="003422C4"/>
    <w:rsid w:val="00344532"/>
    <w:rsid w:val="0035199A"/>
    <w:rsid w:val="00352FDD"/>
    <w:rsid w:val="003560B6"/>
    <w:rsid w:val="0036100D"/>
    <w:rsid w:val="0036463C"/>
    <w:rsid w:val="00366F4C"/>
    <w:rsid w:val="003732EC"/>
    <w:rsid w:val="003744C6"/>
    <w:rsid w:val="003753F9"/>
    <w:rsid w:val="00375B0B"/>
    <w:rsid w:val="00381AA1"/>
    <w:rsid w:val="00382B94"/>
    <w:rsid w:val="00384A1F"/>
    <w:rsid w:val="00385A59"/>
    <w:rsid w:val="003954C3"/>
    <w:rsid w:val="00395AB6"/>
    <w:rsid w:val="003A1C2A"/>
    <w:rsid w:val="003A4824"/>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7492"/>
    <w:rsid w:val="00410EB3"/>
    <w:rsid w:val="00412780"/>
    <w:rsid w:val="004135EC"/>
    <w:rsid w:val="00415D57"/>
    <w:rsid w:val="00417E0E"/>
    <w:rsid w:val="00421EBF"/>
    <w:rsid w:val="004275AF"/>
    <w:rsid w:val="004300BB"/>
    <w:rsid w:val="00431C7B"/>
    <w:rsid w:val="00433D7C"/>
    <w:rsid w:val="00441060"/>
    <w:rsid w:val="004468ED"/>
    <w:rsid w:val="00451077"/>
    <w:rsid w:val="00453047"/>
    <w:rsid w:val="004536C0"/>
    <w:rsid w:val="00463090"/>
    <w:rsid w:val="00471928"/>
    <w:rsid w:val="00476FAB"/>
    <w:rsid w:val="00477A57"/>
    <w:rsid w:val="00484FF3"/>
    <w:rsid w:val="004878E5"/>
    <w:rsid w:val="0049035C"/>
    <w:rsid w:val="0049573C"/>
    <w:rsid w:val="00496C59"/>
    <w:rsid w:val="00496E62"/>
    <w:rsid w:val="004A215D"/>
    <w:rsid w:val="004A3B7D"/>
    <w:rsid w:val="004A4907"/>
    <w:rsid w:val="004A4C5A"/>
    <w:rsid w:val="004A66F9"/>
    <w:rsid w:val="004B0082"/>
    <w:rsid w:val="004B0EC8"/>
    <w:rsid w:val="004B30FD"/>
    <w:rsid w:val="004C00D6"/>
    <w:rsid w:val="004C3F06"/>
    <w:rsid w:val="004C5187"/>
    <w:rsid w:val="004D08D6"/>
    <w:rsid w:val="004D67D9"/>
    <w:rsid w:val="004D7A42"/>
    <w:rsid w:val="004E07FA"/>
    <w:rsid w:val="004E5402"/>
    <w:rsid w:val="004E6DB5"/>
    <w:rsid w:val="004E6F1A"/>
    <w:rsid w:val="004E765C"/>
    <w:rsid w:val="004F1A67"/>
    <w:rsid w:val="004F63B0"/>
    <w:rsid w:val="004F6721"/>
    <w:rsid w:val="004F6A96"/>
    <w:rsid w:val="005036EC"/>
    <w:rsid w:val="00503A8A"/>
    <w:rsid w:val="005049FF"/>
    <w:rsid w:val="00504F69"/>
    <w:rsid w:val="00505FB8"/>
    <w:rsid w:val="005073D1"/>
    <w:rsid w:val="00507E08"/>
    <w:rsid w:val="00510CA9"/>
    <w:rsid w:val="00513406"/>
    <w:rsid w:val="00514230"/>
    <w:rsid w:val="005162BA"/>
    <w:rsid w:val="00523EA3"/>
    <w:rsid w:val="00526AB2"/>
    <w:rsid w:val="005365EE"/>
    <w:rsid w:val="00540DC0"/>
    <w:rsid w:val="0054257C"/>
    <w:rsid w:val="00543F3F"/>
    <w:rsid w:val="005454D7"/>
    <w:rsid w:val="00546D8E"/>
    <w:rsid w:val="005530EA"/>
    <w:rsid w:val="00553417"/>
    <w:rsid w:val="00554EC6"/>
    <w:rsid w:val="00557B43"/>
    <w:rsid w:val="005708C0"/>
    <w:rsid w:val="0057260E"/>
    <w:rsid w:val="00573541"/>
    <w:rsid w:val="005946A9"/>
    <w:rsid w:val="005A3D13"/>
    <w:rsid w:val="005B0CF1"/>
    <w:rsid w:val="005B3C30"/>
    <w:rsid w:val="005B5576"/>
    <w:rsid w:val="005B64D6"/>
    <w:rsid w:val="005B68E5"/>
    <w:rsid w:val="005C4FFC"/>
    <w:rsid w:val="005C5248"/>
    <w:rsid w:val="005C5C0E"/>
    <w:rsid w:val="005D1D21"/>
    <w:rsid w:val="005D2ACA"/>
    <w:rsid w:val="005E0DF3"/>
    <w:rsid w:val="005E18C7"/>
    <w:rsid w:val="005E1D26"/>
    <w:rsid w:val="005E3A5E"/>
    <w:rsid w:val="005E6DAE"/>
    <w:rsid w:val="005F2834"/>
    <w:rsid w:val="005F2F4D"/>
    <w:rsid w:val="005F3264"/>
    <w:rsid w:val="005F48A1"/>
    <w:rsid w:val="005F6FF8"/>
    <w:rsid w:val="00602906"/>
    <w:rsid w:val="006114DF"/>
    <w:rsid w:val="00612D1F"/>
    <w:rsid w:val="00613CDB"/>
    <w:rsid w:val="0061509E"/>
    <w:rsid w:val="006246D2"/>
    <w:rsid w:val="00624866"/>
    <w:rsid w:val="0064073C"/>
    <w:rsid w:val="0064220D"/>
    <w:rsid w:val="00642637"/>
    <w:rsid w:val="006427B0"/>
    <w:rsid w:val="00646B47"/>
    <w:rsid w:val="00647871"/>
    <w:rsid w:val="006500E9"/>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A22FC"/>
    <w:rsid w:val="006A2642"/>
    <w:rsid w:val="006A3F28"/>
    <w:rsid w:val="006A605F"/>
    <w:rsid w:val="006A6B26"/>
    <w:rsid w:val="006B3610"/>
    <w:rsid w:val="006B3F63"/>
    <w:rsid w:val="006B7438"/>
    <w:rsid w:val="006C3FF8"/>
    <w:rsid w:val="006C79ED"/>
    <w:rsid w:val="006D00D2"/>
    <w:rsid w:val="006D2578"/>
    <w:rsid w:val="006D6EFE"/>
    <w:rsid w:val="006E45B4"/>
    <w:rsid w:val="006E6D28"/>
    <w:rsid w:val="006F10E0"/>
    <w:rsid w:val="006F29DA"/>
    <w:rsid w:val="006F2B81"/>
    <w:rsid w:val="006F4840"/>
    <w:rsid w:val="006F4DCC"/>
    <w:rsid w:val="007019D2"/>
    <w:rsid w:val="00702B64"/>
    <w:rsid w:val="00705F13"/>
    <w:rsid w:val="00710C87"/>
    <w:rsid w:val="00713FD3"/>
    <w:rsid w:val="00715E4A"/>
    <w:rsid w:val="00716771"/>
    <w:rsid w:val="00720A05"/>
    <w:rsid w:val="00723200"/>
    <w:rsid w:val="00726CD1"/>
    <w:rsid w:val="007356DA"/>
    <w:rsid w:val="0074240F"/>
    <w:rsid w:val="007451BB"/>
    <w:rsid w:val="00746F2B"/>
    <w:rsid w:val="0075123D"/>
    <w:rsid w:val="0075168C"/>
    <w:rsid w:val="00751C80"/>
    <w:rsid w:val="00753114"/>
    <w:rsid w:val="00755244"/>
    <w:rsid w:val="00757BA3"/>
    <w:rsid w:val="00760AD1"/>
    <w:rsid w:val="00763C6A"/>
    <w:rsid w:val="007655A0"/>
    <w:rsid w:val="00766964"/>
    <w:rsid w:val="00767127"/>
    <w:rsid w:val="00767E59"/>
    <w:rsid w:val="0077404A"/>
    <w:rsid w:val="007774D6"/>
    <w:rsid w:val="00780CD1"/>
    <w:rsid w:val="007824BB"/>
    <w:rsid w:val="00782AD0"/>
    <w:rsid w:val="00786D87"/>
    <w:rsid w:val="00786E70"/>
    <w:rsid w:val="007878FD"/>
    <w:rsid w:val="007917CF"/>
    <w:rsid w:val="007963A4"/>
    <w:rsid w:val="007970C5"/>
    <w:rsid w:val="00797D5C"/>
    <w:rsid w:val="007A08FF"/>
    <w:rsid w:val="007A0B6E"/>
    <w:rsid w:val="007A144A"/>
    <w:rsid w:val="007A2946"/>
    <w:rsid w:val="007A3100"/>
    <w:rsid w:val="007A391E"/>
    <w:rsid w:val="007B1D65"/>
    <w:rsid w:val="007B3A69"/>
    <w:rsid w:val="007B6561"/>
    <w:rsid w:val="007B75A0"/>
    <w:rsid w:val="007C375B"/>
    <w:rsid w:val="007C5583"/>
    <w:rsid w:val="007D4F96"/>
    <w:rsid w:val="007D640F"/>
    <w:rsid w:val="007D7325"/>
    <w:rsid w:val="007E1F63"/>
    <w:rsid w:val="007E25BE"/>
    <w:rsid w:val="007E3135"/>
    <w:rsid w:val="007E3430"/>
    <w:rsid w:val="007E4116"/>
    <w:rsid w:val="007E69F2"/>
    <w:rsid w:val="007E74AA"/>
    <w:rsid w:val="007F2CBD"/>
    <w:rsid w:val="007F4BA6"/>
    <w:rsid w:val="00804BB7"/>
    <w:rsid w:val="008113C8"/>
    <w:rsid w:val="0081308B"/>
    <w:rsid w:val="00814988"/>
    <w:rsid w:val="008154B0"/>
    <w:rsid w:val="00821797"/>
    <w:rsid w:val="00823C75"/>
    <w:rsid w:val="00827366"/>
    <w:rsid w:val="00830D68"/>
    <w:rsid w:val="00833261"/>
    <w:rsid w:val="00841980"/>
    <w:rsid w:val="008612D5"/>
    <w:rsid w:val="00861BAA"/>
    <w:rsid w:val="008622F6"/>
    <w:rsid w:val="0087364D"/>
    <w:rsid w:val="0087633B"/>
    <w:rsid w:val="008801A6"/>
    <w:rsid w:val="008858F5"/>
    <w:rsid w:val="0089044D"/>
    <w:rsid w:val="00890EDB"/>
    <w:rsid w:val="0089639A"/>
    <w:rsid w:val="00897078"/>
    <w:rsid w:val="008A0A59"/>
    <w:rsid w:val="008A60A7"/>
    <w:rsid w:val="008C0768"/>
    <w:rsid w:val="008D61A4"/>
    <w:rsid w:val="008D6362"/>
    <w:rsid w:val="008D752A"/>
    <w:rsid w:val="008E19B3"/>
    <w:rsid w:val="008E1AFD"/>
    <w:rsid w:val="008E4837"/>
    <w:rsid w:val="008E5671"/>
    <w:rsid w:val="008E5812"/>
    <w:rsid w:val="008F6603"/>
    <w:rsid w:val="009022B4"/>
    <w:rsid w:val="00903802"/>
    <w:rsid w:val="00903CFD"/>
    <w:rsid w:val="00910863"/>
    <w:rsid w:val="00914C13"/>
    <w:rsid w:val="009159A5"/>
    <w:rsid w:val="009174FF"/>
    <w:rsid w:val="00926AC2"/>
    <w:rsid w:val="009314B3"/>
    <w:rsid w:val="00941BD8"/>
    <w:rsid w:val="009444A0"/>
    <w:rsid w:val="00945F20"/>
    <w:rsid w:val="009475C0"/>
    <w:rsid w:val="00953717"/>
    <w:rsid w:val="00953A29"/>
    <w:rsid w:val="00960610"/>
    <w:rsid w:val="00960C1C"/>
    <w:rsid w:val="00965D35"/>
    <w:rsid w:val="0096612C"/>
    <w:rsid w:val="009663BD"/>
    <w:rsid w:val="009674D5"/>
    <w:rsid w:val="009724BF"/>
    <w:rsid w:val="00975417"/>
    <w:rsid w:val="0098279E"/>
    <w:rsid w:val="0098349D"/>
    <w:rsid w:val="009901DA"/>
    <w:rsid w:val="0099457A"/>
    <w:rsid w:val="009A2EAA"/>
    <w:rsid w:val="009A664B"/>
    <w:rsid w:val="009B0F07"/>
    <w:rsid w:val="009B2456"/>
    <w:rsid w:val="009B4FDD"/>
    <w:rsid w:val="009B67A4"/>
    <w:rsid w:val="009C184D"/>
    <w:rsid w:val="009C2239"/>
    <w:rsid w:val="009C4BD3"/>
    <w:rsid w:val="009C634E"/>
    <w:rsid w:val="009D3DE0"/>
    <w:rsid w:val="009D6D17"/>
    <w:rsid w:val="009E31ED"/>
    <w:rsid w:val="009E4584"/>
    <w:rsid w:val="009E6D02"/>
    <w:rsid w:val="009E7F1E"/>
    <w:rsid w:val="009F1359"/>
    <w:rsid w:val="009F4D2B"/>
    <w:rsid w:val="009F5407"/>
    <w:rsid w:val="009F65FE"/>
    <w:rsid w:val="00A00642"/>
    <w:rsid w:val="00A01FDB"/>
    <w:rsid w:val="00A04531"/>
    <w:rsid w:val="00A04A77"/>
    <w:rsid w:val="00A0511F"/>
    <w:rsid w:val="00A059E7"/>
    <w:rsid w:val="00A10EAA"/>
    <w:rsid w:val="00A13504"/>
    <w:rsid w:val="00A13AF7"/>
    <w:rsid w:val="00A14379"/>
    <w:rsid w:val="00A1661D"/>
    <w:rsid w:val="00A17D26"/>
    <w:rsid w:val="00A21F1C"/>
    <w:rsid w:val="00A2224B"/>
    <w:rsid w:val="00A23487"/>
    <w:rsid w:val="00A235D6"/>
    <w:rsid w:val="00A27523"/>
    <w:rsid w:val="00A31EEA"/>
    <w:rsid w:val="00A3462F"/>
    <w:rsid w:val="00A34E13"/>
    <w:rsid w:val="00A37327"/>
    <w:rsid w:val="00A41336"/>
    <w:rsid w:val="00A443B1"/>
    <w:rsid w:val="00A45A8E"/>
    <w:rsid w:val="00A51AE0"/>
    <w:rsid w:val="00A51FF0"/>
    <w:rsid w:val="00A5237C"/>
    <w:rsid w:val="00A53B94"/>
    <w:rsid w:val="00A55975"/>
    <w:rsid w:val="00A57366"/>
    <w:rsid w:val="00A60478"/>
    <w:rsid w:val="00A625F5"/>
    <w:rsid w:val="00A644A4"/>
    <w:rsid w:val="00A66FBA"/>
    <w:rsid w:val="00A73986"/>
    <w:rsid w:val="00A73ACE"/>
    <w:rsid w:val="00A743D4"/>
    <w:rsid w:val="00A77789"/>
    <w:rsid w:val="00A8143F"/>
    <w:rsid w:val="00A8739D"/>
    <w:rsid w:val="00A915F4"/>
    <w:rsid w:val="00A92B72"/>
    <w:rsid w:val="00A93150"/>
    <w:rsid w:val="00A95768"/>
    <w:rsid w:val="00A9688B"/>
    <w:rsid w:val="00AA067C"/>
    <w:rsid w:val="00AA2538"/>
    <w:rsid w:val="00AA60D7"/>
    <w:rsid w:val="00AB42A0"/>
    <w:rsid w:val="00AB446B"/>
    <w:rsid w:val="00AC317C"/>
    <w:rsid w:val="00AD040E"/>
    <w:rsid w:val="00AD2622"/>
    <w:rsid w:val="00AD6201"/>
    <w:rsid w:val="00AE3E57"/>
    <w:rsid w:val="00AE5F67"/>
    <w:rsid w:val="00AE793D"/>
    <w:rsid w:val="00AF22EF"/>
    <w:rsid w:val="00AF70D0"/>
    <w:rsid w:val="00AF7334"/>
    <w:rsid w:val="00B014B8"/>
    <w:rsid w:val="00B050B1"/>
    <w:rsid w:val="00B054CF"/>
    <w:rsid w:val="00B16B2A"/>
    <w:rsid w:val="00B17A4C"/>
    <w:rsid w:val="00B25FCE"/>
    <w:rsid w:val="00B264A1"/>
    <w:rsid w:val="00B3118E"/>
    <w:rsid w:val="00B3511D"/>
    <w:rsid w:val="00B40BD1"/>
    <w:rsid w:val="00B41C90"/>
    <w:rsid w:val="00B449BB"/>
    <w:rsid w:val="00B46D77"/>
    <w:rsid w:val="00B533D1"/>
    <w:rsid w:val="00B541AF"/>
    <w:rsid w:val="00B54D43"/>
    <w:rsid w:val="00B56527"/>
    <w:rsid w:val="00B568FE"/>
    <w:rsid w:val="00B67E40"/>
    <w:rsid w:val="00B7184D"/>
    <w:rsid w:val="00B747AA"/>
    <w:rsid w:val="00B800D8"/>
    <w:rsid w:val="00B83535"/>
    <w:rsid w:val="00B839B3"/>
    <w:rsid w:val="00B83B8C"/>
    <w:rsid w:val="00B846D7"/>
    <w:rsid w:val="00B87645"/>
    <w:rsid w:val="00B87C09"/>
    <w:rsid w:val="00B911DB"/>
    <w:rsid w:val="00B93E5D"/>
    <w:rsid w:val="00B945E7"/>
    <w:rsid w:val="00B96032"/>
    <w:rsid w:val="00B968E0"/>
    <w:rsid w:val="00BA0EB1"/>
    <w:rsid w:val="00BA12D4"/>
    <w:rsid w:val="00BA1BC2"/>
    <w:rsid w:val="00BB227D"/>
    <w:rsid w:val="00BB3B24"/>
    <w:rsid w:val="00BC265A"/>
    <w:rsid w:val="00BD24BF"/>
    <w:rsid w:val="00BD4CCB"/>
    <w:rsid w:val="00BD64E4"/>
    <w:rsid w:val="00BE2FD0"/>
    <w:rsid w:val="00BE3614"/>
    <w:rsid w:val="00BE5352"/>
    <w:rsid w:val="00BE6608"/>
    <w:rsid w:val="00BE6A0D"/>
    <w:rsid w:val="00BF2AD8"/>
    <w:rsid w:val="00BF4020"/>
    <w:rsid w:val="00C00A96"/>
    <w:rsid w:val="00C00E7B"/>
    <w:rsid w:val="00C014D5"/>
    <w:rsid w:val="00C0217D"/>
    <w:rsid w:val="00C068C8"/>
    <w:rsid w:val="00C07D08"/>
    <w:rsid w:val="00C11ED5"/>
    <w:rsid w:val="00C13F3C"/>
    <w:rsid w:val="00C237D2"/>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2086"/>
    <w:rsid w:val="00C624B7"/>
    <w:rsid w:val="00C63552"/>
    <w:rsid w:val="00C64536"/>
    <w:rsid w:val="00C64D68"/>
    <w:rsid w:val="00C660B7"/>
    <w:rsid w:val="00C66937"/>
    <w:rsid w:val="00C678B7"/>
    <w:rsid w:val="00C75762"/>
    <w:rsid w:val="00C838D2"/>
    <w:rsid w:val="00C856AA"/>
    <w:rsid w:val="00C85B1B"/>
    <w:rsid w:val="00C92940"/>
    <w:rsid w:val="00CA033A"/>
    <w:rsid w:val="00CA06EA"/>
    <w:rsid w:val="00CA38A1"/>
    <w:rsid w:val="00CA729A"/>
    <w:rsid w:val="00CB0DEC"/>
    <w:rsid w:val="00CB3409"/>
    <w:rsid w:val="00CB4F4E"/>
    <w:rsid w:val="00CB67D4"/>
    <w:rsid w:val="00CC31C7"/>
    <w:rsid w:val="00CC3EBF"/>
    <w:rsid w:val="00CC678F"/>
    <w:rsid w:val="00CC7220"/>
    <w:rsid w:val="00CF4011"/>
    <w:rsid w:val="00CF51AB"/>
    <w:rsid w:val="00CF5744"/>
    <w:rsid w:val="00CF70C6"/>
    <w:rsid w:val="00D0093C"/>
    <w:rsid w:val="00D035BE"/>
    <w:rsid w:val="00D04F63"/>
    <w:rsid w:val="00D122EE"/>
    <w:rsid w:val="00D12837"/>
    <w:rsid w:val="00D16589"/>
    <w:rsid w:val="00D168B7"/>
    <w:rsid w:val="00D22747"/>
    <w:rsid w:val="00D25CB9"/>
    <w:rsid w:val="00D26235"/>
    <w:rsid w:val="00D3201F"/>
    <w:rsid w:val="00D32B41"/>
    <w:rsid w:val="00D33467"/>
    <w:rsid w:val="00D344E0"/>
    <w:rsid w:val="00D34DA5"/>
    <w:rsid w:val="00D42067"/>
    <w:rsid w:val="00D44175"/>
    <w:rsid w:val="00D50948"/>
    <w:rsid w:val="00D51A97"/>
    <w:rsid w:val="00D545F0"/>
    <w:rsid w:val="00D5644F"/>
    <w:rsid w:val="00D573B6"/>
    <w:rsid w:val="00D61595"/>
    <w:rsid w:val="00D65524"/>
    <w:rsid w:val="00D66D7B"/>
    <w:rsid w:val="00D66EA8"/>
    <w:rsid w:val="00D67BC9"/>
    <w:rsid w:val="00D7368F"/>
    <w:rsid w:val="00D804A5"/>
    <w:rsid w:val="00D8364E"/>
    <w:rsid w:val="00D85AB4"/>
    <w:rsid w:val="00D90AA4"/>
    <w:rsid w:val="00D918EF"/>
    <w:rsid w:val="00D965C2"/>
    <w:rsid w:val="00DA04C0"/>
    <w:rsid w:val="00DA2B99"/>
    <w:rsid w:val="00DA75D2"/>
    <w:rsid w:val="00DB021A"/>
    <w:rsid w:val="00DB0ADE"/>
    <w:rsid w:val="00DB7081"/>
    <w:rsid w:val="00DC12ED"/>
    <w:rsid w:val="00DC548D"/>
    <w:rsid w:val="00DC5BDA"/>
    <w:rsid w:val="00DC6F63"/>
    <w:rsid w:val="00DD7736"/>
    <w:rsid w:val="00DE1654"/>
    <w:rsid w:val="00DE2DF8"/>
    <w:rsid w:val="00DE4234"/>
    <w:rsid w:val="00DF1338"/>
    <w:rsid w:val="00DF397B"/>
    <w:rsid w:val="00DF4420"/>
    <w:rsid w:val="00DF56BA"/>
    <w:rsid w:val="00DF57A4"/>
    <w:rsid w:val="00E01BCD"/>
    <w:rsid w:val="00E02A66"/>
    <w:rsid w:val="00E0440C"/>
    <w:rsid w:val="00E0650F"/>
    <w:rsid w:val="00E14D60"/>
    <w:rsid w:val="00E1506C"/>
    <w:rsid w:val="00E153BD"/>
    <w:rsid w:val="00E2285F"/>
    <w:rsid w:val="00E232D9"/>
    <w:rsid w:val="00E25193"/>
    <w:rsid w:val="00E32646"/>
    <w:rsid w:val="00E37E4C"/>
    <w:rsid w:val="00E40B59"/>
    <w:rsid w:val="00E4311D"/>
    <w:rsid w:val="00E4692F"/>
    <w:rsid w:val="00E47226"/>
    <w:rsid w:val="00E502A3"/>
    <w:rsid w:val="00E50E5A"/>
    <w:rsid w:val="00E537E0"/>
    <w:rsid w:val="00E622C0"/>
    <w:rsid w:val="00E71758"/>
    <w:rsid w:val="00E80C8F"/>
    <w:rsid w:val="00E8712D"/>
    <w:rsid w:val="00E87617"/>
    <w:rsid w:val="00E87B90"/>
    <w:rsid w:val="00E93543"/>
    <w:rsid w:val="00E9484E"/>
    <w:rsid w:val="00EA6147"/>
    <w:rsid w:val="00EA675C"/>
    <w:rsid w:val="00EA7F4F"/>
    <w:rsid w:val="00EB1E8F"/>
    <w:rsid w:val="00EB32D8"/>
    <w:rsid w:val="00EB52ED"/>
    <w:rsid w:val="00EC2F95"/>
    <w:rsid w:val="00EC3EF6"/>
    <w:rsid w:val="00EC3F48"/>
    <w:rsid w:val="00EC56AD"/>
    <w:rsid w:val="00ED1264"/>
    <w:rsid w:val="00ED337F"/>
    <w:rsid w:val="00ED3DE5"/>
    <w:rsid w:val="00ED5DEC"/>
    <w:rsid w:val="00ED70BE"/>
    <w:rsid w:val="00ED7CFF"/>
    <w:rsid w:val="00EE37D2"/>
    <w:rsid w:val="00EE385D"/>
    <w:rsid w:val="00EE4BB7"/>
    <w:rsid w:val="00EE692B"/>
    <w:rsid w:val="00EF08A2"/>
    <w:rsid w:val="00EF2E30"/>
    <w:rsid w:val="00EF5BA1"/>
    <w:rsid w:val="00EF7DDA"/>
    <w:rsid w:val="00F00C42"/>
    <w:rsid w:val="00F0154C"/>
    <w:rsid w:val="00F01DA1"/>
    <w:rsid w:val="00F1530A"/>
    <w:rsid w:val="00F16CAC"/>
    <w:rsid w:val="00F17E06"/>
    <w:rsid w:val="00F20B72"/>
    <w:rsid w:val="00F20EA3"/>
    <w:rsid w:val="00F34A92"/>
    <w:rsid w:val="00F35E54"/>
    <w:rsid w:val="00F41104"/>
    <w:rsid w:val="00F51A91"/>
    <w:rsid w:val="00F57FB3"/>
    <w:rsid w:val="00F60239"/>
    <w:rsid w:val="00F610CD"/>
    <w:rsid w:val="00F638B4"/>
    <w:rsid w:val="00F66287"/>
    <w:rsid w:val="00F66526"/>
    <w:rsid w:val="00F76520"/>
    <w:rsid w:val="00F83F60"/>
    <w:rsid w:val="00F84378"/>
    <w:rsid w:val="00F85B49"/>
    <w:rsid w:val="00F934E1"/>
    <w:rsid w:val="00F95D6E"/>
    <w:rsid w:val="00F96CF2"/>
    <w:rsid w:val="00FA119E"/>
    <w:rsid w:val="00FA4A2F"/>
    <w:rsid w:val="00FB091C"/>
    <w:rsid w:val="00FB588A"/>
    <w:rsid w:val="00FC577F"/>
    <w:rsid w:val="00FC5F7C"/>
    <w:rsid w:val="00FC79B4"/>
    <w:rsid w:val="00FD1378"/>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41099211/" TargetMode="External"/><Relationship Id="rId26" Type="http://schemas.openxmlformats.org/officeDocument/2006/relationships/hyperlink" Target="https://pubmed.ncbi.nlm.nih.gov/41469051/" TargetMode="External"/><Relationship Id="rId39" Type="http://schemas.openxmlformats.org/officeDocument/2006/relationships/hyperlink" Target="https://pubmed.ncbi.nlm.nih.gov/41452535/" TargetMode="External"/><Relationship Id="rId3" Type="http://schemas.openxmlformats.org/officeDocument/2006/relationships/styles" Target="styles.xml"/><Relationship Id="rId21" Type="http://schemas.openxmlformats.org/officeDocument/2006/relationships/hyperlink" Target="https://pmc.ncbi.nlm.nih.gov/articles/PMC12680015/" TargetMode="External"/><Relationship Id="rId34" Type="http://schemas.openxmlformats.org/officeDocument/2006/relationships/hyperlink" Target="https://www.sciencedirect.com/science/article/pii/S1836955325001511?via%3Dihub" TargetMode="External"/><Relationship Id="rId42" Type="http://schemas.openxmlformats.org/officeDocument/2006/relationships/hyperlink" Target="https://pubmed.ncbi.nlm.nih.gov/41473659/" TargetMode="External"/><Relationship Id="rId47" Type="http://schemas.openxmlformats.org/officeDocument/2006/relationships/hyperlink" Target="https://pmc.ncbi.nlm.nih.gov/articles/PMC12726849/" TargetMode="External"/><Relationship Id="rId50" Type="http://schemas.openxmlformats.org/officeDocument/2006/relationships/hyperlink" Target="http://www.physioghana.com" TargetMode="External"/><Relationship Id="rId7" Type="http://schemas.openxmlformats.org/officeDocument/2006/relationships/endnotes" Target="endnot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mc.ncbi.nlm.nih.gov/articles/PMC12618955/" TargetMode="External"/><Relationship Id="rId25" Type="http://schemas.openxmlformats.org/officeDocument/2006/relationships/hyperlink" Target="https://www.sciencedirect.com/science/article/pii/S096522992500158X?via%3Dihub" TargetMode="External"/><Relationship Id="rId33" Type="http://schemas.openxmlformats.org/officeDocument/2006/relationships/hyperlink" Target="https://pubmed.ncbi.nlm.nih.gov/41423382/" TargetMode="External"/><Relationship Id="rId38" Type="http://schemas.openxmlformats.org/officeDocument/2006/relationships/hyperlink" Target="https://pubmed.ncbi.nlm.nih.gov/40848505/" TargetMode="External"/><Relationship Id="rId46" Type="http://schemas.openxmlformats.org/officeDocument/2006/relationships/hyperlink" Target="https://pubmed.ncbi.nlm.nih.gov/41445683/" TargetMode="External"/><Relationship Id="rId2" Type="http://schemas.openxmlformats.org/officeDocument/2006/relationships/numbering" Target="numbering.xml"/><Relationship Id="rId16" Type="http://schemas.openxmlformats.org/officeDocument/2006/relationships/hyperlink" Target="https://pubmed.ncbi.nlm.nih.gov/40910998/" TargetMode="External"/><Relationship Id="rId20" Type="http://schemas.openxmlformats.org/officeDocument/2006/relationships/hyperlink" Target="https://pubmed.ncbi.nlm.nih.gov/41356326/" TargetMode="External"/><Relationship Id="rId29" Type="http://schemas.openxmlformats.org/officeDocument/2006/relationships/hyperlink" Target="https://www.strokejournal.org/article/S1052-3057(25)00254-X/fulltext" TargetMode="External"/><Relationship Id="rId41" Type="http://schemas.openxmlformats.org/officeDocument/2006/relationships/hyperlink" Target="https://pubmed.ncbi.nlm.nih.gov/414090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ubmed.ncbi.nlm.nih.gov/41176185/" TargetMode="External"/><Relationship Id="rId32" Type="http://schemas.openxmlformats.org/officeDocument/2006/relationships/hyperlink" Target="https://pmc.ncbi.nlm.nih.gov/articles/PMC12681232/" TargetMode="External"/><Relationship Id="rId37" Type="http://schemas.openxmlformats.org/officeDocument/2006/relationships/hyperlink" Target="https://pubmed.ncbi.nlm.nih.gov/41413738/" TargetMode="External"/><Relationship Id="rId40" Type="http://schemas.openxmlformats.org/officeDocument/2006/relationships/hyperlink" Target="https://pubmed.ncbi.nlm.nih.gov/40300045/" TargetMode="External"/><Relationship Id="rId45" Type="http://schemas.openxmlformats.org/officeDocument/2006/relationships/hyperlink" Target="https://pmc.ncbi.nlm.nih.gov/articles/PMC12716154/"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ubmed.ncbi.nlm.nih.gov/41160425/" TargetMode="External"/><Relationship Id="rId23" Type="http://schemas.openxmlformats.org/officeDocument/2006/relationships/hyperlink" Target="https://pubmed.ncbi.nlm.nih.gov/40459273/" TargetMode="External"/><Relationship Id="rId28" Type="http://schemas.openxmlformats.org/officeDocument/2006/relationships/hyperlink" Target="https://pubmed.ncbi.nlm.nih.gov/41161520/" TargetMode="External"/><Relationship Id="rId36" Type="http://schemas.openxmlformats.org/officeDocument/2006/relationships/hyperlink" Target="https://pubmed.ncbi.nlm.nih.gov/41267627/" TargetMode="External"/><Relationship Id="rId49" Type="http://schemas.openxmlformats.org/officeDocument/2006/relationships/hyperlink" Target="mailto:ebpresearchgroup_gpa@outlook.com" TargetMode="External"/><Relationship Id="rId10" Type="http://schemas.openxmlformats.org/officeDocument/2006/relationships/hyperlink" Target="https://pubmed.ncbi.nlm.nih.gov/advanced/" TargetMode="External"/><Relationship Id="rId19" Type="http://schemas.openxmlformats.org/officeDocument/2006/relationships/hyperlink" Target="https://pubmed.ncbi.nlm.nih.gov/41316629/" TargetMode="External"/><Relationship Id="rId31" Type="http://schemas.openxmlformats.org/officeDocument/2006/relationships/hyperlink" Target="https://pubmed.ncbi.nlm.nih.gov/41356433/" TargetMode="External"/><Relationship Id="rId44" Type="http://schemas.openxmlformats.org/officeDocument/2006/relationships/hyperlink" Target="https://pubmed.ncbi.nlm.nih.gov/41427000/"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0481808/" TargetMode="External"/><Relationship Id="rId22" Type="http://schemas.openxmlformats.org/officeDocument/2006/relationships/hyperlink" Target="https://pubmed.ncbi.nlm.nih.gov/40454451/" TargetMode="External"/><Relationship Id="rId27" Type="http://schemas.openxmlformats.org/officeDocument/2006/relationships/hyperlink" Target="https://bmjopen.bmj.com/content/15/12/e106662.long" TargetMode="External"/><Relationship Id="rId30" Type="http://schemas.openxmlformats.org/officeDocument/2006/relationships/hyperlink" Target="https://pubmed.ncbi.nlm.nih.gov/41186516/" TargetMode="External"/><Relationship Id="rId35" Type="http://schemas.openxmlformats.org/officeDocument/2006/relationships/hyperlink" Target="https://pubmed.ncbi.nlm.nih.gov/41351960/" TargetMode="External"/><Relationship Id="rId43" Type="http://schemas.openxmlformats.org/officeDocument/2006/relationships/hyperlink" Target="https://pmc.ncbi.nlm.nih.gov/articles/PMC12745421/" TargetMode="External"/><Relationship Id="rId48" Type="http://schemas.openxmlformats.org/officeDocument/2006/relationships/hyperlink" Target="mailto:arthritisevidenceupdates@outlook.com" TargetMode="External"/><Relationship Id="rId8" Type="http://schemas.openxmlformats.org/officeDocument/2006/relationships/image" Target="media/image1.PNG"/><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9</Pages>
  <Words>5564</Words>
  <Characters>31715</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5</cp:revision>
  <dcterms:created xsi:type="dcterms:W3CDTF">2025-01-22T01:50:00Z</dcterms:created>
  <dcterms:modified xsi:type="dcterms:W3CDTF">2026-01-06T17:16:00Z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