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7317FB" w:rsidRDefault="00081B01" w:rsidP="00A876C7">
      <w:pPr>
        <w:spacing w:after="0" w:line="240" w:lineRule="auto"/>
        <w:rPr>
          <w:rFonts w:cs="Times New Roman"/>
          <w:color w:val="002060"/>
          <w:szCs w:val="20"/>
        </w:rPr>
      </w:pPr>
      <w:bookmarkStart w:id="0" w:name="_Hlk97204191"/>
      <w:r w:rsidRPr="007317FB">
        <w:rPr>
          <w:rFonts w:cs="Times New Roman"/>
          <w:noProof/>
          <w:color w:val="002060"/>
          <w:szCs w:val="20"/>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4ED8B37D" w:rsidR="009724BF" w:rsidRPr="007317FB" w:rsidRDefault="00FB025C" w:rsidP="00A876C7">
      <w:pPr>
        <w:spacing w:after="0" w:line="240" w:lineRule="auto"/>
        <w:rPr>
          <w:rFonts w:cs="Times New Roman"/>
          <w:b/>
          <w:color w:val="002060"/>
          <w:szCs w:val="20"/>
        </w:rPr>
      </w:pPr>
      <w:r>
        <w:rPr>
          <w:rFonts w:cs="Times New Roman"/>
          <w:b/>
          <w:color w:val="002060"/>
          <w:szCs w:val="20"/>
        </w:rPr>
        <w:t xml:space="preserve">September </w:t>
      </w:r>
      <w:r w:rsidR="00EF2E30" w:rsidRPr="007317FB">
        <w:rPr>
          <w:rFonts w:cs="Times New Roman"/>
          <w:b/>
          <w:color w:val="002060"/>
          <w:szCs w:val="20"/>
        </w:rPr>
        <w:t>202</w:t>
      </w:r>
      <w:r w:rsidR="000F2B33" w:rsidRPr="007317FB">
        <w:rPr>
          <w:rFonts w:cs="Times New Roman"/>
          <w:b/>
          <w:color w:val="002060"/>
          <w:szCs w:val="20"/>
        </w:rPr>
        <w:t>5</w:t>
      </w:r>
      <w:r w:rsidR="000D0154" w:rsidRPr="007317FB">
        <w:rPr>
          <w:rFonts w:cs="Times New Roman"/>
          <w:b/>
          <w:color w:val="002060"/>
          <w:szCs w:val="20"/>
        </w:rPr>
        <w:t xml:space="preserve"> edition</w:t>
      </w:r>
    </w:p>
    <w:p w14:paraId="42DDD535" w14:textId="4B246D10" w:rsidR="006A605F" w:rsidRPr="007317FB" w:rsidRDefault="006A605F" w:rsidP="00A876C7">
      <w:pPr>
        <w:pStyle w:val="Heading1"/>
        <w:spacing w:line="240" w:lineRule="auto"/>
        <w:rPr>
          <w:rFonts w:cs="Times New Roman"/>
          <w:b w:val="0"/>
          <w:sz w:val="20"/>
          <w:szCs w:val="20"/>
        </w:rPr>
      </w:pPr>
      <w:bookmarkStart w:id="1" w:name="Introduction"/>
      <w:bookmarkStart w:id="2" w:name="_Ref97705660"/>
      <w:bookmarkEnd w:id="1"/>
      <w:r w:rsidRPr="007317FB">
        <w:rPr>
          <w:rFonts w:cs="Times New Roman"/>
          <w:b w:val="0"/>
          <w:sz w:val="20"/>
          <w:szCs w:val="20"/>
        </w:rPr>
        <w:t>Introduction</w:t>
      </w:r>
      <w:bookmarkEnd w:id="2"/>
    </w:p>
    <w:p w14:paraId="58620BD4" w14:textId="48FC91C4" w:rsidR="001E4672" w:rsidRPr="007317FB" w:rsidRDefault="007A144A" w:rsidP="00A876C7">
      <w:pPr>
        <w:spacing w:after="0" w:line="240" w:lineRule="auto"/>
        <w:rPr>
          <w:rFonts w:cs="Times New Roman"/>
          <w:szCs w:val="20"/>
        </w:rPr>
      </w:pPr>
      <w:r w:rsidRPr="007317FB">
        <w:rPr>
          <w:rFonts w:cs="Times New Roman"/>
          <w:szCs w:val="20"/>
        </w:rPr>
        <w:t>W</w:t>
      </w:r>
      <w:bookmarkStart w:id="3" w:name="_Hlk97632346"/>
      <w:r w:rsidR="009D6D17" w:rsidRPr="007317FB">
        <w:rPr>
          <w:rFonts w:cs="Times New Roman"/>
          <w:szCs w:val="20"/>
        </w:rPr>
        <w:t xml:space="preserve">elcome to </w:t>
      </w:r>
      <w:r w:rsidR="00FB025C" w:rsidRPr="00FB025C">
        <w:rPr>
          <w:rFonts w:cs="Times New Roman"/>
          <w:b/>
          <w:bCs/>
          <w:color w:val="002060"/>
          <w:szCs w:val="20"/>
        </w:rPr>
        <w:t>September</w:t>
      </w:r>
      <w:r w:rsidR="00557C7B" w:rsidRPr="007317FB">
        <w:rPr>
          <w:rFonts w:cs="Times New Roman"/>
          <w:b/>
          <w:bCs/>
          <w:color w:val="002060"/>
          <w:szCs w:val="20"/>
        </w:rPr>
        <w:t xml:space="preserve"> </w:t>
      </w:r>
      <w:r w:rsidR="000F2B33" w:rsidRPr="007317FB">
        <w:rPr>
          <w:rFonts w:cs="Times New Roman"/>
          <w:b/>
          <w:bCs/>
          <w:color w:val="002060"/>
          <w:szCs w:val="20"/>
        </w:rPr>
        <w:t xml:space="preserve">2025 </w:t>
      </w:r>
      <w:r w:rsidR="002D19EC" w:rsidRPr="007317FB">
        <w:rPr>
          <w:rFonts w:cs="Times New Roman"/>
          <w:b/>
          <w:bCs/>
          <w:color w:val="002060"/>
          <w:szCs w:val="20"/>
        </w:rPr>
        <w:t>GPA E</w:t>
      </w:r>
      <w:r w:rsidR="001E4672" w:rsidRPr="007317FB">
        <w:rPr>
          <w:rFonts w:cs="Times New Roman"/>
          <w:b/>
          <w:bCs/>
          <w:color w:val="002060"/>
          <w:szCs w:val="20"/>
        </w:rPr>
        <w:t xml:space="preserve">vidence </w:t>
      </w:r>
      <w:r w:rsidR="002D19EC" w:rsidRPr="007317FB">
        <w:rPr>
          <w:rFonts w:cs="Times New Roman"/>
          <w:b/>
          <w:bCs/>
          <w:color w:val="002060"/>
          <w:szCs w:val="20"/>
        </w:rPr>
        <w:t>U</w:t>
      </w:r>
      <w:r w:rsidR="001E4672" w:rsidRPr="007317FB">
        <w:rPr>
          <w:rFonts w:cs="Times New Roman"/>
          <w:b/>
          <w:bCs/>
          <w:color w:val="002060"/>
          <w:szCs w:val="20"/>
        </w:rPr>
        <w:t>pdates</w:t>
      </w:r>
      <w:bookmarkEnd w:id="3"/>
      <w:r w:rsidR="001E4672" w:rsidRPr="007317FB">
        <w:rPr>
          <w:rFonts w:cs="Times New Roman"/>
          <w:szCs w:val="20"/>
        </w:rPr>
        <w:t>, bring</w:t>
      </w:r>
      <w:r w:rsidR="001B7736" w:rsidRPr="007317FB">
        <w:rPr>
          <w:rFonts w:cs="Times New Roman"/>
          <w:szCs w:val="20"/>
        </w:rPr>
        <w:t xml:space="preserve">ing </w:t>
      </w:r>
      <w:r w:rsidR="001E4672" w:rsidRPr="007317FB">
        <w:rPr>
          <w:rFonts w:cs="Times New Roman"/>
          <w:szCs w:val="20"/>
        </w:rPr>
        <w:t xml:space="preserve">you </w:t>
      </w:r>
      <w:r w:rsidR="009C4BD3" w:rsidRPr="007317FB">
        <w:rPr>
          <w:rFonts w:cs="Times New Roman"/>
          <w:szCs w:val="20"/>
        </w:rPr>
        <w:t xml:space="preserve">the </w:t>
      </w:r>
      <w:r w:rsidR="00A51FF0" w:rsidRPr="007317FB">
        <w:rPr>
          <w:rFonts w:cs="Times New Roman"/>
          <w:szCs w:val="20"/>
        </w:rPr>
        <w:t>latest e</w:t>
      </w:r>
      <w:r w:rsidR="001B7736" w:rsidRPr="007317FB">
        <w:rPr>
          <w:rFonts w:cs="Times New Roman"/>
          <w:szCs w:val="20"/>
        </w:rPr>
        <w:t xml:space="preserve">vidence updates on </w:t>
      </w:r>
      <w:r w:rsidR="00A51FF0" w:rsidRPr="007317FB">
        <w:rPr>
          <w:rFonts w:cs="Times New Roman"/>
          <w:szCs w:val="20"/>
        </w:rPr>
        <w:t xml:space="preserve">physiotherapy </w:t>
      </w:r>
      <w:r w:rsidR="002D19EC" w:rsidRPr="007317FB">
        <w:rPr>
          <w:rFonts w:cs="Times New Roman"/>
          <w:szCs w:val="20"/>
        </w:rPr>
        <w:t>interventions</w:t>
      </w:r>
      <w:r w:rsidR="00A51FF0" w:rsidRPr="007317FB">
        <w:rPr>
          <w:rFonts w:cs="Times New Roman"/>
          <w:szCs w:val="20"/>
        </w:rPr>
        <w:t xml:space="preserve"> in some common conditions </w:t>
      </w:r>
      <w:r w:rsidR="00AB42A0" w:rsidRPr="007317FB">
        <w:rPr>
          <w:rFonts w:cs="Times New Roman"/>
          <w:szCs w:val="20"/>
        </w:rPr>
        <w:t xml:space="preserve">seen </w:t>
      </w:r>
      <w:r w:rsidR="00A51FF0" w:rsidRPr="007317FB">
        <w:rPr>
          <w:rFonts w:cs="Times New Roman"/>
          <w:szCs w:val="20"/>
        </w:rPr>
        <w:t>within the Ghanaian physiotherapy context</w:t>
      </w:r>
      <w:r w:rsidR="00666B00" w:rsidRPr="007317FB">
        <w:rPr>
          <w:rFonts w:cs="Times New Roman"/>
          <w:szCs w:val="20"/>
        </w:rPr>
        <w:t xml:space="preserve">. In this </w:t>
      </w:r>
      <w:r w:rsidR="00823C75" w:rsidRPr="007317FB">
        <w:rPr>
          <w:rFonts w:cs="Times New Roman"/>
          <w:szCs w:val="20"/>
        </w:rPr>
        <w:t xml:space="preserve">and </w:t>
      </w:r>
      <w:r w:rsidR="00666B00" w:rsidRPr="007317FB">
        <w:rPr>
          <w:rFonts w:cs="Times New Roman"/>
          <w:szCs w:val="20"/>
        </w:rPr>
        <w:t xml:space="preserve">subsequent editions, we bring you updates on </w:t>
      </w:r>
      <w:r w:rsidR="002D19EC" w:rsidRPr="007317FB">
        <w:rPr>
          <w:rFonts w:cs="Times New Roman"/>
          <w:szCs w:val="20"/>
        </w:rPr>
        <w:t>Cerebral palsy, Low back</w:t>
      </w:r>
      <w:r w:rsidR="00FA119E" w:rsidRPr="007317FB">
        <w:rPr>
          <w:rFonts w:cs="Times New Roman"/>
          <w:szCs w:val="20"/>
        </w:rPr>
        <w:t xml:space="preserve"> pain</w:t>
      </w:r>
      <w:r w:rsidR="002D19EC" w:rsidRPr="007317FB">
        <w:rPr>
          <w:rFonts w:cs="Times New Roman"/>
          <w:szCs w:val="20"/>
        </w:rPr>
        <w:t>, Stroke</w:t>
      </w:r>
      <w:r w:rsidR="009C4BD3" w:rsidRPr="007317FB">
        <w:rPr>
          <w:rFonts w:cs="Times New Roman"/>
          <w:szCs w:val="20"/>
        </w:rPr>
        <w:t>,</w:t>
      </w:r>
      <w:r w:rsidR="002D19EC" w:rsidRPr="007317FB">
        <w:rPr>
          <w:rFonts w:cs="Times New Roman"/>
          <w:szCs w:val="20"/>
        </w:rPr>
        <w:t xml:space="preserve"> and Parkinson’s disease</w:t>
      </w:r>
      <w:r w:rsidR="00666B00" w:rsidRPr="007317FB">
        <w:rPr>
          <w:rFonts w:cs="Times New Roman"/>
          <w:szCs w:val="20"/>
        </w:rPr>
        <w:t>.</w:t>
      </w:r>
      <w:r w:rsidR="002D19EC" w:rsidRPr="007317FB">
        <w:rPr>
          <w:rFonts w:cs="Times New Roman"/>
          <w:szCs w:val="20"/>
        </w:rPr>
        <w:t xml:space="preserve"> </w:t>
      </w:r>
      <w:r w:rsidR="00666B00" w:rsidRPr="007317FB">
        <w:rPr>
          <w:rFonts w:cs="Times New Roman"/>
          <w:szCs w:val="20"/>
        </w:rPr>
        <w:t xml:space="preserve">We look forward to </w:t>
      </w:r>
      <w:r w:rsidR="000F0975" w:rsidRPr="007317FB">
        <w:rPr>
          <w:rFonts w:cs="Times New Roman"/>
          <w:szCs w:val="20"/>
        </w:rPr>
        <w:t>expanding the condition portfolio based on your interest</w:t>
      </w:r>
      <w:r w:rsidR="00BE2FD0" w:rsidRPr="007317FB">
        <w:rPr>
          <w:rFonts w:cs="Times New Roman"/>
          <w:szCs w:val="20"/>
        </w:rPr>
        <w:t xml:space="preserve"> and</w:t>
      </w:r>
      <w:r w:rsidR="002D28EE" w:rsidRPr="007317FB">
        <w:rPr>
          <w:rFonts w:cs="Times New Roman"/>
          <w:szCs w:val="20"/>
        </w:rPr>
        <w:t xml:space="preserve"> </w:t>
      </w:r>
      <w:r w:rsidR="000F0975" w:rsidRPr="007317FB">
        <w:rPr>
          <w:rFonts w:cs="Times New Roman"/>
          <w:szCs w:val="20"/>
        </w:rPr>
        <w:t>up</w:t>
      </w:r>
      <w:r w:rsidR="006B3610" w:rsidRPr="007317FB">
        <w:rPr>
          <w:rFonts w:cs="Times New Roman"/>
          <w:szCs w:val="20"/>
        </w:rPr>
        <w:t>take</w:t>
      </w:r>
      <w:r w:rsidR="00BE2FD0" w:rsidRPr="007317FB">
        <w:rPr>
          <w:rFonts w:cs="Times New Roman"/>
          <w:szCs w:val="20"/>
        </w:rPr>
        <w:t>,</w:t>
      </w:r>
      <w:r w:rsidR="002D28EE" w:rsidRPr="007317FB">
        <w:rPr>
          <w:rFonts w:cs="Times New Roman"/>
          <w:szCs w:val="20"/>
        </w:rPr>
        <w:t xml:space="preserve"> and the formation of an evidence-based </w:t>
      </w:r>
      <w:r w:rsidR="007451BB" w:rsidRPr="007317FB">
        <w:rPr>
          <w:rFonts w:cs="Times New Roman"/>
          <w:szCs w:val="20"/>
        </w:rPr>
        <w:t xml:space="preserve">practice </w:t>
      </w:r>
      <w:r w:rsidR="002D28EE" w:rsidRPr="007317FB">
        <w:rPr>
          <w:rFonts w:cs="Times New Roman"/>
          <w:szCs w:val="20"/>
        </w:rPr>
        <w:t>group within GPA</w:t>
      </w:r>
      <w:r w:rsidR="00BE2FD0" w:rsidRPr="007317FB">
        <w:rPr>
          <w:rFonts w:cs="Times New Roman"/>
          <w:szCs w:val="20"/>
        </w:rPr>
        <w:t xml:space="preserve"> to further this agenda</w:t>
      </w:r>
      <w:r w:rsidR="002D28EE" w:rsidRPr="007317FB">
        <w:rPr>
          <w:rFonts w:cs="Times New Roman"/>
          <w:szCs w:val="20"/>
        </w:rPr>
        <w:t>.</w:t>
      </w:r>
    </w:p>
    <w:p w14:paraId="7DF2D1EC" w14:textId="48359933" w:rsidR="001B7736" w:rsidRPr="007317FB" w:rsidRDefault="002D19EC" w:rsidP="00A876C7">
      <w:pPr>
        <w:pStyle w:val="NormalWeb"/>
        <w:spacing w:before="0" w:beforeAutospacing="0" w:after="0" w:afterAutospacing="0"/>
        <w:rPr>
          <w:rFonts w:ascii="Times New Roman" w:hAnsi="Times New Roman" w:cs="Times New Roman"/>
          <w:color w:val="000000"/>
          <w:szCs w:val="20"/>
        </w:rPr>
      </w:pPr>
      <w:hyperlink r:id="rId9" w:history="1">
        <w:r w:rsidRPr="007317FB">
          <w:rPr>
            <w:rStyle w:val="Hyperlink"/>
            <w:rFonts w:ascii="Times New Roman" w:hAnsi="Times New Roman" w:cs="Times New Roman"/>
            <w:szCs w:val="20"/>
          </w:rPr>
          <w:t xml:space="preserve">GPA </w:t>
        </w:r>
        <w:r w:rsidR="005E1D26" w:rsidRPr="007317FB">
          <w:rPr>
            <w:rStyle w:val="Hyperlink"/>
            <w:rFonts w:ascii="Times New Roman" w:hAnsi="Times New Roman" w:cs="Times New Roman"/>
            <w:szCs w:val="20"/>
          </w:rPr>
          <w:t>Evidence</w:t>
        </w:r>
        <w:r w:rsidRPr="007317FB">
          <w:rPr>
            <w:rStyle w:val="Hyperlink"/>
            <w:rFonts w:ascii="Times New Roman" w:hAnsi="Times New Roman" w:cs="Times New Roman"/>
            <w:szCs w:val="20"/>
          </w:rPr>
          <w:t xml:space="preserve"> Updates</w:t>
        </w:r>
      </w:hyperlink>
      <w:r w:rsidRPr="007317FB">
        <w:rPr>
          <w:rFonts w:ascii="Times New Roman" w:hAnsi="Times New Roman" w:cs="Times New Roman"/>
          <w:color w:val="000000"/>
          <w:szCs w:val="20"/>
        </w:rPr>
        <w:t xml:space="preserve"> </w:t>
      </w:r>
      <w:r w:rsidR="0068253F" w:rsidRPr="007317FB">
        <w:rPr>
          <w:rFonts w:ascii="Times New Roman" w:hAnsi="Times New Roman" w:cs="Times New Roman"/>
          <w:color w:val="000000"/>
          <w:szCs w:val="20"/>
        </w:rPr>
        <w:t xml:space="preserve">is </w:t>
      </w:r>
      <w:r w:rsidR="0012287B" w:rsidRPr="007317FB">
        <w:rPr>
          <w:rFonts w:ascii="Times New Roman" w:hAnsi="Times New Roman" w:cs="Times New Roman"/>
          <w:color w:val="000000"/>
          <w:szCs w:val="20"/>
        </w:rPr>
        <w:t xml:space="preserve">brought to you </w:t>
      </w:r>
      <w:r w:rsidR="00035844" w:rsidRPr="007317FB">
        <w:rPr>
          <w:rFonts w:ascii="Times New Roman" w:hAnsi="Times New Roman" w:cs="Times New Roman"/>
          <w:color w:val="000000"/>
          <w:szCs w:val="20"/>
        </w:rPr>
        <w:t xml:space="preserve">by </w:t>
      </w:r>
      <w:r w:rsidR="00897078" w:rsidRPr="007317FB">
        <w:rPr>
          <w:rFonts w:ascii="Times New Roman" w:hAnsi="Times New Roman" w:cs="Times New Roman"/>
          <w:color w:val="000000"/>
          <w:szCs w:val="20"/>
        </w:rPr>
        <w:t xml:space="preserve">the </w:t>
      </w:r>
      <w:bookmarkStart w:id="4" w:name="_Hlk99935438"/>
      <w:r w:rsidR="00897078" w:rsidRPr="007317FB">
        <w:rPr>
          <w:rFonts w:ascii="Times New Roman" w:hAnsi="Times New Roman" w:cs="Times New Roman"/>
          <w:color w:val="002060"/>
          <w:szCs w:val="20"/>
        </w:rPr>
        <w:t xml:space="preserve">Evidence-based Practice Research </w:t>
      </w:r>
      <w:r w:rsidR="00C838D2" w:rsidRPr="007317FB">
        <w:rPr>
          <w:rFonts w:ascii="Times New Roman" w:hAnsi="Times New Roman" w:cs="Times New Roman"/>
          <w:color w:val="002060"/>
          <w:szCs w:val="20"/>
        </w:rPr>
        <w:t>Group</w:t>
      </w:r>
      <w:bookmarkEnd w:id="4"/>
      <w:r w:rsidR="00897078" w:rsidRPr="007317FB">
        <w:rPr>
          <w:rFonts w:ascii="Times New Roman" w:hAnsi="Times New Roman" w:cs="Times New Roman"/>
          <w:color w:val="000000"/>
          <w:szCs w:val="20"/>
        </w:rPr>
        <w:t xml:space="preserve">, a research group within </w:t>
      </w:r>
      <w:r w:rsidR="00666B00" w:rsidRPr="007317FB">
        <w:rPr>
          <w:rFonts w:ascii="Times New Roman" w:hAnsi="Times New Roman" w:cs="Times New Roman"/>
          <w:color w:val="000000"/>
          <w:szCs w:val="20"/>
        </w:rPr>
        <w:t>Ghana</w:t>
      </w:r>
      <w:r w:rsidR="00075247" w:rsidRPr="007317FB">
        <w:rPr>
          <w:rFonts w:ascii="Times New Roman" w:hAnsi="Times New Roman" w:cs="Times New Roman"/>
          <w:color w:val="000000"/>
          <w:szCs w:val="20"/>
        </w:rPr>
        <w:t xml:space="preserve"> Physiotherapy Association (GPA)</w:t>
      </w:r>
      <w:r w:rsidR="001E4672" w:rsidRPr="007317FB">
        <w:rPr>
          <w:rFonts w:ascii="Times New Roman" w:hAnsi="Times New Roman" w:cs="Times New Roman"/>
          <w:color w:val="000000"/>
          <w:szCs w:val="20"/>
        </w:rPr>
        <w:t xml:space="preserve"> </w:t>
      </w:r>
      <w:r w:rsidR="00AB42A0" w:rsidRPr="007317FB">
        <w:rPr>
          <w:rFonts w:ascii="Times New Roman" w:hAnsi="Times New Roman" w:cs="Times New Roman"/>
          <w:color w:val="000000"/>
          <w:szCs w:val="20"/>
        </w:rPr>
        <w:t xml:space="preserve">to </w:t>
      </w:r>
      <w:r w:rsidR="002334B1" w:rsidRPr="007317FB">
        <w:rPr>
          <w:rFonts w:ascii="Times New Roman" w:hAnsi="Times New Roman" w:cs="Times New Roman"/>
          <w:color w:val="000000"/>
          <w:szCs w:val="20"/>
        </w:rPr>
        <w:t xml:space="preserve">promote </w:t>
      </w:r>
      <w:r w:rsidR="00AB42A0" w:rsidRPr="007317FB">
        <w:rPr>
          <w:rFonts w:ascii="Times New Roman" w:hAnsi="Times New Roman" w:cs="Times New Roman"/>
          <w:color w:val="000000"/>
          <w:szCs w:val="20"/>
        </w:rPr>
        <w:t>evidence-based practice</w:t>
      </w:r>
      <w:r w:rsidR="00666B00" w:rsidRPr="007317FB">
        <w:rPr>
          <w:rFonts w:ascii="Times New Roman" w:hAnsi="Times New Roman" w:cs="Times New Roman"/>
          <w:color w:val="000000"/>
          <w:szCs w:val="20"/>
        </w:rPr>
        <w:t xml:space="preserve"> culture amongst </w:t>
      </w:r>
      <w:r w:rsidR="007E3135" w:rsidRPr="007317FB">
        <w:rPr>
          <w:rFonts w:ascii="Times New Roman" w:hAnsi="Times New Roman" w:cs="Times New Roman"/>
          <w:color w:val="000000"/>
          <w:szCs w:val="20"/>
        </w:rPr>
        <w:t xml:space="preserve">physiotherapists and other </w:t>
      </w:r>
      <w:r w:rsidR="00666B00" w:rsidRPr="007317FB">
        <w:rPr>
          <w:rFonts w:ascii="Times New Roman" w:hAnsi="Times New Roman" w:cs="Times New Roman"/>
          <w:color w:val="000000"/>
          <w:szCs w:val="20"/>
        </w:rPr>
        <w:t>colleagues</w:t>
      </w:r>
      <w:r w:rsidR="007E3135" w:rsidRPr="007317FB">
        <w:rPr>
          <w:rFonts w:ascii="Times New Roman" w:hAnsi="Times New Roman" w:cs="Times New Roman"/>
          <w:color w:val="000000"/>
          <w:szCs w:val="20"/>
        </w:rPr>
        <w:t xml:space="preserve"> within the rehabilitation community</w:t>
      </w:r>
      <w:r w:rsidR="00666B00" w:rsidRPr="007317FB">
        <w:rPr>
          <w:rFonts w:ascii="Times New Roman" w:hAnsi="Times New Roman" w:cs="Times New Roman"/>
          <w:color w:val="000000"/>
          <w:szCs w:val="20"/>
        </w:rPr>
        <w:t>.</w:t>
      </w:r>
    </w:p>
    <w:p w14:paraId="606A80B2" w14:textId="4618EC5A" w:rsidR="006A605F" w:rsidRPr="007317FB" w:rsidRDefault="004468ED" w:rsidP="00A876C7">
      <w:pPr>
        <w:pStyle w:val="NormalWeb"/>
        <w:spacing w:before="60" w:beforeAutospacing="0" w:after="0" w:afterAutospacing="0"/>
        <w:rPr>
          <w:rFonts w:ascii="Times New Roman" w:hAnsi="Times New Roman" w:cs="Times New Roman"/>
          <w:color w:val="4472C4" w:themeColor="accent1"/>
          <w:szCs w:val="20"/>
        </w:rPr>
      </w:pPr>
      <w:r w:rsidRPr="007317FB">
        <w:rPr>
          <w:rFonts w:ascii="Times New Roman" w:hAnsi="Times New Roman" w:cs="Times New Roman"/>
          <w:color w:val="000000"/>
          <w:szCs w:val="20"/>
        </w:rPr>
        <w:t>These updates</w:t>
      </w:r>
      <w:r w:rsidR="004D67D9"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present</w:t>
      </w:r>
      <w:r w:rsidR="00720A05"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 xml:space="preserve">new systematic reviews and </w:t>
      </w:r>
      <w:r w:rsidR="001B7736" w:rsidRPr="007317FB">
        <w:rPr>
          <w:rFonts w:ascii="Times New Roman" w:hAnsi="Times New Roman" w:cs="Times New Roman"/>
          <w:color w:val="000000"/>
          <w:szCs w:val="20"/>
        </w:rPr>
        <w:t xml:space="preserve">clinical practice </w:t>
      </w:r>
      <w:r w:rsidR="006A605F" w:rsidRPr="007317FB">
        <w:rPr>
          <w:rFonts w:ascii="Times New Roman" w:hAnsi="Times New Roman" w:cs="Times New Roman"/>
          <w:color w:val="000000"/>
          <w:szCs w:val="20"/>
        </w:rPr>
        <w:t xml:space="preserve">guidelines </w:t>
      </w:r>
      <w:r w:rsidR="001B7736" w:rsidRPr="007317FB">
        <w:rPr>
          <w:rFonts w:ascii="Times New Roman" w:hAnsi="Times New Roman" w:cs="Times New Roman"/>
          <w:color w:val="000000"/>
          <w:szCs w:val="20"/>
        </w:rPr>
        <w:t xml:space="preserve">identified </w:t>
      </w:r>
      <w:r w:rsidR="00720A05" w:rsidRPr="007317FB">
        <w:rPr>
          <w:rFonts w:ascii="Times New Roman" w:hAnsi="Times New Roman" w:cs="Times New Roman"/>
          <w:color w:val="000000"/>
          <w:szCs w:val="20"/>
        </w:rPr>
        <w:t xml:space="preserve">and compiled </w:t>
      </w:r>
      <w:r w:rsidR="001B7736" w:rsidRPr="007317FB">
        <w:rPr>
          <w:rFonts w:ascii="Times New Roman" w:hAnsi="Times New Roman" w:cs="Times New Roman"/>
          <w:color w:val="000000"/>
          <w:szCs w:val="20"/>
        </w:rPr>
        <w:t xml:space="preserve">from </w:t>
      </w:r>
      <w:r w:rsidR="006A605F" w:rsidRPr="007317FB">
        <w:rPr>
          <w:rFonts w:ascii="Times New Roman" w:hAnsi="Times New Roman" w:cs="Times New Roman"/>
          <w:color w:val="000000"/>
          <w:szCs w:val="20"/>
        </w:rPr>
        <w:t>comprehensive</w:t>
      </w:r>
      <w:r w:rsidR="0068253F"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searches of</w:t>
      </w:r>
      <w:r w:rsidR="00D545F0" w:rsidRPr="007317FB">
        <w:rPr>
          <w:rFonts w:ascii="Times New Roman" w:hAnsi="Times New Roman" w:cs="Times New Roman"/>
          <w:color w:val="000000"/>
          <w:szCs w:val="20"/>
        </w:rPr>
        <w:t xml:space="preserve"> </w:t>
      </w:r>
      <w:r w:rsidR="00720A05" w:rsidRPr="007317FB">
        <w:rPr>
          <w:rFonts w:ascii="Times New Roman" w:hAnsi="Times New Roman" w:cs="Times New Roman"/>
          <w:color w:val="000000"/>
          <w:szCs w:val="20"/>
        </w:rPr>
        <w:t xml:space="preserve">the </w:t>
      </w:r>
      <w:hyperlink r:id="rId10" w:history="1">
        <w:r w:rsidR="00D545F0" w:rsidRPr="007317FB">
          <w:rPr>
            <w:rStyle w:val="Hyperlink"/>
            <w:rFonts w:ascii="Times New Roman" w:hAnsi="Times New Roman" w:cs="Times New Roman"/>
            <w:szCs w:val="20"/>
          </w:rPr>
          <w:t>PubMed</w:t>
        </w:r>
      </w:hyperlink>
      <w:r w:rsidR="004D67D9" w:rsidRPr="007317FB">
        <w:rPr>
          <w:rFonts w:ascii="Times New Roman" w:hAnsi="Times New Roman" w:cs="Times New Roman"/>
          <w:color w:val="000000"/>
          <w:szCs w:val="20"/>
        </w:rPr>
        <w:t xml:space="preserve"> database</w:t>
      </w:r>
      <w:r w:rsidR="006B3F63" w:rsidRPr="007317FB">
        <w:rPr>
          <w:rFonts w:ascii="Times New Roman" w:hAnsi="Times New Roman" w:cs="Times New Roman"/>
          <w:color w:val="000000"/>
          <w:szCs w:val="20"/>
        </w:rPr>
        <w:t>.</w:t>
      </w:r>
      <w:r w:rsidR="006A605F" w:rsidRPr="007317FB">
        <w:rPr>
          <w:rFonts w:ascii="Times New Roman" w:hAnsi="Times New Roman" w:cs="Times New Roman"/>
          <w:color w:val="000000"/>
          <w:szCs w:val="20"/>
        </w:rPr>
        <w:t xml:space="preserve"> An archive of </w:t>
      </w:r>
      <w:r w:rsidR="00410EB3" w:rsidRPr="007317FB">
        <w:rPr>
          <w:rFonts w:ascii="Times New Roman" w:hAnsi="Times New Roman" w:cs="Times New Roman"/>
          <w:color w:val="000000"/>
          <w:szCs w:val="20"/>
        </w:rPr>
        <w:t>the</w:t>
      </w:r>
      <w:r w:rsidR="00AB42A0" w:rsidRPr="007317FB">
        <w:rPr>
          <w:rFonts w:ascii="Times New Roman" w:hAnsi="Times New Roman" w:cs="Times New Roman"/>
          <w:color w:val="000000"/>
          <w:szCs w:val="20"/>
        </w:rPr>
        <w:t xml:space="preserve"> monthly u</w:t>
      </w:r>
      <w:r w:rsidR="006A605F" w:rsidRPr="007317FB">
        <w:rPr>
          <w:rFonts w:ascii="Times New Roman" w:hAnsi="Times New Roman" w:cs="Times New Roman"/>
          <w:color w:val="000000"/>
          <w:szCs w:val="20"/>
        </w:rPr>
        <w:t xml:space="preserve">pdates is </w:t>
      </w:r>
      <w:r w:rsidR="00410EB3" w:rsidRPr="007317FB">
        <w:rPr>
          <w:rFonts w:ascii="Times New Roman" w:hAnsi="Times New Roman" w:cs="Times New Roman"/>
          <w:color w:val="000000"/>
          <w:szCs w:val="20"/>
        </w:rPr>
        <w:t>available</w:t>
      </w:r>
      <w:r w:rsidR="006A605F" w:rsidRPr="007317FB">
        <w:rPr>
          <w:rFonts w:ascii="Times New Roman" w:hAnsi="Times New Roman" w:cs="Times New Roman"/>
          <w:color w:val="000000"/>
          <w:szCs w:val="20"/>
        </w:rPr>
        <w:t xml:space="preserve"> </w:t>
      </w:r>
      <w:hyperlink r:id="rId11" w:history="1">
        <w:r w:rsidR="00410EB3" w:rsidRPr="007317FB">
          <w:rPr>
            <w:rStyle w:val="Hyperlink"/>
            <w:rFonts w:ascii="Times New Roman" w:hAnsi="Times New Roman" w:cs="Times New Roman"/>
            <w:szCs w:val="20"/>
          </w:rPr>
          <w:t>here</w:t>
        </w:r>
      </w:hyperlink>
      <w:r w:rsidR="006A6B26" w:rsidRPr="007317FB">
        <w:rPr>
          <w:rFonts w:ascii="Times New Roman" w:hAnsi="Times New Roman" w:cs="Times New Roman"/>
          <w:color w:val="000000"/>
          <w:szCs w:val="20"/>
        </w:rPr>
        <w:t>.</w:t>
      </w:r>
    </w:p>
    <w:p w14:paraId="357A2525" w14:textId="62ADB2FC" w:rsidR="00E01BCD" w:rsidRPr="007317FB" w:rsidRDefault="009B67A4" w:rsidP="00A876C7">
      <w:pPr>
        <w:pStyle w:val="NormalWeb"/>
        <w:spacing w:before="60" w:beforeAutospacing="0" w:after="0" w:afterAutospacing="0"/>
        <w:rPr>
          <w:rFonts w:ascii="Times New Roman" w:hAnsi="Times New Roman" w:cs="Times New Roman"/>
          <w:color w:val="000000"/>
          <w:szCs w:val="20"/>
        </w:rPr>
      </w:pPr>
      <w:r w:rsidRPr="007317FB">
        <w:rPr>
          <w:rFonts w:ascii="Times New Roman" w:hAnsi="Times New Roman" w:cs="Times New Roman"/>
          <w:szCs w:val="20"/>
        </w:rPr>
        <w:t>In th</w:t>
      </w:r>
      <w:r w:rsidR="003C29A0" w:rsidRPr="007317FB">
        <w:rPr>
          <w:rFonts w:ascii="Times New Roman" w:hAnsi="Times New Roman" w:cs="Times New Roman"/>
          <w:szCs w:val="20"/>
        </w:rPr>
        <w:t xml:space="preserve">is </w:t>
      </w:r>
      <w:r w:rsidRPr="007317FB">
        <w:rPr>
          <w:rFonts w:ascii="Times New Roman" w:hAnsi="Times New Roman" w:cs="Times New Roman"/>
          <w:szCs w:val="20"/>
        </w:rPr>
        <w:t>update, each article t</w:t>
      </w:r>
      <w:r w:rsidR="00B846D7" w:rsidRPr="007317FB">
        <w:rPr>
          <w:rFonts w:ascii="Times New Roman" w:hAnsi="Times New Roman" w:cs="Times New Roman"/>
          <w:color w:val="000000"/>
          <w:szCs w:val="20"/>
        </w:rPr>
        <w:t xml:space="preserve">itle </w:t>
      </w:r>
      <w:r w:rsidR="006A605F" w:rsidRPr="007317FB">
        <w:rPr>
          <w:rFonts w:ascii="Times New Roman" w:hAnsi="Times New Roman" w:cs="Times New Roman"/>
          <w:color w:val="000000"/>
          <w:szCs w:val="20"/>
        </w:rPr>
        <w:t>provides</w:t>
      </w:r>
      <w:r w:rsidR="00B846D7" w:rsidRPr="007317FB">
        <w:rPr>
          <w:rFonts w:ascii="Times New Roman" w:hAnsi="Times New Roman" w:cs="Times New Roman"/>
          <w:color w:val="000000"/>
          <w:szCs w:val="20"/>
        </w:rPr>
        <w:t xml:space="preserve"> a link to the abstract in </w:t>
      </w:r>
      <w:r w:rsidR="00E01BCD" w:rsidRPr="007317FB">
        <w:rPr>
          <w:rFonts w:ascii="Times New Roman" w:hAnsi="Times New Roman" w:cs="Times New Roman"/>
          <w:color w:val="000000"/>
          <w:szCs w:val="20"/>
        </w:rPr>
        <w:t>PubMed</w:t>
      </w:r>
      <w:r w:rsidR="00B846D7"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 xml:space="preserve">For </w:t>
      </w:r>
      <w:r w:rsidR="00B846D7" w:rsidRPr="007317FB">
        <w:rPr>
          <w:rFonts w:ascii="Times New Roman" w:hAnsi="Times New Roman" w:cs="Times New Roman"/>
          <w:color w:val="000000"/>
          <w:szCs w:val="20"/>
        </w:rPr>
        <w:t>open-</w:t>
      </w:r>
      <w:r w:rsidR="00E01BCD" w:rsidRPr="007317FB">
        <w:rPr>
          <w:rFonts w:ascii="Times New Roman" w:hAnsi="Times New Roman" w:cs="Times New Roman"/>
          <w:color w:val="000000"/>
          <w:szCs w:val="20"/>
        </w:rPr>
        <w:t>access</w:t>
      </w:r>
      <w:r w:rsidRPr="007317FB">
        <w:rPr>
          <w:rFonts w:ascii="Times New Roman" w:hAnsi="Times New Roman" w:cs="Times New Roman"/>
          <w:color w:val="000000"/>
          <w:szCs w:val="20"/>
        </w:rPr>
        <w:t xml:space="preserve"> articles</w:t>
      </w:r>
      <w:r w:rsidR="00B846D7" w:rsidRPr="007317FB">
        <w:rPr>
          <w:rFonts w:ascii="Times New Roman" w:hAnsi="Times New Roman" w:cs="Times New Roman"/>
          <w:color w:val="000000"/>
          <w:szCs w:val="20"/>
        </w:rPr>
        <w:t xml:space="preserve">, </w:t>
      </w:r>
      <w:r w:rsidR="009C4BD3" w:rsidRPr="007317FB">
        <w:rPr>
          <w:rFonts w:ascii="Times New Roman" w:hAnsi="Times New Roman" w:cs="Times New Roman"/>
          <w:color w:val="000000"/>
          <w:szCs w:val="20"/>
        </w:rPr>
        <w:t>full-text</w:t>
      </w:r>
      <w:r w:rsidR="00B846D7"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 xml:space="preserve">articles </w:t>
      </w:r>
      <w:r w:rsidR="000F0975" w:rsidRPr="007317FB">
        <w:rPr>
          <w:rFonts w:ascii="Times New Roman" w:hAnsi="Times New Roman" w:cs="Times New Roman"/>
          <w:color w:val="000000"/>
          <w:szCs w:val="20"/>
        </w:rPr>
        <w:t>are</w:t>
      </w:r>
      <w:r w:rsidRPr="007317FB">
        <w:rPr>
          <w:rFonts w:ascii="Times New Roman" w:hAnsi="Times New Roman" w:cs="Times New Roman"/>
          <w:color w:val="000000"/>
          <w:szCs w:val="20"/>
        </w:rPr>
        <w:t xml:space="preserve"> accessible</w:t>
      </w:r>
      <w:r w:rsidR="00B846D7" w:rsidRPr="007317FB">
        <w:rPr>
          <w:rFonts w:ascii="Times New Roman" w:hAnsi="Times New Roman" w:cs="Times New Roman"/>
          <w:color w:val="000000"/>
          <w:szCs w:val="20"/>
        </w:rPr>
        <w:t xml:space="preserve"> by </w:t>
      </w:r>
      <w:r w:rsidR="00E01BCD" w:rsidRPr="007317FB">
        <w:rPr>
          <w:rFonts w:ascii="Times New Roman" w:hAnsi="Times New Roman" w:cs="Times New Roman"/>
          <w:color w:val="000000"/>
          <w:szCs w:val="20"/>
        </w:rPr>
        <w:t xml:space="preserve">clicking the </w:t>
      </w:r>
      <w:r w:rsidR="009C4BD3" w:rsidRPr="007317FB">
        <w:rPr>
          <w:rFonts w:ascii="Times New Roman" w:hAnsi="Times New Roman" w:cs="Times New Roman"/>
          <w:color w:val="000000"/>
          <w:szCs w:val="20"/>
        </w:rPr>
        <w:t>f</w:t>
      </w:r>
      <w:r w:rsidRPr="007317FB">
        <w:rPr>
          <w:rFonts w:ascii="Times New Roman" w:hAnsi="Times New Roman" w:cs="Times New Roman"/>
          <w:color w:val="000000"/>
          <w:szCs w:val="20"/>
        </w:rPr>
        <w:t xml:space="preserve">ree </w:t>
      </w:r>
      <w:r w:rsidR="009C4BD3" w:rsidRPr="007317FB">
        <w:rPr>
          <w:rFonts w:ascii="Times New Roman" w:hAnsi="Times New Roman" w:cs="Times New Roman"/>
          <w:color w:val="000000"/>
          <w:szCs w:val="20"/>
        </w:rPr>
        <w:t>full-text</w:t>
      </w:r>
      <w:r w:rsidR="00E01BCD" w:rsidRPr="007317FB">
        <w:rPr>
          <w:rFonts w:ascii="Times New Roman" w:hAnsi="Times New Roman" w:cs="Times New Roman"/>
          <w:color w:val="000000"/>
          <w:szCs w:val="20"/>
        </w:rPr>
        <w:t xml:space="preserve"> link</w:t>
      </w:r>
      <w:r w:rsidRPr="007317FB">
        <w:rPr>
          <w:rFonts w:ascii="Times New Roman" w:hAnsi="Times New Roman" w:cs="Times New Roman"/>
          <w:color w:val="000000"/>
          <w:szCs w:val="20"/>
        </w:rPr>
        <w:t xml:space="preserve"> (</w:t>
      </w:r>
      <w:r w:rsidR="009C4BD3" w:rsidRPr="007317FB">
        <w:rPr>
          <w:rFonts w:ascii="Times New Roman" w:hAnsi="Times New Roman" w:cs="Times New Roman"/>
          <w:color w:val="000000"/>
          <w:szCs w:val="20"/>
        </w:rPr>
        <w:t>indicated</w:t>
      </w:r>
      <w:r w:rsidRPr="007317FB">
        <w:rPr>
          <w:rFonts w:ascii="Times New Roman" w:hAnsi="Times New Roman" w:cs="Times New Roman"/>
          <w:color w:val="000000"/>
          <w:szCs w:val="20"/>
        </w:rPr>
        <w:t xml:space="preserve"> in red text near </w:t>
      </w:r>
      <w:r w:rsidR="009C4BD3" w:rsidRPr="007317FB">
        <w:rPr>
          <w:rFonts w:ascii="Times New Roman" w:hAnsi="Times New Roman" w:cs="Times New Roman"/>
          <w:color w:val="000000"/>
          <w:szCs w:val="20"/>
        </w:rPr>
        <w:t xml:space="preserve">the </w:t>
      </w:r>
      <w:r w:rsidRPr="007317FB">
        <w:rPr>
          <w:rFonts w:ascii="Times New Roman" w:hAnsi="Times New Roman" w:cs="Times New Roman"/>
          <w:color w:val="000000"/>
          <w:szCs w:val="20"/>
        </w:rPr>
        <w:t xml:space="preserve">article title). Where you are interested in a </w:t>
      </w:r>
      <w:r w:rsidR="009C4BD3" w:rsidRPr="007317FB">
        <w:rPr>
          <w:rFonts w:ascii="Times New Roman" w:hAnsi="Times New Roman" w:cs="Times New Roman"/>
          <w:color w:val="000000"/>
          <w:szCs w:val="20"/>
        </w:rPr>
        <w:t>full-text</w:t>
      </w:r>
      <w:r w:rsidRPr="007317FB">
        <w:rPr>
          <w:rFonts w:ascii="Times New Roman" w:hAnsi="Times New Roman" w:cs="Times New Roman"/>
          <w:color w:val="000000"/>
          <w:szCs w:val="20"/>
        </w:rPr>
        <w:t xml:space="preserve"> article that i</w:t>
      </w:r>
      <w:r w:rsidR="000D0154" w:rsidRPr="007317FB">
        <w:rPr>
          <w:rFonts w:ascii="Times New Roman" w:hAnsi="Times New Roman" w:cs="Times New Roman"/>
          <w:color w:val="000000"/>
          <w:szCs w:val="20"/>
        </w:rPr>
        <w:t>s not available</w:t>
      </w:r>
      <w:r w:rsidRPr="007317FB">
        <w:rPr>
          <w:rFonts w:ascii="Times New Roman" w:hAnsi="Times New Roman" w:cs="Times New Roman"/>
          <w:color w:val="000000"/>
          <w:szCs w:val="20"/>
        </w:rPr>
        <w:t xml:space="preserve">, </w:t>
      </w:r>
      <w:r w:rsidR="000D0154" w:rsidRPr="007317FB">
        <w:rPr>
          <w:rFonts w:ascii="Times New Roman" w:hAnsi="Times New Roman" w:cs="Times New Roman"/>
          <w:color w:val="000000"/>
          <w:szCs w:val="20"/>
        </w:rPr>
        <w:t xml:space="preserve">please contact the team and efforts will be made to access </w:t>
      </w:r>
      <w:r w:rsidR="00514230" w:rsidRPr="007317FB">
        <w:rPr>
          <w:rFonts w:ascii="Times New Roman" w:hAnsi="Times New Roman" w:cs="Times New Roman"/>
          <w:color w:val="000000"/>
          <w:szCs w:val="20"/>
        </w:rPr>
        <w:t>it</w:t>
      </w:r>
      <w:r w:rsidR="000D0154" w:rsidRPr="007317FB">
        <w:rPr>
          <w:rFonts w:ascii="Times New Roman" w:hAnsi="Times New Roman" w:cs="Times New Roman"/>
          <w:color w:val="000000"/>
          <w:szCs w:val="20"/>
        </w:rPr>
        <w:t xml:space="preserve"> for your use.</w:t>
      </w:r>
      <w:r w:rsidR="000F0975"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 xml:space="preserve">It is important to </w:t>
      </w:r>
      <w:r w:rsidR="00E01BCD" w:rsidRPr="007317FB">
        <w:rPr>
          <w:rFonts w:ascii="Times New Roman" w:hAnsi="Times New Roman" w:cs="Times New Roman"/>
          <w:color w:val="000000"/>
          <w:szCs w:val="20"/>
        </w:rPr>
        <w:t xml:space="preserve">critically appraise the quality of the systematic reviews and clinical practice guidelines before applying </w:t>
      </w:r>
      <w:r w:rsidR="00340882" w:rsidRPr="007317FB">
        <w:rPr>
          <w:rFonts w:ascii="Times New Roman" w:hAnsi="Times New Roman" w:cs="Times New Roman"/>
          <w:color w:val="000000"/>
          <w:szCs w:val="20"/>
        </w:rPr>
        <w:t>them</w:t>
      </w:r>
      <w:r w:rsidR="00E01BCD" w:rsidRPr="007317FB">
        <w:rPr>
          <w:rFonts w:ascii="Times New Roman" w:hAnsi="Times New Roman" w:cs="Times New Roman"/>
          <w:color w:val="000000"/>
          <w:szCs w:val="20"/>
        </w:rPr>
        <w:t xml:space="preserve"> to your practice</w:t>
      </w:r>
      <w:r w:rsidR="00C068C8" w:rsidRPr="007317FB">
        <w:rPr>
          <w:rFonts w:ascii="Times New Roman" w:hAnsi="Times New Roman" w:cs="Times New Roman"/>
          <w:color w:val="000000"/>
          <w:szCs w:val="20"/>
        </w:rPr>
        <w:t xml:space="preserve">, we therefore recommend the </w:t>
      </w:r>
      <w:hyperlink r:id="rId12" w:history="1">
        <w:r w:rsidR="00C068C8" w:rsidRPr="007317FB">
          <w:rPr>
            <w:rStyle w:val="Hyperlink"/>
            <w:rFonts w:ascii="Times New Roman" w:hAnsi="Times New Roman" w:cs="Times New Roman"/>
            <w:szCs w:val="20"/>
          </w:rPr>
          <w:t>SIGN checklist</w:t>
        </w:r>
      </w:hyperlink>
      <w:r w:rsidR="00C068C8" w:rsidRPr="007317FB">
        <w:rPr>
          <w:rFonts w:ascii="Times New Roman" w:hAnsi="Times New Roman" w:cs="Times New Roman"/>
          <w:color w:val="000000"/>
          <w:szCs w:val="20"/>
        </w:rPr>
        <w:t xml:space="preserve"> for systematic </w:t>
      </w:r>
      <w:r w:rsidR="00E01BCD" w:rsidRPr="007317FB">
        <w:rPr>
          <w:rFonts w:ascii="Times New Roman" w:hAnsi="Times New Roman" w:cs="Times New Roman"/>
          <w:color w:val="000000"/>
          <w:szCs w:val="20"/>
        </w:rPr>
        <w:t>reviews</w:t>
      </w:r>
      <w:r w:rsidR="00C068C8" w:rsidRPr="007317FB">
        <w:rPr>
          <w:rFonts w:ascii="Times New Roman" w:hAnsi="Times New Roman" w:cs="Times New Roman"/>
          <w:color w:val="000000"/>
          <w:szCs w:val="20"/>
        </w:rPr>
        <w:t xml:space="preserve"> </w:t>
      </w:r>
      <w:r w:rsidR="000F0975" w:rsidRPr="007317FB">
        <w:rPr>
          <w:rFonts w:ascii="Times New Roman" w:hAnsi="Times New Roman" w:cs="Times New Roman"/>
          <w:color w:val="000000"/>
          <w:szCs w:val="20"/>
        </w:rPr>
        <w:t xml:space="preserve">and the </w:t>
      </w:r>
      <w:hyperlink r:id="rId13" w:history="1">
        <w:r w:rsidR="00E01BCD" w:rsidRPr="007317FB">
          <w:rPr>
            <w:rStyle w:val="Hyperlink"/>
            <w:rFonts w:ascii="Times New Roman" w:hAnsi="Times New Roman" w:cs="Times New Roman"/>
            <w:szCs w:val="20"/>
          </w:rPr>
          <w:t>A</w:t>
        </w:r>
        <w:r w:rsidR="009475C0" w:rsidRPr="007317FB">
          <w:rPr>
            <w:rStyle w:val="Hyperlink"/>
            <w:rFonts w:ascii="Times New Roman" w:hAnsi="Times New Roman" w:cs="Times New Roman"/>
            <w:szCs w:val="20"/>
          </w:rPr>
          <w:t>GREE tool</w:t>
        </w:r>
      </w:hyperlink>
      <w:r w:rsidR="000F0975" w:rsidRPr="007317FB">
        <w:rPr>
          <w:rStyle w:val="Hyperlink"/>
          <w:rFonts w:ascii="Times New Roman" w:hAnsi="Times New Roman" w:cs="Times New Roman"/>
          <w:szCs w:val="20"/>
          <w:u w:val="none"/>
        </w:rPr>
        <w:t xml:space="preserve"> </w:t>
      </w:r>
      <w:r w:rsidR="000F0975" w:rsidRPr="007317FB">
        <w:rPr>
          <w:rStyle w:val="Hyperlink"/>
          <w:rFonts w:ascii="Times New Roman" w:hAnsi="Times New Roman" w:cs="Times New Roman"/>
          <w:color w:val="auto"/>
          <w:szCs w:val="20"/>
          <w:u w:val="none"/>
        </w:rPr>
        <w:t xml:space="preserve">for </w:t>
      </w:r>
      <w:r w:rsidR="000F0975" w:rsidRPr="007317FB">
        <w:rPr>
          <w:rFonts w:ascii="Times New Roman" w:hAnsi="Times New Roman" w:cs="Times New Roman"/>
          <w:color w:val="000000"/>
          <w:szCs w:val="20"/>
        </w:rPr>
        <w:t>clinical practice guidelines.</w:t>
      </w:r>
    </w:p>
    <w:p w14:paraId="761BF00C" w14:textId="28D502DB" w:rsidR="00C068C8" w:rsidRPr="007317FB" w:rsidRDefault="00C068C8" w:rsidP="00A876C7">
      <w:pPr>
        <w:pStyle w:val="NormalWeb"/>
        <w:spacing w:before="0" w:beforeAutospacing="0" w:after="0" w:afterAutospacing="0"/>
        <w:rPr>
          <w:rFonts w:ascii="Times New Roman" w:hAnsi="Times New Roman" w:cs="Times New Roman"/>
          <w:color w:val="000000"/>
          <w:szCs w:val="20"/>
        </w:rPr>
      </w:pPr>
    </w:p>
    <w:p w14:paraId="049CA5F5" w14:textId="75D5D755" w:rsidR="006A605F" w:rsidRPr="007317FB" w:rsidRDefault="00BE6608" w:rsidP="00A876C7">
      <w:pPr>
        <w:pStyle w:val="Heading1"/>
        <w:spacing w:before="200" w:line="240" w:lineRule="auto"/>
        <w:rPr>
          <w:rFonts w:cs="Times New Roman"/>
          <w:b w:val="0"/>
          <w:sz w:val="20"/>
          <w:szCs w:val="20"/>
        </w:rPr>
      </w:pPr>
      <w:bookmarkStart w:id="5" w:name="_Contents"/>
      <w:bookmarkStart w:id="6" w:name="content"/>
      <w:bookmarkStart w:id="7" w:name="_Ref97705334"/>
      <w:bookmarkEnd w:id="5"/>
      <w:bookmarkEnd w:id="6"/>
      <w:r w:rsidRPr="007317FB">
        <w:rPr>
          <w:rFonts w:cs="Times New Roman"/>
          <w:b w:val="0"/>
          <w:sz w:val="20"/>
          <w:szCs w:val="20"/>
        </w:rPr>
        <w:t>Contents</w:t>
      </w:r>
      <w:bookmarkEnd w:id="7"/>
      <w:r w:rsidRPr="007317FB">
        <w:rPr>
          <w:rFonts w:cs="Times New Roman"/>
          <w:b w:val="0"/>
          <w:sz w:val="20"/>
          <w:szCs w:val="20"/>
        </w:rPr>
        <w:t xml:space="preserve"> </w:t>
      </w:r>
    </w:p>
    <w:bookmarkStart w:id="8" w:name="_Hlk97704505"/>
    <w:p w14:paraId="79E764BB" w14:textId="1C93B484" w:rsidR="008F6603" w:rsidRPr="007317FB" w:rsidRDefault="008F6603" w:rsidP="00A876C7">
      <w:pPr>
        <w:spacing w:after="0" w:line="240" w:lineRule="auto"/>
        <w:rPr>
          <w:rFonts w:cs="Times New Roman"/>
          <w:szCs w:val="20"/>
        </w:rPr>
      </w:pPr>
      <w:r w:rsidRPr="007317FB">
        <w:rPr>
          <w:rFonts w:cs="Times New Roman"/>
          <w:szCs w:val="20"/>
        </w:rPr>
        <w:fldChar w:fldCharType="begin"/>
      </w:r>
      <w:r w:rsidRPr="007317FB">
        <w:rPr>
          <w:rFonts w:cs="Times New Roman"/>
          <w:szCs w:val="20"/>
        </w:rPr>
        <w:instrText xml:space="preserve"> HYPERLINK  \l "guidelines" </w:instrText>
      </w:r>
      <w:r w:rsidRPr="007317FB">
        <w:rPr>
          <w:rFonts w:cs="Times New Roman"/>
          <w:szCs w:val="20"/>
        </w:rPr>
      </w:r>
      <w:r w:rsidRPr="007317FB">
        <w:rPr>
          <w:rFonts w:cs="Times New Roman"/>
          <w:szCs w:val="20"/>
        </w:rPr>
        <w:fldChar w:fldCharType="separate"/>
      </w:r>
      <w:r w:rsidRPr="007317FB">
        <w:rPr>
          <w:rStyle w:val="Hyperlink"/>
          <w:rFonts w:cs="Times New Roman"/>
          <w:szCs w:val="20"/>
        </w:rPr>
        <w:t>Guidelines</w:t>
      </w:r>
      <w:r w:rsidRPr="007317FB">
        <w:rPr>
          <w:rFonts w:cs="Times New Roman"/>
          <w:szCs w:val="20"/>
        </w:rPr>
        <w:fldChar w:fldCharType="end"/>
      </w:r>
    </w:p>
    <w:p w14:paraId="488DE4C0" w14:textId="770C8CFD" w:rsidR="008F6603" w:rsidRPr="007317FB" w:rsidRDefault="008F6603" w:rsidP="00A876C7">
      <w:pPr>
        <w:spacing w:after="0" w:line="240" w:lineRule="auto"/>
        <w:rPr>
          <w:rStyle w:val="Hyperlink"/>
          <w:rFonts w:cs="Times New Roman"/>
          <w:szCs w:val="20"/>
        </w:rPr>
      </w:pPr>
      <w:hyperlink w:anchor="Systematic_Reviews" w:history="1">
        <w:r w:rsidRPr="007317FB">
          <w:rPr>
            <w:rStyle w:val="Hyperlink"/>
            <w:rFonts w:cs="Times New Roman"/>
            <w:szCs w:val="20"/>
          </w:rPr>
          <w:t>Systematic Reviews</w:t>
        </w:r>
      </w:hyperlink>
    </w:p>
    <w:bookmarkStart w:id="9" w:name="_Hlk103944109"/>
    <w:p w14:paraId="068D63A2" w14:textId="0021A7E1" w:rsidR="008F6603" w:rsidRPr="007317FB" w:rsidRDefault="0015728B" w:rsidP="00A876C7">
      <w:pPr>
        <w:pStyle w:val="ListParagraph"/>
        <w:numPr>
          <w:ilvl w:val="0"/>
          <w:numId w:val="1"/>
        </w:numPr>
        <w:spacing w:after="0" w:line="240" w:lineRule="auto"/>
        <w:rPr>
          <w:rFonts w:cs="Times New Roman"/>
          <w:szCs w:val="20"/>
        </w:rPr>
      </w:pPr>
      <w:r w:rsidRPr="007317FB">
        <w:fldChar w:fldCharType="begin"/>
      </w:r>
      <w:r w:rsidRPr="007317FB">
        <w:rPr>
          <w:rFonts w:cs="Times New Roman"/>
          <w:szCs w:val="20"/>
        </w:rPr>
        <w:instrText xml:space="preserve"> HYPERLINK \l "CP_Systemtic_Review" </w:instrText>
      </w:r>
      <w:r w:rsidRPr="007317FB">
        <w:fldChar w:fldCharType="separate"/>
      </w:r>
      <w:r w:rsidR="008F6603" w:rsidRPr="007317FB">
        <w:rPr>
          <w:rStyle w:val="Hyperlink"/>
          <w:rFonts w:cs="Times New Roman"/>
          <w:szCs w:val="20"/>
        </w:rPr>
        <w:t>Cerebral palsy</w:t>
      </w:r>
      <w:r w:rsidRPr="007317FB">
        <w:rPr>
          <w:rStyle w:val="Hyperlink"/>
          <w:rFonts w:cs="Times New Roman"/>
          <w:szCs w:val="20"/>
        </w:rPr>
        <w:fldChar w:fldCharType="end"/>
      </w:r>
    </w:p>
    <w:bookmarkEnd w:id="9"/>
    <w:p w14:paraId="28168E21" w14:textId="1ADFC6FB" w:rsidR="003B6D19" w:rsidRPr="007317FB" w:rsidRDefault="003B6D19" w:rsidP="00A876C7">
      <w:pPr>
        <w:pStyle w:val="ListParagraph"/>
        <w:numPr>
          <w:ilvl w:val="0"/>
          <w:numId w:val="1"/>
        </w:numPr>
        <w:spacing w:after="0" w:line="240" w:lineRule="auto"/>
        <w:rPr>
          <w:rFonts w:cs="Times New Roman"/>
          <w:szCs w:val="20"/>
        </w:rPr>
      </w:pPr>
      <w:r w:rsidRPr="007317FB">
        <w:rPr>
          <w:rFonts w:cs="Times New Roman"/>
          <w:szCs w:val="20"/>
        </w:rPr>
        <w:fldChar w:fldCharType="begin"/>
      </w:r>
      <w:r w:rsidRPr="007317FB">
        <w:rPr>
          <w:rFonts w:cs="Times New Roman"/>
          <w:szCs w:val="20"/>
        </w:rPr>
        <w:instrText xml:space="preserve"> HYPERLINK  \l "_Low_back_pain" </w:instrText>
      </w:r>
      <w:r w:rsidRPr="007317FB">
        <w:rPr>
          <w:rFonts w:cs="Times New Roman"/>
          <w:szCs w:val="20"/>
        </w:rPr>
      </w:r>
      <w:r w:rsidRPr="007317FB">
        <w:rPr>
          <w:rFonts w:cs="Times New Roman"/>
          <w:szCs w:val="20"/>
        </w:rPr>
        <w:fldChar w:fldCharType="separate"/>
      </w:r>
      <w:r w:rsidRPr="007317FB">
        <w:rPr>
          <w:rStyle w:val="Hyperlink"/>
          <w:rFonts w:cs="Times New Roman"/>
          <w:szCs w:val="20"/>
        </w:rPr>
        <w:t>Low back pain</w:t>
      </w:r>
      <w:r w:rsidRPr="007317FB">
        <w:rPr>
          <w:rFonts w:cs="Times New Roman"/>
          <w:szCs w:val="20"/>
        </w:rPr>
        <w:fldChar w:fldCharType="end"/>
      </w:r>
    </w:p>
    <w:p w14:paraId="594DAEB8" w14:textId="22A1FE41" w:rsidR="008F6603" w:rsidRPr="007317FB" w:rsidRDefault="008F6603" w:rsidP="00A876C7">
      <w:pPr>
        <w:pStyle w:val="ListParagraph"/>
        <w:numPr>
          <w:ilvl w:val="0"/>
          <w:numId w:val="1"/>
        </w:numPr>
        <w:spacing w:after="0" w:line="240" w:lineRule="auto"/>
        <w:rPr>
          <w:rFonts w:cs="Times New Roman"/>
          <w:szCs w:val="20"/>
        </w:rPr>
      </w:pPr>
      <w:hyperlink w:anchor="stroke_Systemtic_Review" w:history="1">
        <w:r w:rsidRPr="007317FB">
          <w:rPr>
            <w:rStyle w:val="Hyperlink"/>
            <w:rFonts w:cs="Times New Roman"/>
            <w:szCs w:val="20"/>
          </w:rPr>
          <w:t>Stroke</w:t>
        </w:r>
      </w:hyperlink>
    </w:p>
    <w:p w14:paraId="1434BA5D" w14:textId="77C8E02C" w:rsidR="008F6603" w:rsidRPr="007317FB" w:rsidRDefault="008F6603" w:rsidP="00A876C7">
      <w:pPr>
        <w:pStyle w:val="ListParagraph"/>
        <w:numPr>
          <w:ilvl w:val="0"/>
          <w:numId w:val="1"/>
        </w:numPr>
        <w:spacing w:after="0" w:line="240" w:lineRule="auto"/>
        <w:rPr>
          <w:rFonts w:cs="Times New Roman"/>
          <w:szCs w:val="20"/>
        </w:rPr>
      </w:pPr>
      <w:hyperlink w:anchor="PD_Systemtic_Review" w:history="1">
        <w:r w:rsidRPr="007317FB">
          <w:rPr>
            <w:rStyle w:val="Hyperlink"/>
            <w:rFonts w:cs="Times New Roman"/>
            <w:szCs w:val="20"/>
          </w:rPr>
          <w:t>Parkinson’s disease</w:t>
        </w:r>
      </w:hyperlink>
    </w:p>
    <w:p w14:paraId="717814CE" w14:textId="349472B1" w:rsidR="008F6603" w:rsidRPr="007317FB" w:rsidRDefault="008F6603" w:rsidP="00A876C7">
      <w:pPr>
        <w:spacing w:after="0" w:line="240" w:lineRule="auto"/>
        <w:rPr>
          <w:rFonts w:cs="Times New Roman"/>
          <w:szCs w:val="20"/>
        </w:rPr>
      </w:pPr>
      <w:hyperlink w:anchor="Notes" w:history="1">
        <w:r w:rsidRPr="007317FB">
          <w:rPr>
            <w:rStyle w:val="Hyperlink"/>
            <w:rFonts w:cs="Times New Roman"/>
            <w:szCs w:val="20"/>
          </w:rPr>
          <w:t>Notes</w:t>
        </w:r>
      </w:hyperlink>
    </w:p>
    <w:p w14:paraId="4AD2D53F" w14:textId="1E14CE47" w:rsidR="009A664B" w:rsidRPr="007317FB" w:rsidRDefault="00705F13" w:rsidP="00A876C7">
      <w:pPr>
        <w:spacing w:after="0" w:line="240" w:lineRule="auto"/>
        <w:rPr>
          <w:rFonts w:cs="Times New Roman"/>
          <w:szCs w:val="20"/>
        </w:rPr>
      </w:pPr>
      <w:hyperlink w:anchor="Acknowlegment" w:history="1">
        <w:r w:rsidRPr="007317FB">
          <w:rPr>
            <w:rStyle w:val="Hyperlink"/>
            <w:rFonts w:cs="Times New Roman"/>
            <w:szCs w:val="20"/>
          </w:rPr>
          <w:t>Acknowledgment</w:t>
        </w:r>
      </w:hyperlink>
    </w:p>
    <w:p w14:paraId="2643D278" w14:textId="4AD526BA" w:rsidR="00BB3B24" w:rsidRPr="007317FB" w:rsidRDefault="00BB3B24" w:rsidP="00A876C7">
      <w:pPr>
        <w:spacing w:after="0" w:line="240" w:lineRule="auto"/>
        <w:ind w:firstLine="720"/>
        <w:rPr>
          <w:rFonts w:cs="Times New Roman"/>
          <w:color w:val="2F5496" w:themeColor="accent1" w:themeShade="BF"/>
          <w:szCs w:val="20"/>
        </w:rPr>
      </w:pPr>
    </w:p>
    <w:p w14:paraId="50E11179" w14:textId="77777777" w:rsidR="008A60A7" w:rsidRPr="007317FB" w:rsidRDefault="008A60A7" w:rsidP="00A876C7">
      <w:pPr>
        <w:pStyle w:val="Heading2"/>
        <w:spacing w:line="240" w:lineRule="auto"/>
        <w:rPr>
          <w:rFonts w:cs="Times New Roman"/>
          <w:sz w:val="20"/>
          <w:szCs w:val="20"/>
        </w:rPr>
      </w:pPr>
      <w:bookmarkStart w:id="10" w:name="guidelines"/>
      <w:bookmarkStart w:id="11" w:name="_Guidelines"/>
      <w:bookmarkStart w:id="12" w:name="_Hlk127401422"/>
      <w:bookmarkStart w:id="13" w:name="_Hlk106687437"/>
      <w:bookmarkStart w:id="14" w:name="_Hlk97704284"/>
      <w:bookmarkEnd w:id="8"/>
      <w:bookmarkEnd w:id="10"/>
      <w:bookmarkEnd w:id="11"/>
      <w:r w:rsidRPr="007317FB">
        <w:rPr>
          <w:rFonts w:cs="Times New Roman"/>
          <w:sz w:val="20"/>
          <w:szCs w:val="20"/>
        </w:rPr>
        <w:t>Guidelines</w:t>
      </w:r>
    </w:p>
    <w:p w14:paraId="4791B46E" w14:textId="3B753A52" w:rsidR="007E25BE" w:rsidRDefault="00011F23" w:rsidP="00A876C7">
      <w:pPr>
        <w:spacing w:after="0" w:line="240" w:lineRule="auto"/>
        <w:rPr>
          <w:rFonts w:cs="Times New Roman"/>
          <w:szCs w:val="20"/>
        </w:rPr>
      </w:pPr>
      <w:r w:rsidRPr="007317FB">
        <w:rPr>
          <w:rFonts w:cs="Times New Roman"/>
          <w:szCs w:val="20"/>
        </w:rPr>
        <w:t xml:space="preserve">No guidelines </w:t>
      </w:r>
      <w:r w:rsidR="001D5E0A" w:rsidRPr="007317FB">
        <w:rPr>
          <w:rFonts w:cs="Times New Roman"/>
          <w:szCs w:val="20"/>
        </w:rPr>
        <w:t xml:space="preserve">were </w:t>
      </w:r>
      <w:r w:rsidRPr="007317FB">
        <w:rPr>
          <w:rFonts w:cs="Times New Roman"/>
          <w:szCs w:val="20"/>
        </w:rPr>
        <w:t>found this month</w:t>
      </w:r>
      <w:r w:rsidR="000F4A17" w:rsidRPr="007317FB">
        <w:rPr>
          <w:rFonts w:cs="Times New Roman"/>
          <w:szCs w:val="20"/>
        </w:rPr>
        <w:t xml:space="preserve"> for all conditions</w:t>
      </w:r>
      <w:r w:rsidRPr="007317FB">
        <w:rPr>
          <w:rFonts w:cs="Times New Roman"/>
          <w:szCs w:val="20"/>
        </w:rPr>
        <w:t>.</w:t>
      </w:r>
    </w:p>
    <w:p w14:paraId="66AAD42E" w14:textId="14C915BA" w:rsidR="00BE6608" w:rsidRPr="007317FB" w:rsidRDefault="00BE6608" w:rsidP="00A876C7">
      <w:pPr>
        <w:pStyle w:val="Heading2"/>
        <w:spacing w:line="240" w:lineRule="auto"/>
        <w:rPr>
          <w:rFonts w:cs="Times New Roman"/>
          <w:sz w:val="20"/>
          <w:szCs w:val="20"/>
        </w:rPr>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7317FB">
        <w:rPr>
          <w:rFonts w:cs="Times New Roman"/>
          <w:sz w:val="20"/>
          <w:szCs w:val="20"/>
        </w:rPr>
        <w:t>Systematic Reviews</w:t>
      </w:r>
      <w:bookmarkEnd w:id="23"/>
      <w:r w:rsidR="007C5583" w:rsidRPr="007317FB">
        <w:rPr>
          <w:rFonts w:cs="Times New Roman"/>
          <w:sz w:val="20"/>
          <w:szCs w:val="20"/>
        </w:rPr>
        <w:t xml:space="preserve"> </w:t>
      </w:r>
    </w:p>
    <w:p w14:paraId="740CD821" w14:textId="598628D4" w:rsidR="0025138E" w:rsidRDefault="00661EA2" w:rsidP="00A876C7">
      <w:pPr>
        <w:pStyle w:val="Heading3"/>
        <w:spacing w:line="240" w:lineRule="auto"/>
        <w:jc w:val="left"/>
        <w:rPr>
          <w:b w:val="0"/>
          <w:bCs/>
          <w:sz w:val="20"/>
          <w:szCs w:val="20"/>
          <w:lang w:val="en-GB"/>
        </w:rPr>
      </w:pPr>
      <w:bookmarkStart w:id="24" w:name="CP_Systemtic_Review"/>
      <w:bookmarkStart w:id="25" w:name="_Ref97704960"/>
      <w:bookmarkStart w:id="26" w:name="_Hlk109796769"/>
      <w:bookmarkEnd w:id="14"/>
      <w:bookmarkEnd w:id="24"/>
      <w:r w:rsidRPr="007317FB">
        <w:rPr>
          <w:rFonts w:cs="Times New Roman"/>
          <w:sz w:val="20"/>
          <w:szCs w:val="20"/>
        </w:rPr>
        <w:t>Cerebral palsy</w:t>
      </w:r>
      <w:bookmarkStart w:id="27" w:name="_Hlk119055008"/>
      <w:bookmarkStart w:id="28" w:name="_Hlk109796913"/>
      <w:bookmarkStart w:id="29" w:name="_Hlk97698377"/>
      <w:bookmarkEnd w:id="25"/>
      <w:bookmarkEnd w:id="26"/>
    </w:p>
    <w:p w14:paraId="159C7DBE" w14:textId="77777777" w:rsidR="00250EC6" w:rsidRPr="00250EC6" w:rsidRDefault="00250EC6" w:rsidP="00A876C7">
      <w:pPr>
        <w:pStyle w:val="ListParagraph"/>
        <w:numPr>
          <w:ilvl w:val="0"/>
          <w:numId w:val="63"/>
        </w:numPr>
        <w:spacing w:after="0" w:line="240" w:lineRule="auto"/>
      </w:pPr>
      <w:hyperlink r:id="rId14" w:tgtFrame="_blank" w:tooltip="https://pubmed.ncbi.nlm.nih.gov/41000114/" w:history="1">
        <w:r w:rsidRPr="00250EC6">
          <w:rPr>
            <w:rStyle w:val="Hyperlink"/>
          </w:rPr>
          <w:t>Advancing Gait Rehabilitation: A Systematic Review of Robotic Exoskeletons for Cerebral Palsy.</w:t>
        </w:r>
      </w:hyperlink>
    </w:p>
    <w:p w14:paraId="2F9093B4" w14:textId="4E31EE10" w:rsidR="00250EC6" w:rsidRPr="00250EC6" w:rsidRDefault="00250EC6" w:rsidP="00A876C7">
      <w:pPr>
        <w:spacing w:after="0" w:line="240" w:lineRule="auto"/>
      </w:pPr>
      <w:r w:rsidRPr="00250EC6">
        <w:t xml:space="preserve">Khawaja AR, Jamwal PK, </w:t>
      </w:r>
      <w:proofErr w:type="spellStart"/>
      <w:r w:rsidRPr="00250EC6">
        <w:t>Karibzhanova</w:t>
      </w:r>
      <w:proofErr w:type="spellEnd"/>
      <w:r w:rsidRPr="00250EC6">
        <w:t xml:space="preserve"> D</w:t>
      </w:r>
      <w:r>
        <w:t xml:space="preserve"> et al. </w:t>
      </w:r>
    </w:p>
    <w:p w14:paraId="587F2446" w14:textId="77777777" w:rsidR="00250EC6" w:rsidRPr="00250EC6" w:rsidRDefault="00250EC6" w:rsidP="00A876C7">
      <w:pPr>
        <w:spacing w:after="0" w:line="240" w:lineRule="auto"/>
      </w:pPr>
      <w:r w:rsidRPr="00250EC6">
        <w:t>Wearable Technol. 2025 Sep 17;</w:t>
      </w:r>
      <w:proofErr w:type="gramStart"/>
      <w:r w:rsidRPr="00250EC6">
        <w:t>6:e</w:t>
      </w:r>
      <w:proofErr w:type="gramEnd"/>
      <w:r w:rsidRPr="00250EC6">
        <w:t xml:space="preserve">46. </w:t>
      </w:r>
      <w:proofErr w:type="spellStart"/>
      <w:r w:rsidRPr="00250EC6">
        <w:t>doi</w:t>
      </w:r>
      <w:proofErr w:type="spellEnd"/>
      <w:r w:rsidRPr="00250EC6">
        <w:t>: 10.1017/wtc.2025.10027</w:t>
      </w:r>
    </w:p>
    <w:p w14:paraId="324FE481" w14:textId="2215EE9E" w:rsidR="00FB025C" w:rsidRPr="00250EC6" w:rsidRDefault="00250EC6" w:rsidP="00A876C7">
      <w:pPr>
        <w:spacing w:after="0" w:line="240" w:lineRule="auto"/>
        <w:rPr>
          <w:b/>
          <w:bCs/>
        </w:rPr>
      </w:pPr>
      <w:r w:rsidRPr="00250EC6">
        <w:rPr>
          <w:b/>
          <w:bCs/>
        </w:rPr>
        <w:t>Unstructured abstract</w:t>
      </w:r>
    </w:p>
    <w:p w14:paraId="0BC4B505" w14:textId="4448A60B" w:rsidR="001E54C8" w:rsidRDefault="00250EC6" w:rsidP="00A876C7">
      <w:pPr>
        <w:spacing w:after="0" w:line="240" w:lineRule="auto"/>
      </w:pPr>
      <w:r w:rsidRPr="00250EC6">
        <w:t>We analyze each exoskeleton, focusing on its technological features, user experience, and clinical outcomes. Notably, we identify a trend in which researchers are increasingly adapting exoskeleton functions to the specific needs of individual users, facilitating personalized rehabilitation approaches. Additionally, we highlight critical gaps in current research, such as the lack of sufficient long-term evaluations and studies assessing sustained therapeutic impacts. While ease of use remains crucial for these devices, there is a pressing need for user-friendly designs that promote prolonged engagement and adherence to therapy.</w:t>
      </w:r>
      <w:r w:rsidR="001E54C8">
        <w:t xml:space="preserve"> </w:t>
      </w:r>
      <w:r w:rsidR="001E54C8" w:rsidRPr="001E54C8">
        <w:t>This comprehensive review of existing gait rehabilitation exoskeleton technologies aimed to inform future design and application, ultimately contributing to the development of devices that better address the needs of individuals with CP and enhance their motor functions and quality of life</w:t>
      </w:r>
    </w:p>
    <w:p w14:paraId="54DA23A4" w14:textId="77777777" w:rsidR="00FB025C" w:rsidRDefault="00FB025C" w:rsidP="00A876C7">
      <w:pPr>
        <w:spacing w:after="0" w:line="240" w:lineRule="auto"/>
      </w:pPr>
    </w:p>
    <w:p w14:paraId="1C82062F" w14:textId="77777777" w:rsidR="00A103F4" w:rsidRPr="00A103F4" w:rsidRDefault="00A103F4" w:rsidP="00A876C7">
      <w:pPr>
        <w:pStyle w:val="ListParagraph"/>
        <w:numPr>
          <w:ilvl w:val="0"/>
          <w:numId w:val="63"/>
        </w:numPr>
        <w:spacing w:after="0" w:line="240" w:lineRule="auto"/>
      </w:pPr>
      <w:hyperlink r:id="rId15" w:tgtFrame="_blank" w:tooltip="https://pubmed.ncbi.nlm.nih.gov/40368372/" w:history="1">
        <w:r w:rsidRPr="00A103F4">
          <w:rPr>
            <w:rStyle w:val="Hyperlink"/>
          </w:rPr>
          <w:t>Non-Invasive Brain Stimulation Effectiveness on Gait, Balance, and Motor Functions in Children with Cerebral Palsy: A Systematic Review and Meta-Analysis.</w:t>
        </w:r>
      </w:hyperlink>
    </w:p>
    <w:p w14:paraId="4333F3AB" w14:textId="77777777" w:rsidR="00A103F4" w:rsidRPr="00A103F4" w:rsidRDefault="00A103F4" w:rsidP="00A876C7">
      <w:pPr>
        <w:spacing w:after="0" w:line="240" w:lineRule="auto"/>
      </w:pPr>
      <w:proofErr w:type="spellStart"/>
      <w:r w:rsidRPr="00A103F4">
        <w:t>Hadoush</w:t>
      </w:r>
      <w:proofErr w:type="spellEnd"/>
      <w:r w:rsidRPr="00A103F4">
        <w:t xml:space="preserve"> H, Hassoun AA, Al-Wardat M, Almasri NA, </w:t>
      </w:r>
      <w:proofErr w:type="spellStart"/>
      <w:r w:rsidRPr="00A103F4">
        <w:t>Etoom</w:t>
      </w:r>
      <w:proofErr w:type="spellEnd"/>
      <w:r w:rsidRPr="00A103F4">
        <w:t xml:space="preserve"> M.</w:t>
      </w:r>
    </w:p>
    <w:p w14:paraId="3B17C29C" w14:textId="736D44BD" w:rsidR="00A103F4" w:rsidRPr="00A103F4" w:rsidRDefault="00A103F4" w:rsidP="00A876C7">
      <w:pPr>
        <w:spacing w:after="0" w:line="240" w:lineRule="auto"/>
      </w:pPr>
      <w:proofErr w:type="spellStart"/>
      <w:r w:rsidRPr="00A103F4">
        <w:t>NeuroRehabilitation</w:t>
      </w:r>
      <w:proofErr w:type="spellEnd"/>
      <w:r w:rsidRPr="00A103F4">
        <w:t xml:space="preserve">. 2025 Sep;57(2):147-168. </w:t>
      </w:r>
      <w:proofErr w:type="spellStart"/>
      <w:r w:rsidRPr="00A103F4">
        <w:t>doi</w:t>
      </w:r>
      <w:proofErr w:type="spellEnd"/>
      <w:r w:rsidRPr="00A103F4">
        <w:t xml:space="preserve">: 10.1177/10538135251336924. </w:t>
      </w:r>
    </w:p>
    <w:p w14:paraId="63F65917" w14:textId="77777777" w:rsidR="00A103F4" w:rsidRDefault="00A103F4" w:rsidP="00A876C7">
      <w:pPr>
        <w:spacing w:after="0" w:line="240" w:lineRule="auto"/>
      </w:pPr>
      <w:r w:rsidRPr="00A103F4">
        <w:rPr>
          <w:b/>
          <w:bCs/>
        </w:rPr>
        <w:t>Results:</w:t>
      </w:r>
      <w:r>
        <w:t xml:space="preserve"> </w:t>
      </w:r>
      <w:r w:rsidRPr="00A103F4">
        <w:t>The review included 17 trials, 13 assessing NIBS protocols, involving 385 children in the meta-analysis. Pooled analysis showed significant therapeutic effects on gait spatiotemporal outcomes in terms of walking speed (post-transcranial direct current stimulation (</w:t>
      </w:r>
      <w:proofErr w:type="spellStart"/>
      <w:r w:rsidRPr="00A103F4">
        <w:t>tDCS</w:t>
      </w:r>
      <w:proofErr w:type="spellEnd"/>
      <w:r w:rsidRPr="00A103F4">
        <w:t>) and repetitive transcranial magnetic stimulation (</w:t>
      </w:r>
      <w:proofErr w:type="spellStart"/>
      <w:r w:rsidRPr="00A103F4">
        <w:t>rTMS</w:t>
      </w:r>
      <w:proofErr w:type="spellEnd"/>
      <w:r w:rsidRPr="00A103F4">
        <w:t>) multi-session treatment) and gait cadence (post-</w:t>
      </w:r>
      <w:proofErr w:type="spellStart"/>
      <w:r w:rsidRPr="00A103F4">
        <w:t>tDCS</w:t>
      </w:r>
      <w:proofErr w:type="spellEnd"/>
      <w:r w:rsidRPr="00A103F4">
        <w:t xml:space="preserve"> multi-session). In addition, </w:t>
      </w:r>
      <w:proofErr w:type="spellStart"/>
      <w:r w:rsidRPr="00A103F4">
        <w:t>tDCS</w:t>
      </w:r>
      <w:proofErr w:type="spellEnd"/>
      <w:r w:rsidRPr="00A103F4">
        <w:t xml:space="preserve"> multi-session showed significant therapeutic effects on standing abilities and mobility functions. However, no significant effect of </w:t>
      </w:r>
      <w:proofErr w:type="spellStart"/>
      <w:r w:rsidRPr="00A103F4">
        <w:t>tDCS</w:t>
      </w:r>
      <w:proofErr w:type="spellEnd"/>
      <w:r w:rsidRPr="00A103F4">
        <w:t xml:space="preserve"> on balance, step length, stride length, walking endurance, and GMFM-walking functions.</w:t>
      </w:r>
    </w:p>
    <w:p w14:paraId="1991AC32" w14:textId="40F05FAA" w:rsidR="00A103F4" w:rsidRDefault="00A103F4" w:rsidP="00A876C7">
      <w:pPr>
        <w:spacing w:after="0" w:line="240" w:lineRule="auto"/>
      </w:pPr>
      <w:r w:rsidRPr="00A103F4">
        <w:rPr>
          <w:b/>
          <w:bCs/>
        </w:rPr>
        <w:t>Conclusion:</w:t>
      </w:r>
      <w:r>
        <w:t xml:space="preserve"> </w:t>
      </w:r>
      <w:r w:rsidRPr="00A103F4">
        <w:t xml:space="preserve">This review highlighted the potential benefits of NIBS, particularly </w:t>
      </w:r>
      <w:proofErr w:type="spellStart"/>
      <w:r w:rsidRPr="00A103F4">
        <w:t>tDCS</w:t>
      </w:r>
      <w:proofErr w:type="spellEnd"/>
      <w:r w:rsidRPr="00A103F4">
        <w:t>, in improving various motor functions in children with CP, such as walking speed, cadence, and mobility. However, its impact on balance and other gait factors remains inconclusive, indicating the need for further research to optimize NIBS protocols based on updated brain mapping findings</w:t>
      </w:r>
      <w:r>
        <w:t>.</w:t>
      </w:r>
    </w:p>
    <w:p w14:paraId="29D531CA" w14:textId="1C70E6B8" w:rsidR="00316E0F" w:rsidRPr="007317FB" w:rsidRDefault="008F6603" w:rsidP="00A876C7">
      <w:pPr>
        <w:spacing w:after="0" w:line="240" w:lineRule="auto"/>
        <w:rPr>
          <w:rFonts w:cs="Times New Roman"/>
          <w:szCs w:val="20"/>
        </w:rPr>
      </w:pPr>
      <w:hyperlink w:anchor="content" w:history="1">
        <w:r w:rsidRPr="007317FB">
          <w:rPr>
            <w:rStyle w:val="Hyperlink"/>
            <w:rFonts w:cs="Times New Roman"/>
            <w:szCs w:val="20"/>
          </w:rPr>
          <w:t>Back to content</w:t>
        </w:r>
      </w:hyperlink>
    </w:p>
    <w:p w14:paraId="4C659D65" w14:textId="77777777" w:rsidR="00CA1BBB" w:rsidRPr="007317FB" w:rsidRDefault="00CA1BBB" w:rsidP="00A876C7">
      <w:pPr>
        <w:spacing w:after="0" w:line="240" w:lineRule="auto"/>
        <w:jc w:val="left"/>
        <w:rPr>
          <w:rStyle w:val="Hyperlink"/>
          <w:rFonts w:cs="Times New Roman"/>
          <w:szCs w:val="20"/>
        </w:rPr>
      </w:pPr>
    </w:p>
    <w:p w14:paraId="61CA6D87" w14:textId="6F59C44E" w:rsidR="00DD1735" w:rsidRDefault="00571136" w:rsidP="00A876C7">
      <w:pPr>
        <w:pStyle w:val="Heading3"/>
        <w:spacing w:line="240" w:lineRule="auto"/>
      </w:pPr>
      <w:r w:rsidRPr="007317FB">
        <w:t>Low back pain</w:t>
      </w:r>
    </w:p>
    <w:p w14:paraId="79834737" w14:textId="77777777" w:rsidR="00FB025C" w:rsidRPr="00FB025C" w:rsidRDefault="00FB025C" w:rsidP="00A876C7">
      <w:pPr>
        <w:pStyle w:val="ListParagraph"/>
        <w:numPr>
          <w:ilvl w:val="0"/>
          <w:numId w:val="62"/>
        </w:numPr>
        <w:spacing w:after="0" w:line="240" w:lineRule="auto"/>
      </w:pPr>
      <w:hyperlink r:id="rId16" w:tgtFrame="_blank" w:tooltip="https://pubmed.ncbi.nlm.nih.gov/40449512/" w:history="1">
        <w:r w:rsidRPr="00FB025C">
          <w:rPr>
            <w:rStyle w:val="Hyperlink"/>
          </w:rPr>
          <w:t>Long-term effectiveness of non-surgical interventions for chronic low back pain: a systematic review and meta-analysis.</w:t>
        </w:r>
      </w:hyperlink>
    </w:p>
    <w:p w14:paraId="3C500BA8" w14:textId="2941A1F9" w:rsidR="00FB025C" w:rsidRPr="00FB025C" w:rsidRDefault="00FB025C" w:rsidP="00A876C7">
      <w:pPr>
        <w:spacing w:after="0" w:line="240" w:lineRule="auto"/>
      </w:pPr>
      <w:r w:rsidRPr="00FB025C">
        <w:t>Jenkins HJ, Corrêa L, Brown BT</w:t>
      </w:r>
      <w:r w:rsidR="00A103F4">
        <w:t xml:space="preserve"> et al. </w:t>
      </w:r>
    </w:p>
    <w:p w14:paraId="65DBFD7A" w14:textId="77777777" w:rsidR="00FB025C" w:rsidRPr="00FB025C" w:rsidRDefault="00FB025C" w:rsidP="00A876C7">
      <w:pPr>
        <w:spacing w:after="0" w:line="240" w:lineRule="auto"/>
      </w:pPr>
      <w:r w:rsidRPr="00FB025C">
        <w:t xml:space="preserve">Lancet </w:t>
      </w:r>
      <w:proofErr w:type="spellStart"/>
      <w:r w:rsidRPr="00FB025C">
        <w:t>Rheumatol</w:t>
      </w:r>
      <w:proofErr w:type="spellEnd"/>
      <w:r w:rsidRPr="00FB025C">
        <w:t>. 2025 Sep;7(9</w:t>
      </w:r>
      <w:proofErr w:type="gramStart"/>
      <w:r w:rsidRPr="00FB025C">
        <w:t>):e</w:t>
      </w:r>
      <w:proofErr w:type="gramEnd"/>
      <w:r w:rsidRPr="00FB025C">
        <w:t xml:space="preserve">607-e617. </w:t>
      </w:r>
      <w:proofErr w:type="spellStart"/>
      <w:r w:rsidRPr="00FB025C">
        <w:t>doi</w:t>
      </w:r>
      <w:proofErr w:type="spellEnd"/>
      <w:r w:rsidRPr="00FB025C">
        <w:t>: 10.1016/S2665-9913(25)00064-5</w:t>
      </w:r>
    </w:p>
    <w:p w14:paraId="1BDAA3CB" w14:textId="5966D5C5" w:rsidR="00FB025C" w:rsidRPr="00A103F4" w:rsidRDefault="00FB025C" w:rsidP="00A876C7">
      <w:pPr>
        <w:spacing w:after="0" w:line="240" w:lineRule="auto"/>
        <w:rPr>
          <w:b/>
          <w:bCs/>
        </w:rPr>
      </w:pPr>
      <w:r w:rsidRPr="00A103F4">
        <w:rPr>
          <w:b/>
          <w:bCs/>
        </w:rPr>
        <w:t>Unstructured</w:t>
      </w:r>
    </w:p>
    <w:p w14:paraId="27F900A3" w14:textId="4A6429B7" w:rsidR="00FB025C" w:rsidRPr="00FB025C" w:rsidRDefault="00FB025C" w:rsidP="00A876C7">
      <w:pPr>
        <w:spacing w:after="0" w:line="240" w:lineRule="auto"/>
      </w:pPr>
      <w:r w:rsidRPr="00FB025C">
        <w:rPr>
          <w:b/>
          <w:bCs/>
        </w:rPr>
        <w:t>Findings:</w:t>
      </w:r>
      <w:r w:rsidRPr="00FB025C">
        <w:t xml:space="preserve">75 trials (15 395 participants) were included. Risk of bias was rated high for the majority of studies (51 [68%] of 75). In people with non-specific chronic low back pain at long-term follow-up, there was moderate certainty evidence that cognitive </w:t>
      </w:r>
      <w:proofErr w:type="spellStart"/>
      <w:r w:rsidRPr="00FB025C">
        <w:t>behavioural</w:t>
      </w:r>
      <w:proofErr w:type="spellEnd"/>
      <w:r w:rsidRPr="00FB025C">
        <w:t xml:space="preserve"> therapy and mindfulness probably result in reductions in pain intensity (mean difference -7·2 [95% CI -9·8 to -4·6]; I</w:t>
      </w:r>
      <w:r w:rsidRPr="00FB025C">
        <w:rPr>
          <w:vertAlign w:val="superscript"/>
        </w:rPr>
        <w:t>2</w:t>
      </w:r>
      <w:r w:rsidRPr="00FB025C">
        <w:t xml:space="preserve"> =0·0 for cognitive </w:t>
      </w:r>
      <w:proofErr w:type="spellStart"/>
      <w:r w:rsidRPr="00FB025C">
        <w:t>behavioural</w:t>
      </w:r>
      <w:proofErr w:type="spellEnd"/>
      <w:r w:rsidRPr="00FB025C">
        <w:t xml:space="preserve"> therapy and -10·0 [-14·4 to -5·6]; I</w:t>
      </w:r>
      <w:r w:rsidRPr="00FB025C">
        <w:rPr>
          <w:vertAlign w:val="superscript"/>
        </w:rPr>
        <w:t>2</w:t>
      </w:r>
      <w:r w:rsidRPr="00FB025C">
        <w:t> =0·1 for mindfulness) and disability (-5·7 [-7·7 to -3·7]; I</w:t>
      </w:r>
      <w:r w:rsidRPr="00FB025C">
        <w:rPr>
          <w:vertAlign w:val="superscript"/>
        </w:rPr>
        <w:t>2</w:t>
      </w:r>
      <w:r w:rsidRPr="00FB025C">
        <w:t> =0·0 and -9·3 [-14·4 to -4·1]; I</w:t>
      </w:r>
      <w:r w:rsidRPr="00FB025C">
        <w:rPr>
          <w:vertAlign w:val="superscript"/>
        </w:rPr>
        <w:t>2</w:t>
      </w:r>
      <w:r w:rsidRPr="00FB025C">
        <w:t> =11·1). Goal setting (-8·3 [-12·8 to -3·9]; I</w:t>
      </w:r>
      <w:r w:rsidRPr="00FB025C">
        <w:rPr>
          <w:vertAlign w:val="superscript"/>
        </w:rPr>
        <w:t>2</w:t>
      </w:r>
      <w:r w:rsidRPr="00FB025C">
        <w:t> =4·8) and needling (-4·8 [-8·1 to -1·5]; I</w:t>
      </w:r>
      <w:r w:rsidRPr="00FB025C">
        <w:rPr>
          <w:vertAlign w:val="superscript"/>
        </w:rPr>
        <w:t>2</w:t>
      </w:r>
      <w:r w:rsidRPr="00FB025C">
        <w:t> =0·0) probably reduce disability at long-term follow-up. There was low certainty evidence that multidisciplinary care could reduce pain intensity (-10·1 [-16·6 to -3·7; I</w:t>
      </w:r>
      <w:r w:rsidRPr="00FB025C">
        <w:rPr>
          <w:vertAlign w:val="superscript"/>
        </w:rPr>
        <w:t>2</w:t>
      </w:r>
      <w:r w:rsidRPr="00FB025C">
        <w:t> =0·0) and exercise might reduce disability (-10·2 [-17·5 to -2·9]; I</w:t>
      </w:r>
      <w:r w:rsidRPr="00FB025C">
        <w:rPr>
          <w:vertAlign w:val="superscript"/>
        </w:rPr>
        <w:t>2</w:t>
      </w:r>
      <w:r w:rsidRPr="00FB025C">
        <w:t> =33·5) at very long-term follow-up. Heterogeneity was evident in several of the meta-analyses, and results should be interpreted with caution.</w:t>
      </w:r>
    </w:p>
    <w:p w14:paraId="169A2E68" w14:textId="5190AA25" w:rsidR="00FB025C" w:rsidRPr="00FB025C" w:rsidRDefault="00FB025C" w:rsidP="00A876C7">
      <w:pPr>
        <w:spacing w:after="0" w:line="240" w:lineRule="auto"/>
      </w:pPr>
      <w:r w:rsidRPr="00FB025C">
        <w:rPr>
          <w:b/>
          <w:bCs/>
        </w:rPr>
        <w:t>Interpretation: </w:t>
      </w:r>
      <w:r w:rsidRPr="00FB025C">
        <w:t xml:space="preserve">Some interventions, including cognitive </w:t>
      </w:r>
      <w:proofErr w:type="spellStart"/>
      <w:r w:rsidRPr="00FB025C">
        <w:t>behavioural</w:t>
      </w:r>
      <w:proofErr w:type="spellEnd"/>
      <w:r w:rsidRPr="00FB025C">
        <w:t xml:space="preserve"> therapy, mindfulness, exercise, and multidisciplinary care could produce the long-term benefits required to reduce the global burden due to non-specific chronic low back pain; however, the effects are mostly small, and the strength of evidence is relatively uncertain. Greater attention is needed on developing and testing interventions with long-term effects for chronic low back pain</w:t>
      </w:r>
      <w:r w:rsidR="005638F5">
        <w:t>.</w:t>
      </w:r>
    </w:p>
    <w:p w14:paraId="723D859D" w14:textId="77777777" w:rsidR="00FB025C" w:rsidRDefault="00FB025C" w:rsidP="00A876C7">
      <w:pPr>
        <w:spacing w:after="0" w:line="240" w:lineRule="auto"/>
      </w:pPr>
    </w:p>
    <w:p w14:paraId="40412970" w14:textId="79B67BD5" w:rsidR="00FB025C" w:rsidRPr="00FB025C" w:rsidRDefault="00FB025C" w:rsidP="00A876C7">
      <w:pPr>
        <w:pStyle w:val="ListParagraph"/>
        <w:numPr>
          <w:ilvl w:val="0"/>
          <w:numId w:val="62"/>
        </w:numPr>
        <w:spacing w:after="0" w:line="240" w:lineRule="auto"/>
      </w:pPr>
      <w:hyperlink r:id="rId17" w:tgtFrame="_blank" w:tooltip="https://pubmed.ncbi.nlm.nih.gov/40747709/" w:history="1">
        <w:r w:rsidRPr="00FB025C">
          <w:rPr>
            <w:rStyle w:val="Hyperlink"/>
          </w:rPr>
          <w:t xml:space="preserve">Exercise Therapy Versus Manual Therapy for the Management of Pain Intensity, Disability, and Physical Function in People </w:t>
        </w:r>
        <w:r w:rsidR="00B44977" w:rsidRPr="00FB025C">
          <w:rPr>
            <w:rStyle w:val="Hyperlink"/>
          </w:rPr>
          <w:t>with</w:t>
        </w:r>
        <w:r w:rsidRPr="00FB025C">
          <w:rPr>
            <w:rStyle w:val="Hyperlink"/>
          </w:rPr>
          <w:t xml:space="preserve"> Chronic Low Back Pain: A Systematic Review </w:t>
        </w:r>
        <w:r w:rsidR="00B44977" w:rsidRPr="00FB025C">
          <w:rPr>
            <w:rStyle w:val="Hyperlink"/>
          </w:rPr>
          <w:t>with</w:t>
        </w:r>
        <w:r w:rsidRPr="00FB025C">
          <w:rPr>
            <w:rStyle w:val="Hyperlink"/>
          </w:rPr>
          <w:t xml:space="preserve"> Meta-Analysis and Meta-Regression.</w:t>
        </w:r>
      </w:hyperlink>
    </w:p>
    <w:p w14:paraId="112A7D47" w14:textId="77777777" w:rsidR="00A103F4" w:rsidRDefault="00FB025C" w:rsidP="00A876C7">
      <w:pPr>
        <w:spacing w:after="0" w:line="240" w:lineRule="auto"/>
      </w:pPr>
      <w:r w:rsidRPr="00FB025C">
        <w:t>González-Gómez L, Moral-Munoz JA, Rosales-</w:t>
      </w:r>
      <w:proofErr w:type="spellStart"/>
      <w:r w:rsidRPr="00FB025C">
        <w:t>Tristancho</w:t>
      </w:r>
      <w:proofErr w:type="spellEnd"/>
      <w:r w:rsidRPr="00FB025C">
        <w:t xml:space="preserve"> A</w:t>
      </w:r>
      <w:r w:rsidR="00A103F4">
        <w:t xml:space="preserve"> et al. </w:t>
      </w:r>
    </w:p>
    <w:p w14:paraId="7D1A9D58" w14:textId="61EB0BA4" w:rsidR="00FB025C" w:rsidRPr="00FB025C" w:rsidRDefault="00FB025C" w:rsidP="00A876C7">
      <w:pPr>
        <w:spacing w:after="0" w:line="240" w:lineRule="auto"/>
      </w:pPr>
      <w:proofErr w:type="spellStart"/>
      <w:r w:rsidRPr="00FB025C">
        <w:t>Eur</w:t>
      </w:r>
      <w:proofErr w:type="spellEnd"/>
      <w:r w:rsidRPr="00FB025C">
        <w:t xml:space="preserve"> J Pain. 2025 Sep;29(8</w:t>
      </w:r>
      <w:proofErr w:type="gramStart"/>
      <w:r w:rsidRPr="00FB025C">
        <w:t>):e</w:t>
      </w:r>
      <w:proofErr w:type="gramEnd"/>
      <w:r w:rsidRPr="00FB025C">
        <w:t xml:space="preserve">70090. </w:t>
      </w:r>
      <w:proofErr w:type="spellStart"/>
      <w:r w:rsidRPr="00FB025C">
        <w:t>doi</w:t>
      </w:r>
      <w:proofErr w:type="spellEnd"/>
      <w:r w:rsidRPr="00FB025C">
        <w:t>: 10.1002/ejp.70090</w:t>
      </w:r>
    </w:p>
    <w:p w14:paraId="08A2B6B7" w14:textId="77777777" w:rsidR="00FB025C" w:rsidRPr="00FB025C" w:rsidRDefault="00FB025C" w:rsidP="00A876C7">
      <w:pPr>
        <w:spacing w:before="60" w:after="0" w:line="240" w:lineRule="auto"/>
      </w:pPr>
      <w:r w:rsidRPr="00FB025C">
        <w:rPr>
          <w:b/>
          <w:bCs/>
        </w:rPr>
        <w:t>Results: </w:t>
      </w:r>
      <w:r w:rsidRPr="00FB025C">
        <w:t xml:space="preserve">Six RCTs (743 patients) were included. Meta-analyses showed, albeit non-clinically relevant, a significant difference for long-term in </w:t>
      </w:r>
      <w:proofErr w:type="spellStart"/>
      <w:r w:rsidRPr="00FB025C">
        <w:t>favour</w:t>
      </w:r>
      <w:proofErr w:type="spellEnd"/>
      <w:r w:rsidRPr="00FB025C">
        <w:t xml:space="preserve"> of ET for disability (SMD = -0.25, 95% CI [-0.43, -0.07], p = 0.007). Meta-regression showed that the female-male ratio, treatment duration and mean age explain variability in pain intensity and disability.</w:t>
      </w:r>
    </w:p>
    <w:p w14:paraId="65484E5D" w14:textId="77777777" w:rsidR="00FB025C" w:rsidRPr="00FB025C" w:rsidRDefault="00FB025C" w:rsidP="00A876C7">
      <w:pPr>
        <w:spacing w:after="0" w:line="240" w:lineRule="auto"/>
      </w:pPr>
      <w:r w:rsidRPr="00FB025C">
        <w:rPr>
          <w:b/>
          <w:bCs/>
        </w:rPr>
        <w:t>Conclusions: </w:t>
      </w:r>
      <w:r w:rsidRPr="00FB025C">
        <w:t>ET had a small beneficial effect on long-term disability in people with CLBP. Nevertheless, evidence does not provide conclusive differences between both the treatments overall, influenced by heterogeneity and the number of studies included. Biopsychosocial factors may moderate the differences in outcomes. The GRADE assessment revealed very low certainty across all outcomes, highlighting the lack of high-quality research.</w:t>
      </w:r>
    </w:p>
    <w:p w14:paraId="407D2B0C" w14:textId="77777777" w:rsidR="00FB025C" w:rsidRDefault="00FB025C" w:rsidP="00A876C7">
      <w:pPr>
        <w:spacing w:after="0" w:line="240" w:lineRule="auto"/>
      </w:pPr>
    </w:p>
    <w:p w14:paraId="77347F1E" w14:textId="77777777" w:rsidR="00FB025C" w:rsidRPr="00FB025C" w:rsidRDefault="00FB025C" w:rsidP="00A876C7">
      <w:pPr>
        <w:pStyle w:val="ListParagraph"/>
        <w:numPr>
          <w:ilvl w:val="0"/>
          <w:numId w:val="62"/>
        </w:numPr>
        <w:spacing w:after="0" w:line="240" w:lineRule="auto"/>
      </w:pPr>
      <w:hyperlink r:id="rId18" w:tgtFrame="_blank" w:tooltip="https://pubmed.ncbi.nlm.nih.gov/40739731/" w:history="1">
        <w:r w:rsidRPr="00FB025C">
          <w:rPr>
            <w:rStyle w:val="Hyperlink"/>
          </w:rPr>
          <w:t xml:space="preserve">Four MBE Therapies to Improve Pain Scores, Physical Functioning, and Quality of Life in Patients </w:t>
        </w:r>
        <w:proofErr w:type="gramStart"/>
        <w:r w:rsidRPr="00FB025C">
          <w:rPr>
            <w:rStyle w:val="Hyperlink"/>
          </w:rPr>
          <w:t>With</w:t>
        </w:r>
        <w:proofErr w:type="gramEnd"/>
        <w:r w:rsidRPr="00FB025C">
          <w:rPr>
            <w:rStyle w:val="Hyperlink"/>
          </w:rPr>
          <w:t xml:space="preserve"> Chronic Nonspecific Low Back Pain: Network Meta-Analysis of </w:t>
        </w:r>
        <w:proofErr w:type="spellStart"/>
        <w:r w:rsidRPr="00FB025C">
          <w:rPr>
            <w:rStyle w:val="Hyperlink"/>
          </w:rPr>
          <w:t>Randomised</w:t>
        </w:r>
        <w:proofErr w:type="spellEnd"/>
        <w:r w:rsidRPr="00FB025C">
          <w:rPr>
            <w:rStyle w:val="Hyperlink"/>
          </w:rPr>
          <w:t xml:space="preserve"> Controlled Trials.</w:t>
        </w:r>
      </w:hyperlink>
    </w:p>
    <w:p w14:paraId="33FDA3E6" w14:textId="77777777" w:rsidR="00FB025C" w:rsidRPr="00FB025C" w:rsidRDefault="00FB025C" w:rsidP="00A876C7">
      <w:pPr>
        <w:spacing w:after="0" w:line="240" w:lineRule="auto"/>
      </w:pPr>
      <w:r w:rsidRPr="00FB025C">
        <w:t>Xia Y, Hu Y, Ouyang J, Huang R.</w:t>
      </w:r>
    </w:p>
    <w:p w14:paraId="24858E17" w14:textId="77777777" w:rsidR="00FB025C" w:rsidRPr="00FB025C" w:rsidRDefault="00FB025C" w:rsidP="00A876C7">
      <w:pPr>
        <w:spacing w:after="0" w:line="240" w:lineRule="auto"/>
      </w:pPr>
      <w:proofErr w:type="spellStart"/>
      <w:r w:rsidRPr="00FB025C">
        <w:t>Eur</w:t>
      </w:r>
      <w:proofErr w:type="spellEnd"/>
      <w:r w:rsidRPr="00FB025C">
        <w:t xml:space="preserve"> J Pain. 2025 Sep;29(8</w:t>
      </w:r>
      <w:proofErr w:type="gramStart"/>
      <w:r w:rsidRPr="00FB025C">
        <w:t>):e</w:t>
      </w:r>
      <w:proofErr w:type="gramEnd"/>
      <w:r w:rsidRPr="00FB025C">
        <w:t xml:space="preserve">70092. </w:t>
      </w:r>
      <w:proofErr w:type="spellStart"/>
      <w:r w:rsidRPr="00FB025C">
        <w:t>doi</w:t>
      </w:r>
      <w:proofErr w:type="spellEnd"/>
      <w:r w:rsidRPr="00FB025C">
        <w:t>: 10.1002/ejp.70092</w:t>
      </w:r>
    </w:p>
    <w:p w14:paraId="49474502" w14:textId="77777777" w:rsidR="00FB025C" w:rsidRPr="00FB025C" w:rsidRDefault="00FB025C" w:rsidP="00A876C7">
      <w:pPr>
        <w:spacing w:after="0" w:line="240" w:lineRule="auto"/>
      </w:pPr>
      <w:r w:rsidRPr="00FB025C">
        <w:rPr>
          <w:b/>
          <w:bCs/>
        </w:rPr>
        <w:lastRenderedPageBreak/>
        <w:t>Results: </w:t>
      </w:r>
      <w:r w:rsidRPr="00FB025C">
        <w:t>The results of the network meta-analysis showed that in terms of pain scores (PS), Qigong (QG, SUCRA = 79.5%, SMD = -3.08) had the best effect; in terms of physical functioning (PF), Qigong (SUCRA = 86.5%, SMD = -4.94) remained the best intervention; whereas, in terms of quality of life (QOL), Tai Chi (TC, SUCRA = 94.3%, SMD = 13.15) had the most significant effect. Qigong was superior in terms of pain and functional improvement, while Tai Chi performed optimally in terms of quality-of-life improvement.</w:t>
      </w:r>
    </w:p>
    <w:p w14:paraId="4E2F2ECC" w14:textId="77777777" w:rsidR="00FB025C" w:rsidRPr="00FB025C" w:rsidRDefault="00FB025C" w:rsidP="00A876C7">
      <w:pPr>
        <w:spacing w:after="0" w:line="240" w:lineRule="auto"/>
      </w:pPr>
      <w:r w:rsidRPr="00FB025C">
        <w:rPr>
          <w:b/>
          <w:bCs/>
        </w:rPr>
        <w:t>Conclusion: </w:t>
      </w:r>
      <w:r w:rsidRPr="00FB025C">
        <w:t xml:space="preserve">QG is the most effective for pain relief and improving physical function, while TC best enhances QoL. Different MBEs have distinct effects on functional outcomes, suggesting that interventions should be tailored to individual patient needs. Combining multiple approaches may </w:t>
      </w:r>
      <w:proofErr w:type="spellStart"/>
      <w:r w:rsidRPr="00FB025C">
        <w:t>optimise</w:t>
      </w:r>
      <w:proofErr w:type="spellEnd"/>
      <w:r w:rsidRPr="00FB025C">
        <w:t xml:space="preserve"> results for CNSLBP management.</w:t>
      </w:r>
    </w:p>
    <w:p w14:paraId="53712DB2" w14:textId="77777777" w:rsidR="00FB025C" w:rsidRDefault="00FB025C" w:rsidP="00A876C7">
      <w:pPr>
        <w:spacing w:after="0" w:line="240" w:lineRule="auto"/>
      </w:pPr>
    </w:p>
    <w:p w14:paraId="4A5A9347" w14:textId="77777777" w:rsidR="00FB025C" w:rsidRPr="00FB025C" w:rsidRDefault="00FB025C" w:rsidP="00A876C7">
      <w:pPr>
        <w:pStyle w:val="ListParagraph"/>
        <w:numPr>
          <w:ilvl w:val="0"/>
          <w:numId w:val="62"/>
        </w:numPr>
        <w:spacing w:after="0" w:line="240" w:lineRule="auto"/>
      </w:pPr>
      <w:hyperlink r:id="rId19" w:tgtFrame="_blank" w:tooltip="https://pubmed.ncbi.nlm.nih.gov/40941561/" w:history="1">
        <w:r w:rsidRPr="00FB025C">
          <w:rPr>
            <w:rStyle w:val="Hyperlink"/>
          </w:rPr>
          <w:t>Isolated Exercise Interventions for Acute Low Back Pain: Systematic Review and Meta-Analysis of Randomized Controlled Trials.</w:t>
        </w:r>
      </w:hyperlink>
    </w:p>
    <w:p w14:paraId="14CDA5E9" w14:textId="77777777" w:rsidR="00A103F4" w:rsidRDefault="00FB025C" w:rsidP="00A876C7">
      <w:pPr>
        <w:spacing w:after="0" w:line="240" w:lineRule="auto"/>
      </w:pPr>
      <w:proofErr w:type="spellStart"/>
      <w:r w:rsidRPr="00FB025C">
        <w:t>Cardellat</w:t>
      </w:r>
      <w:proofErr w:type="spellEnd"/>
      <w:r w:rsidRPr="00FB025C">
        <w:t>-González M, González-Gómez L, Guzmán-Gómez JD</w:t>
      </w:r>
      <w:r w:rsidR="00A103F4">
        <w:t xml:space="preserve"> et al, </w:t>
      </w:r>
    </w:p>
    <w:p w14:paraId="59C94494" w14:textId="0E6005DD" w:rsidR="00FB025C" w:rsidRPr="00FB025C" w:rsidRDefault="00FB025C" w:rsidP="00A876C7">
      <w:pPr>
        <w:spacing w:after="0" w:line="240" w:lineRule="auto"/>
      </w:pPr>
      <w:r w:rsidRPr="00FB025C">
        <w:t xml:space="preserve">Healthcare (Basel). 2025 Sep 3;13(17):2209. </w:t>
      </w:r>
      <w:proofErr w:type="spellStart"/>
      <w:r w:rsidRPr="00FB025C">
        <w:t>doi</w:t>
      </w:r>
      <w:proofErr w:type="spellEnd"/>
      <w:r w:rsidRPr="00FB025C">
        <w:t>: 10.3390/healthcare13172209</w:t>
      </w:r>
    </w:p>
    <w:p w14:paraId="58611252" w14:textId="35DC3FC8" w:rsidR="00FB025C" w:rsidRDefault="00250EC6" w:rsidP="00A876C7">
      <w:pPr>
        <w:spacing w:after="0" w:line="240" w:lineRule="auto"/>
      </w:pPr>
      <w:r w:rsidRPr="00250EC6">
        <w:rPr>
          <w:b/>
          <w:bCs/>
        </w:rPr>
        <w:t>Results</w:t>
      </w:r>
      <w:r w:rsidRPr="00250EC6">
        <w:t>: Five RCTs were included. Meta-analyses were performed in subgroups according to the comparators: usual care, education, manual therapy, and bed rest. Statistically significant differences in favor of TE were found only when compared to usual care (SMD = -0.23; 95% CI [-0.45, -0.01]; </w:t>
      </w:r>
      <w:r w:rsidRPr="00250EC6">
        <w:rPr>
          <w:i/>
          <w:iCs/>
        </w:rPr>
        <w:t>p</w:t>
      </w:r>
      <w:r w:rsidRPr="00250EC6">
        <w:t> = 0.04). </w:t>
      </w:r>
      <w:r w:rsidRPr="00250EC6">
        <w:rPr>
          <w:b/>
          <w:bCs/>
        </w:rPr>
        <w:t>Conclusions</w:t>
      </w:r>
      <w:r w:rsidRPr="00250EC6">
        <w:t>: TE, when prescribed as an isolated intervention, appears to be more effective than usual care in improving short-term disability outcomes in patients with acute LBP. However, the limited quality and number of available studies, together with the typically favorable natural course of acute LBP, suggest that these findings should be interpreted with caution. Current evidence supports the integration of exercise within a comprehensive, multimodal management plan that addresses the physical, psychological, and social dimensions of pain</w:t>
      </w:r>
      <w:r w:rsidR="005638F5">
        <w:t>.</w:t>
      </w:r>
    </w:p>
    <w:p w14:paraId="3A486054" w14:textId="77777777" w:rsidR="00FB025C" w:rsidRDefault="00FB025C" w:rsidP="00A876C7">
      <w:pPr>
        <w:spacing w:after="0" w:line="240" w:lineRule="auto"/>
      </w:pPr>
    </w:p>
    <w:p w14:paraId="09DB3205" w14:textId="77777777" w:rsidR="00250EC6" w:rsidRPr="00250EC6" w:rsidRDefault="00250EC6" w:rsidP="00A876C7">
      <w:pPr>
        <w:pStyle w:val="ListParagraph"/>
        <w:numPr>
          <w:ilvl w:val="0"/>
          <w:numId w:val="62"/>
        </w:numPr>
        <w:spacing w:after="0" w:line="240" w:lineRule="auto"/>
      </w:pPr>
      <w:hyperlink r:id="rId20" w:tgtFrame="_blank" w:tooltip="https://pubmed.ncbi.nlm.nih.gov/40965964/" w:history="1">
        <w:r w:rsidRPr="00250EC6">
          <w:rPr>
            <w:rStyle w:val="Hyperlink"/>
          </w:rPr>
          <w:t>Can breathing exercises effectively treat people with chronic non-specific low back pain? A systemic review with meta-analysis.</w:t>
        </w:r>
      </w:hyperlink>
    </w:p>
    <w:p w14:paraId="391A986C" w14:textId="252B87C7" w:rsidR="00250EC6" w:rsidRPr="00250EC6" w:rsidRDefault="00250EC6" w:rsidP="00A876C7">
      <w:pPr>
        <w:spacing w:after="0" w:line="240" w:lineRule="auto"/>
      </w:pPr>
      <w:r w:rsidRPr="00250EC6">
        <w:t>Chen AY, Lin IJ, Chen YT</w:t>
      </w:r>
      <w:r>
        <w:t xml:space="preserve"> et al. </w:t>
      </w:r>
    </w:p>
    <w:p w14:paraId="4C564053" w14:textId="77777777" w:rsidR="00250EC6" w:rsidRPr="00250EC6" w:rsidRDefault="00250EC6" w:rsidP="00A876C7">
      <w:pPr>
        <w:spacing w:after="0" w:line="240" w:lineRule="auto"/>
      </w:pPr>
      <w:r w:rsidRPr="00250EC6">
        <w:t xml:space="preserve">J Back </w:t>
      </w:r>
      <w:proofErr w:type="spellStart"/>
      <w:r w:rsidRPr="00250EC6">
        <w:t>Musculoskelet</w:t>
      </w:r>
      <w:proofErr w:type="spellEnd"/>
      <w:r w:rsidRPr="00250EC6">
        <w:t xml:space="preserve"> </w:t>
      </w:r>
      <w:proofErr w:type="spellStart"/>
      <w:r w:rsidRPr="00250EC6">
        <w:t>Rehabil</w:t>
      </w:r>
      <w:proofErr w:type="spellEnd"/>
      <w:r w:rsidRPr="00250EC6">
        <w:t xml:space="preserve">. 2025 Sep 18:10538127251374357. </w:t>
      </w:r>
      <w:proofErr w:type="spellStart"/>
      <w:r w:rsidRPr="00250EC6">
        <w:t>doi</w:t>
      </w:r>
      <w:proofErr w:type="spellEnd"/>
      <w:r w:rsidRPr="00250EC6">
        <w:t>: 10.1177/10538127251374357</w:t>
      </w:r>
    </w:p>
    <w:p w14:paraId="6E76C394" w14:textId="77777777" w:rsidR="00250EC6" w:rsidRDefault="00250EC6" w:rsidP="00A876C7">
      <w:pPr>
        <w:spacing w:after="0" w:line="240" w:lineRule="auto"/>
      </w:pPr>
      <w:r w:rsidRPr="00250EC6">
        <w:rPr>
          <w:b/>
          <w:bCs/>
        </w:rPr>
        <w:t>Results:</w:t>
      </w:r>
      <w:r>
        <w:t xml:space="preserve"> </w:t>
      </w:r>
      <w:r w:rsidRPr="00250EC6">
        <w:t>Seventeen studies (633 participants) met inclusion criteria. Breathing exercises reduced pain intensity (SMD -1.11; 95% CI -1.71 to -0.51) and improved functional capacity (e.g., Oswestry Disability Index, SMD -0.56; 95% CI -0.88 to -0.25). Positive effects were observed in respiratory function (e.g., forced vital capacity, SMD 0.46; 95% CI 0.18 to 0.74), core muscle activity (e.g., transverse abdominis activation assessed via surface electromyography, SMD 0.82; 95% CI 0.47 to 1.17), and fear-avoidance beliefs (e.g., FABQ-subscales, SMD -0.56; 95% CI -0.97 to -0.15). However, heterogeneity was high, five studies had a high risk of bias, and GRADE assessment indicated low to very low evidence certainty.</w:t>
      </w:r>
    </w:p>
    <w:p w14:paraId="5844464B" w14:textId="7ED802BD" w:rsidR="00250EC6" w:rsidRDefault="00250EC6" w:rsidP="00A876C7">
      <w:pPr>
        <w:spacing w:after="0" w:line="240" w:lineRule="auto"/>
      </w:pPr>
      <w:r w:rsidRPr="00250EC6">
        <w:rPr>
          <w:b/>
          <w:bCs/>
        </w:rPr>
        <w:t>Conclusion</w:t>
      </w:r>
      <w:r>
        <w:t xml:space="preserve">: </w:t>
      </w:r>
      <w:r w:rsidRPr="00250EC6">
        <w:t>Breathing exercises may benefit pain, function, and respiratory and psychological outcomes in CNLBP. Effects appear more pronounced in athletes regarding the reduction of pain. Further high-quality research is needed to support the findings and establish their clinical applicability</w:t>
      </w:r>
      <w:r>
        <w:t>.</w:t>
      </w:r>
    </w:p>
    <w:p w14:paraId="2C253860" w14:textId="77777777" w:rsidR="00250EC6" w:rsidRDefault="00250EC6" w:rsidP="00A876C7">
      <w:pPr>
        <w:spacing w:after="0" w:line="240" w:lineRule="auto"/>
      </w:pPr>
    </w:p>
    <w:p w14:paraId="6CB826B3" w14:textId="77777777" w:rsidR="00250EC6" w:rsidRPr="00250EC6" w:rsidRDefault="00250EC6" w:rsidP="00A876C7">
      <w:pPr>
        <w:pStyle w:val="ListParagraph"/>
        <w:numPr>
          <w:ilvl w:val="0"/>
          <w:numId w:val="62"/>
        </w:numPr>
        <w:spacing w:after="0" w:line="240" w:lineRule="auto"/>
      </w:pPr>
      <w:hyperlink r:id="rId21" w:tgtFrame="_blank" w:tooltip="https://pubmed.ncbi.nlm.nih.gov/40976546/" w:history="1">
        <w:r w:rsidRPr="00250EC6">
          <w:rPr>
            <w:rStyle w:val="Hyperlink"/>
          </w:rPr>
          <w:t>Effectiveness of mobile apps in the rehabilitation of patients with low back pain. A systematic review with meta-analysis of randomized controlled trials.</w:t>
        </w:r>
      </w:hyperlink>
    </w:p>
    <w:p w14:paraId="6FB19F0E" w14:textId="69B23972" w:rsidR="00250EC6" w:rsidRPr="00250EC6" w:rsidRDefault="00250EC6" w:rsidP="00A876C7">
      <w:pPr>
        <w:spacing w:after="0" w:line="240" w:lineRule="auto"/>
      </w:pPr>
      <w:r w:rsidRPr="00250EC6">
        <w:t>Ferrero A, Lambert G, Caretto F</w:t>
      </w:r>
      <w:r w:rsidR="00A103F4">
        <w:t xml:space="preserve"> et al. </w:t>
      </w:r>
    </w:p>
    <w:p w14:paraId="17A64F6F" w14:textId="1B19097B" w:rsidR="00250EC6" w:rsidRPr="00250EC6" w:rsidRDefault="00250EC6" w:rsidP="00A876C7">
      <w:pPr>
        <w:spacing w:after="0" w:line="240" w:lineRule="auto"/>
      </w:pPr>
      <w:r w:rsidRPr="00250EC6">
        <w:t xml:space="preserve">Arch Phys Med </w:t>
      </w:r>
      <w:proofErr w:type="spellStart"/>
      <w:r w:rsidRPr="00250EC6">
        <w:t>Rehabil</w:t>
      </w:r>
      <w:proofErr w:type="spellEnd"/>
      <w:r w:rsidRPr="00250EC6">
        <w:t xml:space="preserve">. 2025 Sep </w:t>
      </w:r>
      <w:proofErr w:type="gramStart"/>
      <w:r w:rsidRPr="00250EC6">
        <w:t>19:S</w:t>
      </w:r>
      <w:proofErr w:type="gramEnd"/>
      <w:r w:rsidRPr="00250EC6">
        <w:t>0003-9993(25)00907-4</w:t>
      </w:r>
      <w:r>
        <w:t>.</w:t>
      </w:r>
      <w:r w:rsidRPr="00250EC6">
        <w:rPr>
          <w:rFonts w:eastAsia="Times New Roman" w:cs="Times New Roman"/>
          <w:sz w:val="24"/>
          <w:szCs w:val="24"/>
        </w:rPr>
        <w:t xml:space="preserve"> </w:t>
      </w:r>
      <w:proofErr w:type="spellStart"/>
      <w:r w:rsidRPr="00250EC6">
        <w:t>doi</w:t>
      </w:r>
      <w:proofErr w:type="spellEnd"/>
      <w:r w:rsidRPr="00250EC6">
        <w:t>: 10.1016/j.apmr.2025.08.023</w:t>
      </w:r>
    </w:p>
    <w:p w14:paraId="20D0A799" w14:textId="77777777" w:rsidR="00250EC6" w:rsidRPr="00250EC6" w:rsidRDefault="00250EC6" w:rsidP="00A876C7">
      <w:pPr>
        <w:spacing w:before="80" w:after="0" w:line="240" w:lineRule="auto"/>
      </w:pPr>
      <w:r w:rsidRPr="00250EC6">
        <w:rPr>
          <w:b/>
          <w:bCs/>
        </w:rPr>
        <w:t>Data synthesis: </w:t>
      </w:r>
      <w:r w:rsidRPr="00250EC6">
        <w:t>We included 15 RCTs (n=3,986), eight of which were included in meta-analyses. Nine RCTs were in patients with chronic LBP, while six included any LBP duration. In a mixed duration LBP population, the use of apps in adjunction to rehabilitation was slightly more effective than rehabilitation alone on pain intensity at long-term (MD: -0.58; 95%CI: -1.00, -0.17; moderate certainty evidence). In a population of chronic LBP, the use of apps was significantly superior compared to rehabilitation alone on short-term pain intensity, but without a clinically relevant effect (MD: -0.74; 95%CI: -1.38, -0.10; very low certainty evidence).</w:t>
      </w:r>
    </w:p>
    <w:p w14:paraId="7FBA6E85" w14:textId="77777777" w:rsidR="00250EC6" w:rsidRPr="00250EC6" w:rsidRDefault="00250EC6" w:rsidP="00A876C7">
      <w:pPr>
        <w:spacing w:after="0" w:line="240" w:lineRule="auto"/>
      </w:pPr>
      <w:r w:rsidRPr="00250EC6">
        <w:rPr>
          <w:b/>
          <w:bCs/>
        </w:rPr>
        <w:t>Conclusions: </w:t>
      </w:r>
      <w:r w:rsidRPr="00250EC6">
        <w:t>The use of an app in adjunction to in-person rehabilitation probably reduces pain intensity at long-term follow-up slightly, but probably not pain intensity at medium-term, and physical function and health-related quality of life at both medium- and long-term follow-up, when compared to rehabilitation alone in a mixed population of LBP</w:t>
      </w:r>
    </w:p>
    <w:p w14:paraId="0D7E5878" w14:textId="3D3BCD86" w:rsidR="005E6DAE" w:rsidRPr="007317FB" w:rsidRDefault="005E6DAE" w:rsidP="00A876C7">
      <w:pPr>
        <w:spacing w:after="0" w:line="240" w:lineRule="auto"/>
        <w:rPr>
          <w:rStyle w:val="Hyperlink"/>
          <w:rFonts w:cs="Times New Roman"/>
          <w:szCs w:val="20"/>
        </w:rPr>
      </w:pPr>
      <w:hyperlink w:anchor="content" w:history="1">
        <w:r w:rsidRPr="007317FB">
          <w:rPr>
            <w:rStyle w:val="Hyperlink"/>
            <w:rFonts w:cs="Times New Roman"/>
            <w:szCs w:val="20"/>
          </w:rPr>
          <w:t>Back to content</w:t>
        </w:r>
      </w:hyperlink>
    </w:p>
    <w:p w14:paraId="160C590E" w14:textId="77777777" w:rsidR="005E6DAE" w:rsidRPr="007317FB" w:rsidRDefault="005E6DAE" w:rsidP="00A876C7">
      <w:pPr>
        <w:spacing w:after="0" w:line="240" w:lineRule="auto"/>
        <w:rPr>
          <w:rFonts w:cs="Times New Roman"/>
          <w:szCs w:val="20"/>
        </w:rPr>
      </w:pPr>
    </w:p>
    <w:bookmarkEnd w:id="27"/>
    <w:p w14:paraId="735CC2AB" w14:textId="118B650B" w:rsidR="005D2ACA" w:rsidRPr="007317FB" w:rsidRDefault="005D2ACA" w:rsidP="00A876C7">
      <w:pPr>
        <w:pStyle w:val="Heading3"/>
        <w:spacing w:line="240" w:lineRule="auto"/>
        <w:rPr>
          <w:rFonts w:cs="Times New Roman"/>
          <w:sz w:val="20"/>
          <w:szCs w:val="20"/>
        </w:rPr>
      </w:pPr>
      <w:r w:rsidRPr="007317FB">
        <w:rPr>
          <w:rFonts w:cs="Times New Roman"/>
          <w:sz w:val="20"/>
          <w:szCs w:val="20"/>
        </w:rPr>
        <w:t>Stroke</w:t>
      </w:r>
    </w:p>
    <w:p w14:paraId="510B81A8" w14:textId="77777777" w:rsidR="00F847B2" w:rsidRPr="00B44977" w:rsidRDefault="00F847B2" w:rsidP="00A876C7">
      <w:pPr>
        <w:pStyle w:val="ListParagraph"/>
        <w:numPr>
          <w:ilvl w:val="0"/>
          <w:numId w:val="65"/>
        </w:numPr>
        <w:spacing w:after="0" w:line="240" w:lineRule="auto"/>
        <w:rPr>
          <w:lang w:val="en-GB"/>
        </w:rPr>
      </w:pPr>
      <w:hyperlink r:id="rId22" w:history="1">
        <w:r w:rsidRPr="00B44977">
          <w:rPr>
            <w:rStyle w:val="Hyperlink"/>
            <w:lang w:val="en-GB"/>
          </w:rPr>
          <w:t>Predictors of gait speed post-stroke: A systematic review and meta-analysis.</w:t>
        </w:r>
      </w:hyperlink>
      <w:r w:rsidRPr="00B44977">
        <w:rPr>
          <w:lang w:val="en-GB"/>
        </w:rPr>
        <w:t xml:space="preserve"> </w:t>
      </w:r>
      <w:hyperlink r:id="rId23" w:history="1">
        <w:r w:rsidRPr="00B44977">
          <w:rPr>
            <w:rStyle w:val="Hyperlink"/>
            <w:lang w:val="en-GB"/>
          </w:rPr>
          <w:t>Free Full Text</w:t>
        </w:r>
      </w:hyperlink>
    </w:p>
    <w:p w14:paraId="4179E106" w14:textId="77777777" w:rsidR="00F847B2" w:rsidRPr="00B44977" w:rsidRDefault="00F847B2" w:rsidP="00A876C7">
      <w:pPr>
        <w:spacing w:after="0" w:line="240" w:lineRule="auto"/>
        <w:rPr>
          <w:lang w:val="en-GB"/>
        </w:rPr>
      </w:pPr>
      <w:r w:rsidRPr="00B44977">
        <w:rPr>
          <w:lang w:val="en-GB"/>
        </w:rPr>
        <w:t xml:space="preserve">Jasper AM, Lazaro RT, Mehta SP, et al. </w:t>
      </w:r>
    </w:p>
    <w:p w14:paraId="7BBA7898" w14:textId="77777777" w:rsidR="00F847B2" w:rsidRPr="00B44977" w:rsidRDefault="00F847B2" w:rsidP="00A876C7">
      <w:pPr>
        <w:spacing w:after="0" w:line="240" w:lineRule="auto"/>
        <w:rPr>
          <w:lang w:val="en-GB"/>
        </w:rPr>
      </w:pPr>
      <w:r w:rsidRPr="00B44977">
        <w:rPr>
          <w:lang w:val="en-GB"/>
        </w:rPr>
        <w:lastRenderedPageBreak/>
        <w:t xml:space="preserve">Gait Posture. 2025 </w:t>
      </w:r>
      <w:proofErr w:type="gramStart"/>
      <w:r w:rsidRPr="00B44977">
        <w:rPr>
          <w:lang w:val="en-GB"/>
        </w:rPr>
        <w:t>Sep;121:70</w:t>
      </w:r>
      <w:proofErr w:type="gramEnd"/>
      <w:r w:rsidRPr="00B44977">
        <w:rPr>
          <w:lang w:val="en-GB"/>
        </w:rPr>
        <w:t xml:space="preserve">-77. </w:t>
      </w:r>
      <w:proofErr w:type="spellStart"/>
      <w:r w:rsidRPr="00B44977">
        <w:rPr>
          <w:lang w:val="en-GB"/>
        </w:rPr>
        <w:t>doi</w:t>
      </w:r>
      <w:proofErr w:type="spellEnd"/>
      <w:r w:rsidRPr="00B44977">
        <w:rPr>
          <w:lang w:val="en-GB"/>
        </w:rPr>
        <w:t xml:space="preserve">: 10.1016/j.gaitpost.2025.04.029. </w:t>
      </w:r>
    </w:p>
    <w:p w14:paraId="3BB1621E" w14:textId="77777777" w:rsidR="00F847B2" w:rsidRPr="00B44977" w:rsidRDefault="00F847B2" w:rsidP="00A876C7">
      <w:pPr>
        <w:spacing w:after="0" w:line="240" w:lineRule="auto"/>
        <w:rPr>
          <w:b/>
          <w:bCs/>
          <w:lang w:val="en-GB"/>
        </w:rPr>
      </w:pPr>
      <w:r w:rsidRPr="00B44977">
        <w:rPr>
          <w:b/>
          <w:bCs/>
          <w:lang w:val="en-GB"/>
        </w:rPr>
        <w:t xml:space="preserve">Results: </w:t>
      </w:r>
      <w:r w:rsidRPr="00B44977">
        <w:rPr>
          <w:lang w:val="en-GB"/>
        </w:rPr>
        <w:t>The initial search yielded 311 articles. After screening, 32 articles were included in the final analysis. In all clinical stages of stroke, age was the most common predictor of gait speed, followed by admission walking speed, Berg Balance Scale (BBS) score and time since onset. Knee extensor strength emerged as a predictor in three studies, all in the chronic stage. The meta-analyses indicated that older age was associated with slower discharge gait speed (SMD: -0.004 [-0.01, -0.001]; p &lt; 0.0001) while higher BBS scores at admission were associated with a larger change in gait speed between admission and discharge (SMD: 0.17 [0.06, 0.28]; p = 0.002).</w:t>
      </w:r>
      <w:r w:rsidRPr="00B44977">
        <w:rPr>
          <w:b/>
          <w:bCs/>
          <w:lang w:val="en-GB"/>
        </w:rPr>
        <w:t xml:space="preserve"> </w:t>
      </w:r>
    </w:p>
    <w:p w14:paraId="1F0DFF54" w14:textId="77777777" w:rsidR="00F847B2" w:rsidRPr="00B44977" w:rsidRDefault="00F847B2" w:rsidP="00A876C7">
      <w:pPr>
        <w:spacing w:after="0" w:line="240" w:lineRule="auto"/>
        <w:rPr>
          <w:b/>
          <w:bCs/>
          <w:lang w:val="en-GB"/>
        </w:rPr>
      </w:pPr>
      <w:r w:rsidRPr="00B44977">
        <w:rPr>
          <w:b/>
          <w:bCs/>
          <w:lang w:val="en-GB"/>
        </w:rPr>
        <w:t xml:space="preserve">Conclusion: </w:t>
      </w:r>
      <w:r w:rsidRPr="00B44977">
        <w:rPr>
          <w:lang w:val="en-GB"/>
        </w:rPr>
        <w:t>Understanding the modifiable factors can help clinicians target interventions and seek additional care, while non-modifiable factors can guide the prognosis of walking function in people post-stroke.</w:t>
      </w:r>
      <w:r w:rsidRPr="00B44977">
        <w:rPr>
          <w:b/>
          <w:bCs/>
          <w:lang w:val="en-GB"/>
        </w:rPr>
        <w:t xml:space="preserve"> </w:t>
      </w:r>
    </w:p>
    <w:p w14:paraId="7708F89A" w14:textId="77777777" w:rsidR="00F847B2" w:rsidRPr="00F847B2" w:rsidRDefault="00F847B2" w:rsidP="00A876C7">
      <w:pPr>
        <w:spacing w:after="0" w:line="240" w:lineRule="auto"/>
        <w:rPr>
          <w:b/>
          <w:bCs/>
          <w:lang w:val="en-GB"/>
        </w:rPr>
      </w:pPr>
    </w:p>
    <w:p w14:paraId="2E3629E7" w14:textId="77777777" w:rsidR="00F847B2" w:rsidRPr="00B44977" w:rsidRDefault="00F847B2" w:rsidP="00A876C7">
      <w:pPr>
        <w:pStyle w:val="ListParagraph"/>
        <w:numPr>
          <w:ilvl w:val="0"/>
          <w:numId w:val="65"/>
        </w:numPr>
        <w:spacing w:after="0" w:line="240" w:lineRule="auto"/>
        <w:rPr>
          <w:lang w:val="en-GB"/>
        </w:rPr>
      </w:pPr>
      <w:hyperlink r:id="rId24" w:history="1">
        <w:r w:rsidRPr="00B44977">
          <w:rPr>
            <w:rStyle w:val="Hyperlink"/>
            <w:lang w:val="en-GB"/>
          </w:rPr>
          <w:t>Intensity of task-specific training for functional ability post-stroke: Systematic review and meta-analysis.</w:t>
        </w:r>
      </w:hyperlink>
      <w:r w:rsidRPr="00B44977">
        <w:rPr>
          <w:lang w:val="en-GB"/>
        </w:rPr>
        <w:t xml:space="preserve"> </w:t>
      </w:r>
    </w:p>
    <w:p w14:paraId="6EF2436E" w14:textId="77777777" w:rsidR="00F847B2" w:rsidRPr="00B44977" w:rsidRDefault="00F847B2" w:rsidP="00A876C7">
      <w:pPr>
        <w:spacing w:after="0" w:line="240" w:lineRule="auto"/>
        <w:rPr>
          <w:lang w:val="en-GB"/>
        </w:rPr>
      </w:pPr>
      <w:r w:rsidRPr="00B44977">
        <w:rPr>
          <w:lang w:val="en-GB"/>
        </w:rPr>
        <w:t xml:space="preserve">Ibrahim R, Abdullahi A, Salihu AT, et al. </w:t>
      </w:r>
    </w:p>
    <w:p w14:paraId="5F11BBDC" w14:textId="77777777" w:rsidR="00F847B2" w:rsidRPr="00B44977" w:rsidRDefault="00F847B2" w:rsidP="00A876C7">
      <w:pPr>
        <w:spacing w:after="0" w:line="240" w:lineRule="auto"/>
        <w:rPr>
          <w:lang w:val="en-GB"/>
        </w:rPr>
      </w:pPr>
      <w:r w:rsidRPr="00B44977">
        <w:rPr>
          <w:lang w:val="en-GB"/>
        </w:rPr>
        <w:t xml:space="preserve">Clin Rehabil. 2025 Sep;39(9):1133-1155. </w:t>
      </w:r>
      <w:proofErr w:type="spellStart"/>
      <w:r w:rsidRPr="00B44977">
        <w:rPr>
          <w:lang w:val="en-GB"/>
        </w:rPr>
        <w:t>doi</w:t>
      </w:r>
      <w:proofErr w:type="spellEnd"/>
      <w:r w:rsidRPr="00B44977">
        <w:rPr>
          <w:lang w:val="en-GB"/>
        </w:rPr>
        <w:t xml:space="preserve">: 10.1177/02692155251351906. </w:t>
      </w:r>
    </w:p>
    <w:p w14:paraId="4660CC26" w14:textId="77777777" w:rsidR="00F847B2" w:rsidRPr="00B44977" w:rsidRDefault="00F847B2" w:rsidP="00A876C7">
      <w:pPr>
        <w:spacing w:after="0" w:line="240" w:lineRule="auto"/>
        <w:rPr>
          <w:lang w:val="en-GB"/>
        </w:rPr>
      </w:pPr>
      <w:r w:rsidRPr="00B44977">
        <w:rPr>
          <w:b/>
          <w:bCs/>
          <w:lang w:val="en-GB"/>
        </w:rPr>
        <w:t xml:space="preserve">Results: </w:t>
      </w:r>
      <w:r w:rsidRPr="00B44977">
        <w:rPr>
          <w:lang w:val="en-GB"/>
        </w:rPr>
        <w:t xml:space="preserve">Twenty-six randomized controlled trials involving 1431 stroke survivors were included, with moderate to high risk of bias. Subgroup analyses across most outcomes (arm/hand function, lower limb function, balance, quality of life) showed no significant effects of task-specific training based on dosage variables (frequency, sessions, duration, and repetitions). Although some trends </w:t>
      </w:r>
      <w:proofErr w:type="spellStart"/>
      <w:r w:rsidRPr="00B44977">
        <w:rPr>
          <w:lang w:val="en-GB"/>
        </w:rPr>
        <w:t>favored</w:t>
      </w:r>
      <w:proofErr w:type="spellEnd"/>
      <w:r w:rsidRPr="00B44977">
        <w:rPr>
          <w:lang w:val="en-GB"/>
        </w:rPr>
        <w:t xml:space="preserve"> higher-dose task-specific training or control, only hand function improved significantly in studies with &gt;20 sessions (SMD = 0.57, p = 0.02; I</w:t>
      </w:r>
      <w:r w:rsidRPr="00B44977">
        <w:rPr>
          <w:vertAlign w:val="superscript"/>
          <w:lang w:val="en-GB"/>
        </w:rPr>
        <w:t>2</w:t>
      </w:r>
      <w:r w:rsidRPr="00B44977">
        <w:rPr>
          <w:lang w:val="en-GB"/>
        </w:rPr>
        <w:t xml:space="preserve"> = 69). A significant effect on arm function was seen with &gt;50 repetitions (p = 0.001), but evidence quality was very low.</w:t>
      </w:r>
    </w:p>
    <w:p w14:paraId="0A84B6DC" w14:textId="77777777" w:rsidR="00F847B2" w:rsidRPr="00B44977" w:rsidRDefault="00F847B2" w:rsidP="00A876C7">
      <w:pPr>
        <w:spacing w:after="0" w:line="240" w:lineRule="auto"/>
        <w:rPr>
          <w:lang w:val="en-GB"/>
        </w:rPr>
      </w:pPr>
      <w:r w:rsidRPr="00B44977">
        <w:rPr>
          <w:b/>
          <w:bCs/>
          <w:lang w:val="en-GB"/>
        </w:rPr>
        <w:t xml:space="preserve">Conclusions: </w:t>
      </w:r>
      <w:r w:rsidRPr="00B44977">
        <w:rPr>
          <w:lang w:val="en-GB"/>
        </w:rPr>
        <w:t>There is insufficient evidence to determine whether higher-intensity task-specific training leads to improved functional outcomes in stroke rehabilitation. Future well-designed trials are needed to explore optimal training intensities and their impact on recovery.</w:t>
      </w:r>
    </w:p>
    <w:p w14:paraId="2067BC5D" w14:textId="77777777" w:rsidR="00F847B2" w:rsidRPr="00F847B2" w:rsidRDefault="00F847B2" w:rsidP="00A876C7">
      <w:pPr>
        <w:spacing w:after="0" w:line="240" w:lineRule="auto"/>
        <w:rPr>
          <w:lang w:val="en-GB"/>
        </w:rPr>
      </w:pPr>
    </w:p>
    <w:p w14:paraId="46B1F63B" w14:textId="77777777" w:rsidR="00F847B2" w:rsidRPr="00FC121F" w:rsidRDefault="00F847B2" w:rsidP="00A876C7">
      <w:pPr>
        <w:pStyle w:val="ListParagraph"/>
        <w:numPr>
          <w:ilvl w:val="0"/>
          <w:numId w:val="65"/>
        </w:numPr>
        <w:spacing w:after="0" w:line="240" w:lineRule="auto"/>
        <w:rPr>
          <w:lang w:val="en-GB"/>
        </w:rPr>
      </w:pPr>
      <w:hyperlink r:id="rId25" w:history="1">
        <w:r w:rsidRPr="00FC121F">
          <w:rPr>
            <w:rStyle w:val="Hyperlink"/>
            <w:lang w:val="en-GB"/>
          </w:rPr>
          <w:t>Stroke-related factors associated with gait asymmetry in ambulatory stroke survivors: A systematic review and meta-analysis.</w:t>
        </w:r>
      </w:hyperlink>
    </w:p>
    <w:p w14:paraId="344002FC" w14:textId="77777777" w:rsidR="00F847B2" w:rsidRPr="00B44977" w:rsidRDefault="00F847B2" w:rsidP="00A876C7">
      <w:pPr>
        <w:spacing w:after="0" w:line="240" w:lineRule="auto"/>
        <w:rPr>
          <w:lang w:val="en-GB"/>
        </w:rPr>
      </w:pPr>
      <w:r w:rsidRPr="00B44977">
        <w:rPr>
          <w:lang w:val="en-GB"/>
        </w:rPr>
        <w:t xml:space="preserve">Xu J, </w:t>
      </w:r>
      <w:proofErr w:type="spellStart"/>
      <w:r w:rsidRPr="00B44977">
        <w:rPr>
          <w:lang w:val="en-GB"/>
        </w:rPr>
        <w:t>Witchalls</w:t>
      </w:r>
      <w:proofErr w:type="spellEnd"/>
      <w:r w:rsidRPr="00B44977">
        <w:rPr>
          <w:lang w:val="en-GB"/>
        </w:rPr>
        <w:t xml:space="preserve"> J, Preston E, et al. </w:t>
      </w:r>
    </w:p>
    <w:p w14:paraId="16BF5750" w14:textId="77777777" w:rsidR="00F847B2" w:rsidRPr="00B44977" w:rsidRDefault="00F847B2" w:rsidP="00A876C7">
      <w:pPr>
        <w:spacing w:after="0" w:line="240" w:lineRule="auto"/>
        <w:rPr>
          <w:b/>
          <w:bCs/>
          <w:lang w:val="en-GB"/>
        </w:rPr>
      </w:pPr>
      <w:r w:rsidRPr="00B44977">
        <w:rPr>
          <w:lang w:val="en-GB"/>
        </w:rPr>
        <w:t xml:space="preserve">Gait Posture. 2025 </w:t>
      </w:r>
      <w:proofErr w:type="gramStart"/>
      <w:r w:rsidRPr="00B44977">
        <w:rPr>
          <w:lang w:val="en-GB"/>
        </w:rPr>
        <w:t>Sep;121:173</w:t>
      </w:r>
      <w:proofErr w:type="gramEnd"/>
      <w:r w:rsidRPr="00B44977">
        <w:rPr>
          <w:lang w:val="en-GB"/>
        </w:rPr>
        <w:t xml:space="preserve">-181. </w:t>
      </w:r>
      <w:proofErr w:type="spellStart"/>
      <w:r w:rsidRPr="00B44977">
        <w:rPr>
          <w:lang w:val="en-GB"/>
        </w:rPr>
        <w:t>doi</w:t>
      </w:r>
      <w:proofErr w:type="spellEnd"/>
      <w:r w:rsidRPr="00B44977">
        <w:rPr>
          <w:lang w:val="en-GB"/>
        </w:rPr>
        <w:t>: 10.1016/j.gaitpost.2025.05.010</w:t>
      </w:r>
      <w:r w:rsidRPr="00B44977">
        <w:rPr>
          <w:b/>
          <w:bCs/>
          <w:lang w:val="en-GB"/>
        </w:rPr>
        <w:t xml:space="preserve">. </w:t>
      </w:r>
    </w:p>
    <w:p w14:paraId="458562C4" w14:textId="77777777" w:rsidR="00F847B2" w:rsidRPr="00B44977" w:rsidRDefault="00F847B2" w:rsidP="00A876C7">
      <w:pPr>
        <w:spacing w:after="0" w:line="240" w:lineRule="auto"/>
        <w:rPr>
          <w:b/>
          <w:bCs/>
          <w:lang w:val="en-GB"/>
        </w:rPr>
      </w:pPr>
      <w:r w:rsidRPr="00B44977">
        <w:rPr>
          <w:b/>
          <w:bCs/>
          <w:lang w:val="en-GB"/>
        </w:rPr>
        <w:t xml:space="preserve">Results: </w:t>
      </w:r>
      <w:r w:rsidRPr="00B44977">
        <w:rPr>
          <w:lang w:val="en-GB"/>
        </w:rPr>
        <w:t>Fourteen studies met inclusion criteria, with eight studies (n = 468 participants) included in meta-analyses. Temporal asymmetry was significantly associated with lower limb motor and sensory deficits (r = -0.73; 95 % CI: -0.88 to -0.57; p &lt; 0.01), leg strength (r = -0.50; 95 % CI: -0.64 to -0.36; p &lt; 0.01), spasticity (r = 0.51; 95 % CI: 0.31-0.72; p &lt; 0.01), and overall motor performance (r = -0.68; 95 % CI: -0.74 to -0.61; p &lt; 0.01). Spatial asymmetry was significantly associated with leg strength (r = -0.31; 95 % CI: -0.45 to -0.17; p &lt; 0.01), spasticity (r = 0.67; 95 % CI: 0.49-0.85; p &lt; 0.01), and overall lower limb impairments (r = -0.44; 95 % CI: -0.64 to -0.23; p &lt; 0.01).</w:t>
      </w:r>
      <w:r w:rsidRPr="00B44977">
        <w:rPr>
          <w:b/>
          <w:bCs/>
          <w:lang w:val="en-GB"/>
        </w:rPr>
        <w:t xml:space="preserve"> </w:t>
      </w:r>
    </w:p>
    <w:p w14:paraId="292AD6B7" w14:textId="77777777" w:rsidR="00F847B2" w:rsidRPr="00B44977" w:rsidRDefault="00F847B2" w:rsidP="00A876C7">
      <w:pPr>
        <w:spacing w:after="0" w:line="240" w:lineRule="auto"/>
        <w:rPr>
          <w:lang w:val="en-GB"/>
        </w:rPr>
      </w:pPr>
      <w:r w:rsidRPr="00B44977">
        <w:rPr>
          <w:b/>
          <w:bCs/>
          <w:lang w:val="en-GB"/>
        </w:rPr>
        <w:t xml:space="preserve">Conclusion: </w:t>
      </w:r>
      <w:r w:rsidRPr="00B44977">
        <w:rPr>
          <w:lang w:val="en-GB"/>
        </w:rPr>
        <w:t xml:space="preserve">Lower limb motor and sensory deficits, along with overall motor performance, were the factors most strongly associated with temporal asymmetry. Spasticity and/or contracture was the factor most strongly associated with spatial asymmetry. These findings highlight the need to assess and manage gait asymmetry separately in post-stroke rehabilitation. </w:t>
      </w:r>
    </w:p>
    <w:p w14:paraId="6B7BF854" w14:textId="77777777" w:rsidR="00F847B2" w:rsidRPr="00F847B2" w:rsidRDefault="00F847B2" w:rsidP="00A876C7">
      <w:pPr>
        <w:spacing w:after="0" w:line="240" w:lineRule="auto"/>
        <w:rPr>
          <w:b/>
          <w:bCs/>
          <w:lang w:val="en-GB"/>
        </w:rPr>
      </w:pPr>
    </w:p>
    <w:p w14:paraId="0DF2A428" w14:textId="77777777" w:rsidR="00F847B2" w:rsidRPr="00FC121F" w:rsidRDefault="00F847B2" w:rsidP="00A876C7">
      <w:pPr>
        <w:pStyle w:val="ListParagraph"/>
        <w:numPr>
          <w:ilvl w:val="0"/>
          <w:numId w:val="65"/>
        </w:numPr>
        <w:spacing w:after="0" w:line="240" w:lineRule="auto"/>
        <w:rPr>
          <w:lang w:val="en-GB"/>
        </w:rPr>
      </w:pPr>
      <w:hyperlink r:id="rId26" w:history="1">
        <w:r w:rsidRPr="00FC121F">
          <w:rPr>
            <w:rStyle w:val="Hyperlink"/>
            <w:lang w:val="en-GB"/>
          </w:rPr>
          <w:t>Effectiveness of intermittent theta burst stimulation (</w:t>
        </w:r>
        <w:proofErr w:type="spellStart"/>
        <w:r w:rsidRPr="00FC121F">
          <w:rPr>
            <w:rStyle w:val="Hyperlink"/>
            <w:lang w:val="en-GB"/>
          </w:rPr>
          <w:t>iTBS</w:t>
        </w:r>
        <w:proofErr w:type="spellEnd"/>
        <w:r w:rsidRPr="00FC121F">
          <w:rPr>
            <w:rStyle w:val="Hyperlink"/>
            <w:lang w:val="en-GB"/>
          </w:rPr>
          <w:t>) for managing post-stroke dysphagia: systematic review and meta-analysis.</w:t>
        </w:r>
      </w:hyperlink>
    </w:p>
    <w:p w14:paraId="30904CE7" w14:textId="77777777" w:rsidR="00F847B2" w:rsidRPr="00B44977" w:rsidRDefault="00F847B2" w:rsidP="00A876C7">
      <w:pPr>
        <w:spacing w:after="0" w:line="240" w:lineRule="auto"/>
        <w:rPr>
          <w:lang w:val="en-GB"/>
        </w:rPr>
      </w:pPr>
      <w:r w:rsidRPr="00B44977">
        <w:rPr>
          <w:lang w:val="en-GB"/>
        </w:rPr>
        <w:t xml:space="preserve">Mehdi Zaidi SM, Alvi MH, Fatmi SAA, et al.  </w:t>
      </w:r>
    </w:p>
    <w:p w14:paraId="2AE30081" w14:textId="77777777" w:rsidR="00F847B2" w:rsidRPr="00B44977" w:rsidRDefault="00F847B2" w:rsidP="00A876C7">
      <w:pPr>
        <w:spacing w:after="0" w:line="240" w:lineRule="auto"/>
        <w:rPr>
          <w:lang w:val="en-GB"/>
        </w:rPr>
      </w:pPr>
      <w:r w:rsidRPr="00B44977">
        <w:rPr>
          <w:lang w:val="en-GB"/>
        </w:rPr>
        <w:t xml:space="preserve">Top Stroke </w:t>
      </w:r>
      <w:proofErr w:type="spellStart"/>
      <w:r w:rsidRPr="00B44977">
        <w:rPr>
          <w:lang w:val="en-GB"/>
        </w:rPr>
        <w:t>Rehabil</w:t>
      </w:r>
      <w:proofErr w:type="spellEnd"/>
      <w:r w:rsidRPr="00B44977">
        <w:rPr>
          <w:lang w:val="en-GB"/>
        </w:rPr>
        <w:t xml:space="preserve">. 2025 Sep;32(6):652-661. </w:t>
      </w:r>
      <w:proofErr w:type="spellStart"/>
      <w:r w:rsidRPr="00B44977">
        <w:rPr>
          <w:lang w:val="en-GB"/>
        </w:rPr>
        <w:t>doi</w:t>
      </w:r>
      <w:proofErr w:type="spellEnd"/>
      <w:r w:rsidRPr="00B44977">
        <w:rPr>
          <w:lang w:val="en-GB"/>
        </w:rPr>
        <w:t xml:space="preserve">: 10.1080/10749357.2024.2437325. </w:t>
      </w:r>
    </w:p>
    <w:p w14:paraId="61970C62" w14:textId="77777777" w:rsidR="00F847B2" w:rsidRPr="00B44977" w:rsidRDefault="00F847B2" w:rsidP="00A876C7">
      <w:pPr>
        <w:spacing w:after="0" w:line="240" w:lineRule="auto"/>
        <w:rPr>
          <w:b/>
          <w:bCs/>
          <w:lang w:val="en-GB"/>
        </w:rPr>
      </w:pPr>
      <w:r w:rsidRPr="00B44977">
        <w:rPr>
          <w:b/>
          <w:bCs/>
          <w:lang w:val="en-GB"/>
        </w:rPr>
        <w:t xml:space="preserve">Results: </w:t>
      </w:r>
      <w:r w:rsidRPr="00B44977">
        <w:rPr>
          <w:lang w:val="en-GB"/>
        </w:rPr>
        <w:t xml:space="preserve">Four RCTs with a total of 199 participants were included. </w:t>
      </w:r>
      <w:proofErr w:type="spellStart"/>
      <w:r w:rsidRPr="00B44977">
        <w:rPr>
          <w:lang w:val="en-GB"/>
        </w:rPr>
        <w:t>iTBS</w:t>
      </w:r>
      <w:proofErr w:type="spellEnd"/>
      <w:r w:rsidRPr="00B44977">
        <w:rPr>
          <w:lang w:val="en-GB"/>
        </w:rPr>
        <w:t xml:space="preserve"> significantly improved SSA (MD = -3.26, 95% CI [-4.66, -1.86], </w:t>
      </w:r>
      <w:r w:rsidRPr="00B44977">
        <w:rPr>
          <w:i/>
          <w:iCs/>
          <w:lang w:val="en-GB"/>
        </w:rPr>
        <w:t>p</w:t>
      </w:r>
      <w:r w:rsidRPr="00B44977">
        <w:rPr>
          <w:lang w:val="en-GB"/>
        </w:rPr>
        <w:t xml:space="preserve"> &lt; 0.001) and PAS (MD = -1.67, 95% CI [-2.49, -0.86], </w:t>
      </w:r>
      <w:r w:rsidRPr="00B44977">
        <w:rPr>
          <w:i/>
          <w:iCs/>
          <w:lang w:val="en-GB"/>
        </w:rPr>
        <w:t>p</w:t>
      </w:r>
      <w:r w:rsidRPr="00B44977">
        <w:rPr>
          <w:lang w:val="en-GB"/>
        </w:rPr>
        <w:t xml:space="preserve"> &lt; 0.001) immediately after treatment compared to sham stimulation. No significant adverse events were reported.</w:t>
      </w:r>
      <w:r w:rsidRPr="00B44977">
        <w:rPr>
          <w:b/>
          <w:bCs/>
          <w:lang w:val="en-GB"/>
        </w:rPr>
        <w:t xml:space="preserve"> </w:t>
      </w:r>
    </w:p>
    <w:p w14:paraId="7AC2FC4A" w14:textId="77777777" w:rsidR="00F847B2" w:rsidRPr="00B44977" w:rsidRDefault="00F847B2" w:rsidP="00A876C7">
      <w:pPr>
        <w:spacing w:after="0" w:line="240" w:lineRule="auto"/>
        <w:rPr>
          <w:b/>
          <w:bCs/>
          <w:lang w:val="en-GB"/>
        </w:rPr>
      </w:pPr>
      <w:r w:rsidRPr="00B44977">
        <w:rPr>
          <w:b/>
          <w:bCs/>
          <w:lang w:val="en-GB"/>
        </w:rPr>
        <w:t xml:space="preserve">Conclusion: </w:t>
      </w:r>
      <w:proofErr w:type="spellStart"/>
      <w:r w:rsidRPr="00B44977">
        <w:rPr>
          <w:lang w:val="en-GB"/>
        </w:rPr>
        <w:t>iTBS</w:t>
      </w:r>
      <w:proofErr w:type="spellEnd"/>
      <w:r w:rsidRPr="00B44977">
        <w:rPr>
          <w:lang w:val="en-GB"/>
        </w:rPr>
        <w:t xml:space="preserve"> appears to have a positive immediate effect on improving swallowing function and reducing aspiration risk in PSD patients compared to sham stimulation. However, these effects may not persist in the long term, and further large-scale RCTs are needed to confirm these findings and establish standardized treatment protocols. </w:t>
      </w:r>
    </w:p>
    <w:p w14:paraId="2555AA48" w14:textId="77777777" w:rsidR="00F847B2" w:rsidRPr="00F847B2" w:rsidRDefault="00F847B2" w:rsidP="00A876C7">
      <w:pPr>
        <w:spacing w:after="0" w:line="240" w:lineRule="auto"/>
        <w:rPr>
          <w:b/>
          <w:bCs/>
          <w:lang w:val="en-GB"/>
        </w:rPr>
      </w:pPr>
    </w:p>
    <w:p w14:paraId="62724852" w14:textId="5320B97B" w:rsidR="00F847B2" w:rsidRPr="00FC121F" w:rsidRDefault="00F847B2" w:rsidP="00A876C7">
      <w:pPr>
        <w:pStyle w:val="ListParagraph"/>
        <w:numPr>
          <w:ilvl w:val="0"/>
          <w:numId w:val="65"/>
        </w:numPr>
        <w:spacing w:after="0" w:line="240" w:lineRule="auto"/>
        <w:rPr>
          <w:lang w:val="en-GB"/>
        </w:rPr>
      </w:pPr>
      <w:hyperlink r:id="rId27" w:history="1">
        <w:r w:rsidRPr="00FC121F">
          <w:rPr>
            <w:rStyle w:val="Hyperlink"/>
            <w:lang w:val="en-GB"/>
          </w:rPr>
          <w:t>Rehabilitative effects of Transcutaneous Electric Nerve Stimulation on limb function in stroke patients: a systematic review and meta-analysis.</w:t>
        </w:r>
      </w:hyperlink>
      <w:r w:rsidRPr="00FC121F">
        <w:rPr>
          <w:lang w:val="en-GB"/>
        </w:rPr>
        <w:t xml:space="preserve"> </w:t>
      </w:r>
      <w:hyperlink r:id="rId28" w:history="1">
        <w:r w:rsidRPr="00FC121F">
          <w:rPr>
            <w:rStyle w:val="Hyperlink"/>
            <w:color w:val="EE0000"/>
            <w:lang w:val="en-GB"/>
          </w:rPr>
          <w:t xml:space="preserve">Free Full </w:t>
        </w:r>
        <w:r w:rsidR="00FC121F" w:rsidRPr="00FC121F">
          <w:rPr>
            <w:rStyle w:val="Hyperlink"/>
            <w:color w:val="EE0000"/>
            <w:lang w:val="en-GB"/>
          </w:rPr>
          <w:t>Text Article</w:t>
        </w:r>
      </w:hyperlink>
    </w:p>
    <w:p w14:paraId="554D6C85" w14:textId="77777777" w:rsidR="00F847B2" w:rsidRPr="00B44977" w:rsidRDefault="00F847B2" w:rsidP="00A876C7">
      <w:pPr>
        <w:spacing w:after="0" w:line="240" w:lineRule="auto"/>
        <w:rPr>
          <w:lang w:val="en-GB"/>
        </w:rPr>
      </w:pPr>
      <w:r w:rsidRPr="00B44977">
        <w:rPr>
          <w:lang w:val="en-GB"/>
        </w:rPr>
        <w:t xml:space="preserve">Song C, Wu W, Feng N, et al. </w:t>
      </w:r>
    </w:p>
    <w:p w14:paraId="16491864" w14:textId="77777777" w:rsidR="00F847B2" w:rsidRPr="00B44977" w:rsidRDefault="00F847B2" w:rsidP="00A876C7">
      <w:pPr>
        <w:spacing w:after="0" w:line="240" w:lineRule="auto"/>
        <w:rPr>
          <w:lang w:val="en-GB"/>
        </w:rPr>
      </w:pPr>
      <w:proofErr w:type="spellStart"/>
      <w:r w:rsidRPr="00B44977">
        <w:rPr>
          <w:lang w:val="en-GB"/>
        </w:rPr>
        <w:t>Disabil</w:t>
      </w:r>
      <w:proofErr w:type="spellEnd"/>
      <w:r w:rsidRPr="00B44977">
        <w:rPr>
          <w:lang w:val="en-GB"/>
        </w:rPr>
        <w:t xml:space="preserve"> </w:t>
      </w:r>
      <w:proofErr w:type="spellStart"/>
      <w:r w:rsidRPr="00B44977">
        <w:rPr>
          <w:lang w:val="en-GB"/>
        </w:rPr>
        <w:t>Rehabil</w:t>
      </w:r>
      <w:proofErr w:type="spellEnd"/>
      <w:r w:rsidRPr="00B44977">
        <w:rPr>
          <w:lang w:val="en-GB"/>
        </w:rPr>
        <w:t xml:space="preserve">. 2025 Sep;47(18):4645-4652. </w:t>
      </w:r>
      <w:proofErr w:type="spellStart"/>
      <w:r w:rsidRPr="00B44977">
        <w:rPr>
          <w:lang w:val="en-GB"/>
        </w:rPr>
        <w:t>doi</w:t>
      </w:r>
      <w:proofErr w:type="spellEnd"/>
      <w:r w:rsidRPr="00B44977">
        <w:rPr>
          <w:lang w:val="en-GB"/>
        </w:rPr>
        <w:t xml:space="preserve">: 10.1080/09638288.2025.2453640. </w:t>
      </w:r>
    </w:p>
    <w:p w14:paraId="0D39614A" w14:textId="77777777" w:rsidR="00F847B2" w:rsidRPr="00B44977" w:rsidRDefault="00F847B2" w:rsidP="00A876C7">
      <w:pPr>
        <w:spacing w:after="0" w:line="240" w:lineRule="auto"/>
        <w:rPr>
          <w:lang w:val="en-GB"/>
        </w:rPr>
      </w:pPr>
      <w:r w:rsidRPr="00B44977">
        <w:rPr>
          <w:b/>
          <w:bCs/>
          <w:lang w:val="en-GB"/>
        </w:rPr>
        <w:t xml:space="preserve">Results: </w:t>
      </w:r>
      <w:r w:rsidRPr="00B44977">
        <w:rPr>
          <w:lang w:val="en-GB"/>
        </w:rPr>
        <w:t xml:space="preserve">This systematic review included a total of 513 participants from 10 studies. The analysis revealed that TENS was found to be statistically more effective than sham TENS in improving upper limb function, with a standardized mean difference (MD) of 3.58 (95% CI: 0.88, 6.27). </w:t>
      </w:r>
    </w:p>
    <w:p w14:paraId="6D5606C2" w14:textId="77777777" w:rsidR="00F847B2" w:rsidRPr="00B44977" w:rsidRDefault="00F847B2" w:rsidP="00A876C7">
      <w:pPr>
        <w:spacing w:after="0" w:line="240" w:lineRule="auto"/>
        <w:rPr>
          <w:b/>
          <w:bCs/>
          <w:lang w:val="en-GB"/>
        </w:rPr>
      </w:pPr>
      <w:r w:rsidRPr="00B44977">
        <w:rPr>
          <w:b/>
          <w:bCs/>
          <w:lang w:val="en-GB"/>
        </w:rPr>
        <w:lastRenderedPageBreak/>
        <w:t xml:space="preserve">Conclusion: </w:t>
      </w:r>
      <w:r w:rsidRPr="00B44977">
        <w:rPr>
          <w:lang w:val="en-GB"/>
        </w:rPr>
        <w:t>TENS has shown potential in improving limb motor function in post-stroke patients based on FMA-UE, FIM, and CSS scores. However, variations in stimulation frequency, sites, treatment schedules, and devices make the evidence insufficient for its reliable clinical use.</w:t>
      </w:r>
      <w:r w:rsidRPr="00B44977">
        <w:rPr>
          <w:b/>
          <w:bCs/>
          <w:lang w:val="en-GB"/>
        </w:rPr>
        <w:t xml:space="preserve"> </w:t>
      </w:r>
    </w:p>
    <w:p w14:paraId="184E2722" w14:textId="77777777" w:rsidR="00F847B2" w:rsidRPr="00F847B2" w:rsidRDefault="00F847B2" w:rsidP="00A876C7">
      <w:pPr>
        <w:spacing w:after="0" w:line="240" w:lineRule="auto"/>
        <w:rPr>
          <w:b/>
          <w:bCs/>
          <w:lang w:val="en-GB"/>
        </w:rPr>
      </w:pPr>
    </w:p>
    <w:p w14:paraId="75127E83" w14:textId="19E232F4" w:rsidR="00F847B2" w:rsidRPr="00B44977" w:rsidRDefault="00F847B2" w:rsidP="00A876C7">
      <w:pPr>
        <w:pStyle w:val="ListParagraph"/>
        <w:numPr>
          <w:ilvl w:val="0"/>
          <w:numId w:val="65"/>
        </w:numPr>
        <w:spacing w:after="0" w:line="240" w:lineRule="auto"/>
        <w:rPr>
          <w:b/>
          <w:bCs/>
          <w:lang w:val="en-GB"/>
        </w:rPr>
      </w:pPr>
      <w:hyperlink r:id="rId29" w:history="1">
        <w:r w:rsidRPr="00B44977">
          <w:rPr>
            <w:rStyle w:val="Hyperlink"/>
            <w:b/>
            <w:bCs/>
            <w:lang w:val="en-GB"/>
          </w:rPr>
          <w:t>Systematic review: Resting state functional MRI as a biomarker for non-invasive brain stimulation in upper limb recovery post-stroke.</w:t>
        </w:r>
      </w:hyperlink>
      <w:r w:rsidRPr="00B44977">
        <w:rPr>
          <w:b/>
          <w:bCs/>
          <w:lang w:val="en-GB"/>
        </w:rPr>
        <w:t xml:space="preserve"> </w:t>
      </w:r>
      <w:hyperlink r:id="rId30" w:history="1">
        <w:r w:rsidRPr="00FC121F">
          <w:rPr>
            <w:rStyle w:val="Hyperlink"/>
            <w:color w:val="EE0000"/>
            <w:lang w:val="en-GB"/>
          </w:rPr>
          <w:t xml:space="preserve">Free Full </w:t>
        </w:r>
        <w:r w:rsidR="00FC121F" w:rsidRPr="00FC121F">
          <w:rPr>
            <w:rStyle w:val="Hyperlink"/>
            <w:color w:val="EE0000"/>
            <w:lang w:val="en-GB"/>
          </w:rPr>
          <w:t>Text Article</w:t>
        </w:r>
      </w:hyperlink>
      <w:r w:rsidRPr="00FC121F">
        <w:rPr>
          <w:b/>
          <w:bCs/>
          <w:color w:val="EE0000"/>
          <w:lang w:val="en-GB"/>
        </w:rPr>
        <w:t xml:space="preserve"> </w:t>
      </w:r>
    </w:p>
    <w:p w14:paraId="618C6DA3" w14:textId="77777777" w:rsidR="00F847B2" w:rsidRPr="00B44977" w:rsidRDefault="00F847B2" w:rsidP="00A876C7">
      <w:pPr>
        <w:spacing w:after="0" w:line="240" w:lineRule="auto"/>
        <w:rPr>
          <w:lang w:val="en-GB"/>
        </w:rPr>
      </w:pPr>
      <w:r w:rsidRPr="00B44977">
        <w:rPr>
          <w:lang w:val="en-GB"/>
        </w:rPr>
        <w:t xml:space="preserve">Aziz M, Baig S, Hai W, et al. </w:t>
      </w:r>
    </w:p>
    <w:p w14:paraId="6356DE67" w14:textId="77777777" w:rsidR="00F847B2" w:rsidRPr="00B44977" w:rsidRDefault="00F847B2" w:rsidP="00A876C7">
      <w:pPr>
        <w:spacing w:after="0" w:line="240" w:lineRule="auto"/>
        <w:rPr>
          <w:lang w:val="en-GB"/>
        </w:rPr>
      </w:pPr>
      <w:proofErr w:type="spellStart"/>
      <w:r w:rsidRPr="00B44977">
        <w:rPr>
          <w:lang w:val="en-GB"/>
        </w:rPr>
        <w:t>Neurol</w:t>
      </w:r>
      <w:proofErr w:type="spellEnd"/>
      <w:r w:rsidRPr="00B44977">
        <w:rPr>
          <w:lang w:val="en-GB"/>
        </w:rPr>
        <w:t xml:space="preserve"> Sci. 2025 Sep;46(9):4233-4257. </w:t>
      </w:r>
      <w:proofErr w:type="spellStart"/>
      <w:r w:rsidRPr="00B44977">
        <w:rPr>
          <w:lang w:val="en-GB"/>
        </w:rPr>
        <w:t>doi</w:t>
      </w:r>
      <w:proofErr w:type="spellEnd"/>
      <w:r w:rsidRPr="00B44977">
        <w:rPr>
          <w:lang w:val="en-GB"/>
        </w:rPr>
        <w:t xml:space="preserve">: 10.1007/s10072-025-08224-5. </w:t>
      </w:r>
    </w:p>
    <w:p w14:paraId="169F0D9B" w14:textId="77777777" w:rsidR="00F847B2" w:rsidRPr="00B44977" w:rsidRDefault="00F847B2" w:rsidP="00A876C7">
      <w:pPr>
        <w:spacing w:after="0" w:line="240" w:lineRule="auto"/>
        <w:rPr>
          <w:lang w:val="en-GB"/>
        </w:rPr>
      </w:pPr>
      <w:r w:rsidRPr="00B44977">
        <w:rPr>
          <w:b/>
          <w:bCs/>
          <w:lang w:val="en-GB"/>
        </w:rPr>
        <w:t xml:space="preserve">Results: </w:t>
      </w:r>
      <w:r w:rsidRPr="00B44977">
        <w:rPr>
          <w:lang w:val="en-GB"/>
        </w:rPr>
        <w:t xml:space="preserve">Twelve articles containing 393 participants were included. Nine studies assessed TMS, two studies assessed </w:t>
      </w:r>
      <w:proofErr w:type="spellStart"/>
      <w:r w:rsidRPr="00B44977">
        <w:rPr>
          <w:lang w:val="en-GB"/>
        </w:rPr>
        <w:t>tDCS</w:t>
      </w:r>
      <w:proofErr w:type="spellEnd"/>
      <w:r w:rsidRPr="00B44977">
        <w:rPr>
          <w:lang w:val="en-GB"/>
        </w:rPr>
        <w:t xml:space="preserve">, and one study used dual-mode stimulation (TMS and </w:t>
      </w:r>
      <w:proofErr w:type="spellStart"/>
      <w:r w:rsidRPr="00B44977">
        <w:rPr>
          <w:lang w:val="en-GB"/>
        </w:rPr>
        <w:t>tDCS</w:t>
      </w:r>
      <w:proofErr w:type="spellEnd"/>
      <w:r w:rsidRPr="00B44977">
        <w:rPr>
          <w:lang w:val="en-GB"/>
        </w:rPr>
        <w:t xml:space="preserve">). All studies showed significant improvements in clinical measures of arm function compared to baseline following NIBS. All studies showed changes in functional connectivity post-intervention. Enhanced interhemispheric connectivity, particularly between primary motor cortices, was positively correlated with functional outcomes. </w:t>
      </w:r>
    </w:p>
    <w:p w14:paraId="6ED9B445" w14:textId="77777777" w:rsidR="00F847B2" w:rsidRPr="00B44977" w:rsidRDefault="00F847B2" w:rsidP="00A876C7">
      <w:pPr>
        <w:spacing w:after="0" w:line="240" w:lineRule="auto"/>
        <w:rPr>
          <w:lang w:val="en-GB"/>
        </w:rPr>
      </w:pPr>
      <w:r w:rsidRPr="00B44977">
        <w:rPr>
          <w:b/>
          <w:bCs/>
          <w:lang w:val="en-GB"/>
        </w:rPr>
        <w:t xml:space="preserve">Conclusion: </w:t>
      </w:r>
      <w:r w:rsidRPr="00B44977">
        <w:rPr>
          <w:lang w:val="en-GB"/>
        </w:rPr>
        <w:t xml:space="preserve">Both TMS and </w:t>
      </w:r>
      <w:proofErr w:type="spellStart"/>
      <w:r w:rsidRPr="00B44977">
        <w:rPr>
          <w:lang w:val="en-GB"/>
        </w:rPr>
        <w:t>tDCS</w:t>
      </w:r>
      <w:proofErr w:type="spellEnd"/>
      <w:r w:rsidRPr="00B44977">
        <w:rPr>
          <w:lang w:val="en-GB"/>
        </w:rPr>
        <w:t xml:space="preserve"> are promising adjunctive therapies for arm weakness post-stroke. Rs-fMRI, particularly interhemispheric connectivity, may provide a valid biomarker of restitution of function with NIBS. Future research should involve. </w:t>
      </w:r>
    </w:p>
    <w:p w14:paraId="30E5A76A" w14:textId="77777777" w:rsidR="00F847B2" w:rsidRPr="00F847B2" w:rsidRDefault="00F847B2" w:rsidP="00A876C7">
      <w:pPr>
        <w:spacing w:after="0" w:line="240" w:lineRule="auto"/>
        <w:rPr>
          <w:lang w:val="en-GB"/>
        </w:rPr>
      </w:pPr>
    </w:p>
    <w:p w14:paraId="75545A28" w14:textId="77777777" w:rsidR="00F847B2" w:rsidRPr="00B44977" w:rsidRDefault="00F847B2" w:rsidP="00A876C7">
      <w:pPr>
        <w:pStyle w:val="ListParagraph"/>
        <w:numPr>
          <w:ilvl w:val="0"/>
          <w:numId w:val="65"/>
        </w:numPr>
        <w:spacing w:after="0" w:line="240" w:lineRule="auto"/>
        <w:rPr>
          <w:lang w:val="en-GB"/>
        </w:rPr>
      </w:pPr>
      <w:hyperlink r:id="rId31" w:history="1">
        <w:r w:rsidRPr="00B44977">
          <w:rPr>
            <w:rStyle w:val="Hyperlink"/>
            <w:lang w:val="en-GB"/>
          </w:rPr>
          <w:t xml:space="preserve">Network Meta-Analysis of 4 Rehabilitation Methods With </w:t>
        </w:r>
        <w:proofErr w:type="spellStart"/>
        <w:r w:rsidRPr="00B44977">
          <w:rPr>
            <w:rStyle w:val="Hyperlink"/>
            <w:lang w:val="en-GB"/>
          </w:rPr>
          <w:t>rTMS</w:t>
        </w:r>
        <w:proofErr w:type="spellEnd"/>
        <w:r w:rsidRPr="00B44977">
          <w:rPr>
            <w:rStyle w:val="Hyperlink"/>
            <w:lang w:val="en-GB"/>
          </w:rPr>
          <w:t xml:space="preserve"> on Upper Limb Function and Daily Activities in Patients </w:t>
        </w:r>
        <w:proofErr w:type="gramStart"/>
        <w:r w:rsidRPr="00B44977">
          <w:rPr>
            <w:rStyle w:val="Hyperlink"/>
            <w:lang w:val="en-GB"/>
          </w:rPr>
          <w:t>With</w:t>
        </w:r>
        <w:proofErr w:type="gramEnd"/>
        <w:r w:rsidRPr="00B44977">
          <w:rPr>
            <w:rStyle w:val="Hyperlink"/>
            <w:lang w:val="en-GB"/>
          </w:rPr>
          <w:t xml:space="preserve"> Stroke.</w:t>
        </w:r>
      </w:hyperlink>
    </w:p>
    <w:p w14:paraId="4013A9C4" w14:textId="77777777" w:rsidR="00F847B2" w:rsidRPr="00B44977" w:rsidRDefault="00F847B2" w:rsidP="00A876C7">
      <w:pPr>
        <w:spacing w:after="0" w:line="240" w:lineRule="auto"/>
        <w:rPr>
          <w:lang w:val="en-GB"/>
        </w:rPr>
      </w:pPr>
      <w:r w:rsidRPr="00B44977">
        <w:rPr>
          <w:lang w:val="en-GB"/>
        </w:rPr>
        <w:t xml:space="preserve">Lin X, Li H, Chen N, et al.  </w:t>
      </w:r>
    </w:p>
    <w:p w14:paraId="4D649A25" w14:textId="77777777" w:rsidR="00F847B2" w:rsidRPr="00B44977" w:rsidRDefault="00F847B2" w:rsidP="00A876C7">
      <w:pPr>
        <w:spacing w:after="0" w:line="240" w:lineRule="auto"/>
        <w:rPr>
          <w:lang w:val="en-GB"/>
        </w:rPr>
      </w:pPr>
      <w:r w:rsidRPr="00B44977">
        <w:rPr>
          <w:lang w:val="en-GB"/>
        </w:rPr>
        <w:t xml:space="preserve">Stroke. 2025 Sep;56(9):2644-2657. </w:t>
      </w:r>
      <w:proofErr w:type="spellStart"/>
      <w:r w:rsidRPr="00B44977">
        <w:rPr>
          <w:lang w:val="en-GB"/>
        </w:rPr>
        <w:t>doi</w:t>
      </w:r>
      <w:proofErr w:type="spellEnd"/>
      <w:r w:rsidRPr="00B44977">
        <w:rPr>
          <w:lang w:val="en-GB"/>
        </w:rPr>
        <w:t xml:space="preserve">: 10.1161/STROKEAHA.124.049546. </w:t>
      </w:r>
    </w:p>
    <w:p w14:paraId="277A6465" w14:textId="77777777" w:rsidR="00F847B2" w:rsidRPr="00B44977" w:rsidRDefault="00F847B2" w:rsidP="00A876C7">
      <w:pPr>
        <w:spacing w:after="0" w:line="240" w:lineRule="auto"/>
        <w:rPr>
          <w:lang w:val="en-GB"/>
        </w:rPr>
      </w:pPr>
      <w:r w:rsidRPr="00B44977">
        <w:rPr>
          <w:b/>
          <w:bCs/>
          <w:lang w:val="en-GB"/>
        </w:rPr>
        <w:t xml:space="preserve">Results: </w:t>
      </w:r>
      <w:r w:rsidRPr="00B44977">
        <w:rPr>
          <w:lang w:val="en-GB"/>
        </w:rPr>
        <w:t xml:space="preserve">In this study, a total of 24 randomized controlled trials involving 868 patients with stroke were included. CTRT combined with </w:t>
      </w:r>
      <w:proofErr w:type="spellStart"/>
      <w:r w:rsidRPr="00B44977">
        <w:rPr>
          <w:lang w:val="en-GB"/>
        </w:rPr>
        <w:t>rTMS</w:t>
      </w:r>
      <w:proofErr w:type="spellEnd"/>
      <w:r w:rsidRPr="00B44977">
        <w:rPr>
          <w:lang w:val="en-GB"/>
        </w:rPr>
        <w:t xml:space="preserve"> had the most significant upper limb Fugl-Meyer assessment improvement CTRT (standardized mean difference [SMD], 1.23 [95% CI, 0.95-1.52]; </w:t>
      </w:r>
      <w:r w:rsidRPr="00B44977">
        <w:rPr>
          <w:i/>
          <w:iCs/>
          <w:lang w:val="en-GB"/>
        </w:rPr>
        <w:t>P</w:t>
      </w:r>
      <w:r w:rsidRPr="00B44977">
        <w:rPr>
          <w:lang w:val="en-GB"/>
        </w:rPr>
        <w:t xml:space="preserve">&lt;0.0001), and smart rehabilitation therapy combined with </w:t>
      </w:r>
      <w:proofErr w:type="spellStart"/>
      <w:r w:rsidRPr="00B44977">
        <w:rPr>
          <w:lang w:val="en-GB"/>
        </w:rPr>
        <w:t>rTMS</w:t>
      </w:r>
      <w:proofErr w:type="spellEnd"/>
      <w:r w:rsidRPr="00B44977">
        <w:rPr>
          <w:lang w:val="en-GB"/>
        </w:rPr>
        <w:t xml:space="preserve"> was the most effective in improving activities of daily living (SMD, 1.74 [95% CI, 1.31-2.18]; </w:t>
      </w:r>
      <w:r w:rsidRPr="00B44977">
        <w:rPr>
          <w:i/>
          <w:iCs/>
          <w:lang w:val="en-GB"/>
        </w:rPr>
        <w:t>P</w:t>
      </w:r>
      <w:r w:rsidRPr="00B44977">
        <w:rPr>
          <w:lang w:val="en-GB"/>
        </w:rPr>
        <w:t xml:space="preserve">&lt;0.0001). Clinical routine rehabilitation therapy combined with </w:t>
      </w:r>
      <w:proofErr w:type="spellStart"/>
      <w:r w:rsidRPr="00B44977">
        <w:rPr>
          <w:lang w:val="en-GB"/>
        </w:rPr>
        <w:t>rTMS</w:t>
      </w:r>
      <w:proofErr w:type="spellEnd"/>
      <w:r w:rsidRPr="00B44977">
        <w:rPr>
          <w:lang w:val="en-GB"/>
        </w:rPr>
        <w:t xml:space="preserve"> had the most significant effect that improved action research arm test (SMD, 3.19 [95% CI, 1.70-4.69]; </w:t>
      </w:r>
      <w:r w:rsidRPr="00B44977">
        <w:rPr>
          <w:i/>
          <w:iCs/>
          <w:lang w:val="en-GB"/>
        </w:rPr>
        <w:t>P</w:t>
      </w:r>
      <w:r w:rsidRPr="00B44977">
        <w:rPr>
          <w:lang w:val="en-GB"/>
        </w:rPr>
        <w:t xml:space="preserve">&lt;0.0001) and the combination of the 4 rehabilitation methods with </w:t>
      </w:r>
      <w:proofErr w:type="spellStart"/>
      <w:r w:rsidRPr="00B44977">
        <w:rPr>
          <w:lang w:val="en-GB"/>
        </w:rPr>
        <w:t>rTMS</w:t>
      </w:r>
      <w:proofErr w:type="spellEnd"/>
      <w:r w:rsidRPr="00B44977">
        <w:rPr>
          <w:lang w:val="en-GB"/>
        </w:rPr>
        <w:t xml:space="preserve"> improved box and block test, but none of them exerted significant effects (</w:t>
      </w:r>
      <w:r w:rsidRPr="00B44977">
        <w:rPr>
          <w:i/>
          <w:iCs/>
          <w:lang w:val="en-GB"/>
        </w:rPr>
        <w:t>P</w:t>
      </w:r>
      <w:r w:rsidRPr="00B44977">
        <w:rPr>
          <w:lang w:val="en-GB"/>
        </w:rPr>
        <w:t xml:space="preserve">&gt;0.05). The combination of smart rehabilitation therapy with </w:t>
      </w:r>
      <w:proofErr w:type="spellStart"/>
      <w:r w:rsidRPr="00B44977">
        <w:rPr>
          <w:lang w:val="en-GB"/>
        </w:rPr>
        <w:t>rTMS</w:t>
      </w:r>
      <w:proofErr w:type="spellEnd"/>
      <w:r w:rsidRPr="00B44977">
        <w:rPr>
          <w:lang w:val="en-GB"/>
        </w:rPr>
        <w:t xml:space="preserve"> had the most significant improvement effect on the wolf motor function test (SMD, 0.78 [95% CI, 0.39-1.16]; </w:t>
      </w:r>
      <w:r w:rsidRPr="00B44977">
        <w:rPr>
          <w:i/>
          <w:iCs/>
          <w:lang w:val="en-GB"/>
        </w:rPr>
        <w:t>P</w:t>
      </w:r>
      <w:r w:rsidRPr="00B44977">
        <w:rPr>
          <w:lang w:val="en-GB"/>
        </w:rPr>
        <w:t xml:space="preserve">&lt;0.0001), CTRT combined with </w:t>
      </w:r>
      <w:proofErr w:type="spellStart"/>
      <w:r w:rsidRPr="00B44977">
        <w:rPr>
          <w:lang w:val="en-GB"/>
        </w:rPr>
        <w:t>rTMS</w:t>
      </w:r>
      <w:proofErr w:type="spellEnd"/>
      <w:r w:rsidRPr="00B44977">
        <w:rPr>
          <w:lang w:val="en-GB"/>
        </w:rPr>
        <w:t xml:space="preserve"> had the most significant effect that improved upper limb modified Ashworth scale (SMD, -0.67 [95% CI, -0.99 to -0.36]; </w:t>
      </w:r>
      <w:r w:rsidRPr="00B44977">
        <w:rPr>
          <w:i/>
          <w:iCs/>
          <w:lang w:val="en-GB"/>
        </w:rPr>
        <w:t>P</w:t>
      </w:r>
      <w:r w:rsidRPr="00B44977">
        <w:rPr>
          <w:lang w:val="en-GB"/>
        </w:rPr>
        <w:t xml:space="preserve">&lt;0.0001), and </w:t>
      </w:r>
      <w:proofErr w:type="spellStart"/>
      <w:r w:rsidRPr="00B44977">
        <w:rPr>
          <w:lang w:val="en-GB"/>
        </w:rPr>
        <w:t>behavioral</w:t>
      </w:r>
      <w:proofErr w:type="spellEnd"/>
      <w:r w:rsidRPr="00B44977">
        <w:rPr>
          <w:lang w:val="en-GB"/>
        </w:rPr>
        <w:t xml:space="preserve"> rehabilitation therapy combined with </w:t>
      </w:r>
      <w:proofErr w:type="spellStart"/>
      <w:r w:rsidRPr="00B44977">
        <w:rPr>
          <w:lang w:val="en-GB"/>
        </w:rPr>
        <w:t>rTMS</w:t>
      </w:r>
      <w:proofErr w:type="spellEnd"/>
      <w:r w:rsidRPr="00B44977">
        <w:rPr>
          <w:lang w:val="en-GB"/>
        </w:rPr>
        <w:t xml:space="preserve"> had the most significant effect that improved grip strength (SMD, 1.21 [95% CI, 0.42-2.00]; </w:t>
      </w:r>
      <w:r w:rsidRPr="00B44977">
        <w:rPr>
          <w:i/>
          <w:iCs/>
          <w:lang w:val="en-GB"/>
        </w:rPr>
        <w:t>P</w:t>
      </w:r>
      <w:r w:rsidRPr="00B44977">
        <w:rPr>
          <w:lang w:val="en-GB"/>
        </w:rPr>
        <w:t xml:space="preserve">&lt;0.01). </w:t>
      </w:r>
    </w:p>
    <w:p w14:paraId="1D6A4033" w14:textId="77777777" w:rsidR="00F847B2" w:rsidRPr="00B44977" w:rsidRDefault="00F847B2" w:rsidP="00A876C7">
      <w:pPr>
        <w:spacing w:after="0" w:line="240" w:lineRule="auto"/>
        <w:rPr>
          <w:lang w:val="en-GB"/>
        </w:rPr>
      </w:pPr>
      <w:r w:rsidRPr="00B44977">
        <w:rPr>
          <w:b/>
          <w:bCs/>
          <w:lang w:val="en-GB"/>
        </w:rPr>
        <w:t xml:space="preserve">Conclusions: </w:t>
      </w:r>
      <w:r w:rsidRPr="00B44977">
        <w:rPr>
          <w:lang w:val="en-GB"/>
        </w:rPr>
        <w:t xml:space="preserve">This meta-analysis shows varied efficacy of 4 rehabilitation methods combined with </w:t>
      </w:r>
      <w:proofErr w:type="spellStart"/>
      <w:r w:rsidRPr="00B44977">
        <w:rPr>
          <w:lang w:val="en-GB"/>
        </w:rPr>
        <w:t>rTMS</w:t>
      </w:r>
      <w:proofErr w:type="spellEnd"/>
      <w:r w:rsidRPr="00B44977">
        <w:rPr>
          <w:lang w:val="en-GB"/>
        </w:rPr>
        <w:t xml:space="preserve"> in improving body functions and structures along with activities and participation in patients with stroke. </w:t>
      </w:r>
      <w:proofErr w:type="spellStart"/>
      <w:r w:rsidRPr="00B44977">
        <w:rPr>
          <w:lang w:val="en-GB"/>
        </w:rPr>
        <w:t>Behavioral</w:t>
      </w:r>
      <w:proofErr w:type="spellEnd"/>
      <w:r w:rsidRPr="00B44977">
        <w:rPr>
          <w:lang w:val="en-GB"/>
        </w:rPr>
        <w:t xml:space="preserve"> rehabilitation therapy combined with </w:t>
      </w:r>
      <w:proofErr w:type="spellStart"/>
      <w:r w:rsidRPr="00B44977">
        <w:rPr>
          <w:lang w:val="en-GB"/>
        </w:rPr>
        <w:t>rTMS</w:t>
      </w:r>
      <w:proofErr w:type="spellEnd"/>
      <w:r w:rsidRPr="00B44977">
        <w:rPr>
          <w:lang w:val="en-GB"/>
        </w:rPr>
        <w:t xml:space="preserve"> enhances hand strength, and CTRT and clinical routine rehabilitation therapy combined with </w:t>
      </w:r>
      <w:proofErr w:type="spellStart"/>
      <w:r w:rsidRPr="00B44977">
        <w:rPr>
          <w:lang w:val="en-GB"/>
        </w:rPr>
        <w:t>rTMS</w:t>
      </w:r>
      <w:proofErr w:type="spellEnd"/>
      <w:r w:rsidRPr="00B44977">
        <w:rPr>
          <w:lang w:val="en-GB"/>
        </w:rPr>
        <w:t xml:space="preserve"> improve upper limb Fugl-Meyer assessment and reduce upper limb modified Ashworth scale, while smart rehabilitation therapy combined with </w:t>
      </w:r>
      <w:proofErr w:type="spellStart"/>
      <w:r w:rsidRPr="00B44977">
        <w:rPr>
          <w:lang w:val="en-GB"/>
        </w:rPr>
        <w:t>rTMS</w:t>
      </w:r>
      <w:proofErr w:type="spellEnd"/>
      <w:r w:rsidRPr="00B44977">
        <w:rPr>
          <w:lang w:val="en-GB"/>
        </w:rPr>
        <w:t xml:space="preserve"> boosts activities of daily living. These results highlight the need for personalized rehabilitation strategies based on individual patient needs to optimize outcomes. Future research should explore the mechanisms underlying these differences. </w:t>
      </w:r>
    </w:p>
    <w:p w14:paraId="102D9F46" w14:textId="77777777" w:rsidR="00F847B2" w:rsidRPr="00F847B2" w:rsidRDefault="00F847B2" w:rsidP="00A876C7">
      <w:pPr>
        <w:spacing w:after="0" w:line="240" w:lineRule="auto"/>
        <w:rPr>
          <w:lang w:val="en-GB"/>
        </w:rPr>
      </w:pPr>
    </w:p>
    <w:p w14:paraId="4144037E" w14:textId="3FFEA236" w:rsidR="00F847B2" w:rsidRPr="00FC121F" w:rsidRDefault="00F847B2" w:rsidP="00A876C7">
      <w:pPr>
        <w:pStyle w:val="ListParagraph"/>
        <w:numPr>
          <w:ilvl w:val="0"/>
          <w:numId w:val="65"/>
        </w:numPr>
        <w:spacing w:after="0" w:line="240" w:lineRule="auto"/>
        <w:rPr>
          <w:lang w:val="en-GB"/>
        </w:rPr>
      </w:pPr>
      <w:hyperlink r:id="rId32" w:history="1">
        <w:r w:rsidRPr="00FC121F">
          <w:rPr>
            <w:rStyle w:val="Hyperlink"/>
            <w:lang w:val="en-GB"/>
          </w:rPr>
          <w:t>A systematic review of physical therapy rehabilitation for stroke survivors in Arab countries and Saudi Arabia: current approaches and future challenges.</w:t>
        </w:r>
      </w:hyperlink>
      <w:r w:rsidRPr="00FC121F">
        <w:rPr>
          <w:lang w:val="en-GB"/>
        </w:rPr>
        <w:t xml:space="preserve"> </w:t>
      </w:r>
      <w:hyperlink r:id="rId33" w:history="1">
        <w:r w:rsidRPr="00FC121F">
          <w:rPr>
            <w:rStyle w:val="Hyperlink"/>
            <w:color w:val="EE0000"/>
            <w:lang w:val="en-GB"/>
          </w:rPr>
          <w:t xml:space="preserve">Free Full </w:t>
        </w:r>
        <w:r w:rsidR="00FC121F" w:rsidRPr="00FC121F">
          <w:rPr>
            <w:rStyle w:val="Hyperlink"/>
            <w:color w:val="EE0000"/>
            <w:lang w:val="en-GB"/>
          </w:rPr>
          <w:t>Text Article</w:t>
        </w:r>
      </w:hyperlink>
      <w:r w:rsidRPr="00FC121F">
        <w:rPr>
          <w:color w:val="EE0000"/>
          <w:lang w:val="en-GB"/>
        </w:rPr>
        <w:t xml:space="preserve"> </w:t>
      </w:r>
    </w:p>
    <w:p w14:paraId="6946C20D" w14:textId="77777777" w:rsidR="00F847B2" w:rsidRPr="00B44977" w:rsidRDefault="00F847B2" w:rsidP="00A876C7">
      <w:pPr>
        <w:spacing w:after="0" w:line="240" w:lineRule="auto"/>
        <w:rPr>
          <w:lang w:val="en-GB"/>
        </w:rPr>
      </w:pPr>
      <w:proofErr w:type="spellStart"/>
      <w:r w:rsidRPr="00B44977">
        <w:rPr>
          <w:lang w:val="en-GB"/>
        </w:rPr>
        <w:t>Alhusayni</w:t>
      </w:r>
      <w:proofErr w:type="spellEnd"/>
      <w:r w:rsidRPr="00B44977">
        <w:rPr>
          <w:lang w:val="en-GB"/>
        </w:rPr>
        <w:t xml:space="preserve"> AI, Alzahrani AH. </w:t>
      </w:r>
    </w:p>
    <w:p w14:paraId="5A8F5F49" w14:textId="77777777" w:rsidR="00F847B2" w:rsidRPr="00B44977" w:rsidRDefault="00F847B2" w:rsidP="00A876C7">
      <w:pPr>
        <w:spacing w:after="0" w:line="240" w:lineRule="auto"/>
        <w:rPr>
          <w:lang w:val="en-GB"/>
        </w:rPr>
      </w:pPr>
      <w:r w:rsidRPr="00B44977">
        <w:rPr>
          <w:lang w:val="en-GB"/>
        </w:rPr>
        <w:t xml:space="preserve">Saudi Med J. 2025 Sep;46(9):976-984. </w:t>
      </w:r>
      <w:proofErr w:type="spellStart"/>
      <w:r w:rsidRPr="00B44977">
        <w:rPr>
          <w:lang w:val="en-GB"/>
        </w:rPr>
        <w:t>doi</w:t>
      </w:r>
      <w:proofErr w:type="spellEnd"/>
      <w:r w:rsidRPr="00B44977">
        <w:rPr>
          <w:lang w:val="en-GB"/>
        </w:rPr>
        <w:t xml:space="preserve">: 10.15537/smj.2025.46.9.20250255. </w:t>
      </w:r>
    </w:p>
    <w:p w14:paraId="4947694E" w14:textId="77777777" w:rsidR="00F847B2" w:rsidRPr="00B44977" w:rsidRDefault="00F847B2" w:rsidP="00A876C7">
      <w:pPr>
        <w:spacing w:after="0" w:line="240" w:lineRule="auto"/>
        <w:rPr>
          <w:lang w:val="en-GB"/>
        </w:rPr>
      </w:pPr>
      <w:r w:rsidRPr="00B44977">
        <w:rPr>
          <w:b/>
          <w:bCs/>
          <w:lang w:val="en-GB"/>
        </w:rPr>
        <w:t xml:space="preserve">Results: </w:t>
      </w:r>
      <w:r w:rsidRPr="00B44977">
        <w:rPr>
          <w:lang w:val="en-GB"/>
        </w:rPr>
        <w:t>Five studies met the inclusion criteria. Interventions included neuromuscular electrical stimulation (NMES), radial extracorporeal shock wave therapy (</w:t>
      </w:r>
      <w:proofErr w:type="spellStart"/>
      <w:r w:rsidRPr="00B44977">
        <w:rPr>
          <w:lang w:val="en-GB"/>
        </w:rPr>
        <w:t>rESWT</w:t>
      </w:r>
      <w:proofErr w:type="spellEnd"/>
      <w:r w:rsidRPr="00B44977">
        <w:rPr>
          <w:lang w:val="en-GB"/>
        </w:rPr>
        <w:t xml:space="preserve">), constraint-induced movement therapy (CIMT), and robotic-assisted therapy. NMES improved gait and lower limb function; CIMT and robotic-assisted therapy enhanced upper limb motor recovery; </w:t>
      </w:r>
      <w:proofErr w:type="spellStart"/>
      <w:r w:rsidRPr="00B44977">
        <w:rPr>
          <w:lang w:val="en-GB"/>
        </w:rPr>
        <w:t>rESWT</w:t>
      </w:r>
      <w:proofErr w:type="spellEnd"/>
      <w:r w:rsidRPr="00B44977">
        <w:rPr>
          <w:lang w:val="en-GB"/>
        </w:rPr>
        <w:t xml:space="preserve"> reduced spasticity and increased grip strength. Variability in methodologies, short durations, and limited accessibility were common limitations. </w:t>
      </w:r>
    </w:p>
    <w:p w14:paraId="539FC3DB" w14:textId="77777777" w:rsidR="00F847B2" w:rsidRPr="00B44977" w:rsidRDefault="00F847B2" w:rsidP="00A876C7">
      <w:pPr>
        <w:spacing w:after="0" w:line="240" w:lineRule="auto"/>
        <w:rPr>
          <w:lang w:val="en-GB"/>
        </w:rPr>
      </w:pPr>
      <w:r w:rsidRPr="00B44977">
        <w:rPr>
          <w:b/>
          <w:bCs/>
          <w:lang w:val="en-GB"/>
        </w:rPr>
        <w:t xml:space="preserve">Conclusion: </w:t>
      </w:r>
      <w:r w:rsidRPr="00B44977">
        <w:rPr>
          <w:lang w:val="en-GB"/>
        </w:rPr>
        <w:t xml:space="preserve">Although physical therapy interventions show beneficial outcomes for stroke rehabilitation in Arab countries, the evidence base is limited due to the small number of reported studies. There is a clear need for more high-quality research, including </w:t>
      </w:r>
      <w:proofErr w:type="spellStart"/>
      <w:r w:rsidRPr="00B44977">
        <w:rPr>
          <w:lang w:val="en-GB"/>
        </w:rPr>
        <w:t>multicenter</w:t>
      </w:r>
      <w:proofErr w:type="spellEnd"/>
      <w:r w:rsidRPr="00B44977">
        <w:rPr>
          <w:lang w:val="en-GB"/>
        </w:rPr>
        <w:t xml:space="preserve"> and longitudinal studies, to establish standardized, accessible, and culturally relevant rehabilitation practices across the region.</w:t>
      </w:r>
    </w:p>
    <w:p w14:paraId="33297F54" w14:textId="77777777" w:rsidR="00F847B2" w:rsidRPr="00F847B2" w:rsidRDefault="00F847B2" w:rsidP="00A876C7">
      <w:pPr>
        <w:spacing w:after="0" w:line="240" w:lineRule="auto"/>
        <w:rPr>
          <w:lang w:val="en-GB"/>
        </w:rPr>
      </w:pPr>
    </w:p>
    <w:p w14:paraId="5A067A07" w14:textId="3739A1E6" w:rsidR="00F847B2" w:rsidRPr="00B44977" w:rsidRDefault="00F847B2" w:rsidP="00A876C7">
      <w:pPr>
        <w:pStyle w:val="ListParagraph"/>
        <w:numPr>
          <w:ilvl w:val="0"/>
          <w:numId w:val="65"/>
        </w:numPr>
        <w:spacing w:after="0" w:line="240" w:lineRule="auto"/>
        <w:rPr>
          <w:lang w:val="en-GB"/>
        </w:rPr>
      </w:pPr>
      <w:hyperlink r:id="rId34" w:history="1">
        <w:r w:rsidRPr="00B44977">
          <w:rPr>
            <w:rStyle w:val="Hyperlink"/>
            <w:lang w:val="en-GB"/>
          </w:rPr>
          <w:t>Traditional Chinese Medicinal Herbs for Treating Post-Ischemic Stroke Cognitive Impairment Insights from Frequency and Association Analysis.</w:t>
        </w:r>
      </w:hyperlink>
      <w:r w:rsidRPr="00B44977">
        <w:rPr>
          <w:lang w:val="en-GB"/>
        </w:rPr>
        <w:t xml:space="preserve"> </w:t>
      </w:r>
      <w:hyperlink r:id="rId35" w:history="1">
        <w:r w:rsidRPr="00FC121F">
          <w:rPr>
            <w:rStyle w:val="Hyperlink"/>
            <w:color w:val="EE0000"/>
            <w:lang w:val="en-GB"/>
          </w:rPr>
          <w:t xml:space="preserve">Free Full </w:t>
        </w:r>
        <w:r w:rsidR="00FC121F" w:rsidRPr="00FC121F">
          <w:rPr>
            <w:rStyle w:val="Hyperlink"/>
            <w:color w:val="EE0000"/>
            <w:lang w:val="en-GB"/>
          </w:rPr>
          <w:t>Text Article</w:t>
        </w:r>
      </w:hyperlink>
    </w:p>
    <w:p w14:paraId="45844771" w14:textId="77777777" w:rsidR="00F847B2" w:rsidRPr="00B44977" w:rsidRDefault="00F847B2" w:rsidP="00A876C7">
      <w:pPr>
        <w:spacing w:after="0" w:line="240" w:lineRule="auto"/>
        <w:rPr>
          <w:lang w:val="en-GB"/>
        </w:rPr>
      </w:pPr>
      <w:r w:rsidRPr="00B44977">
        <w:rPr>
          <w:lang w:val="en-GB"/>
        </w:rPr>
        <w:t xml:space="preserve">Li Y, Huang W, Sun J, et al. </w:t>
      </w:r>
    </w:p>
    <w:p w14:paraId="7EB59F47" w14:textId="77777777" w:rsidR="00F847B2" w:rsidRPr="00B44977" w:rsidRDefault="00F847B2" w:rsidP="00A876C7">
      <w:pPr>
        <w:spacing w:after="0" w:line="240" w:lineRule="auto"/>
        <w:rPr>
          <w:lang w:val="en-GB"/>
        </w:rPr>
      </w:pPr>
      <w:r w:rsidRPr="00B44977">
        <w:rPr>
          <w:lang w:val="en-GB"/>
        </w:rPr>
        <w:t>Brain Behav. 2025 Sep;15(9</w:t>
      </w:r>
      <w:proofErr w:type="gramStart"/>
      <w:r w:rsidRPr="00B44977">
        <w:rPr>
          <w:lang w:val="en-GB"/>
        </w:rPr>
        <w:t>):e</w:t>
      </w:r>
      <w:proofErr w:type="gramEnd"/>
      <w:r w:rsidRPr="00B44977">
        <w:rPr>
          <w:lang w:val="en-GB"/>
        </w:rPr>
        <w:t xml:space="preserve">70829. </w:t>
      </w:r>
      <w:proofErr w:type="spellStart"/>
      <w:r w:rsidRPr="00B44977">
        <w:rPr>
          <w:lang w:val="en-GB"/>
        </w:rPr>
        <w:t>doi</w:t>
      </w:r>
      <w:proofErr w:type="spellEnd"/>
      <w:r w:rsidRPr="00B44977">
        <w:rPr>
          <w:lang w:val="en-GB"/>
        </w:rPr>
        <w:t>: 10.1002/brb3.70829. PMID: 40898703; PMCID: PMC12405590.</w:t>
      </w:r>
    </w:p>
    <w:p w14:paraId="18AC4FD8" w14:textId="77777777" w:rsidR="00F847B2" w:rsidRPr="00B44977" w:rsidRDefault="00F847B2" w:rsidP="00A876C7">
      <w:pPr>
        <w:spacing w:after="0" w:line="240" w:lineRule="auto"/>
        <w:rPr>
          <w:b/>
          <w:bCs/>
          <w:lang w:val="en-GB"/>
        </w:rPr>
      </w:pPr>
      <w:r w:rsidRPr="00B44977">
        <w:rPr>
          <w:b/>
          <w:bCs/>
          <w:lang w:val="en-GB"/>
        </w:rPr>
        <w:t xml:space="preserve">Results: </w:t>
      </w:r>
      <w:r w:rsidRPr="00B44977">
        <w:rPr>
          <w:lang w:val="en-GB"/>
        </w:rPr>
        <w:t xml:space="preserve">A systematic review identified 56 studies on TCM formulas for post-ischemic stroke cognitive impairment, extracting 114 herbs. Frequency analysis found 27 herbs used in over 10% of formulas, with </w:t>
      </w:r>
      <w:proofErr w:type="spellStart"/>
      <w:r w:rsidRPr="00B44977">
        <w:rPr>
          <w:lang w:val="en-GB"/>
        </w:rPr>
        <w:t>Ligusticum</w:t>
      </w:r>
      <w:proofErr w:type="spellEnd"/>
      <w:r w:rsidRPr="00B44977">
        <w:rPr>
          <w:lang w:val="en-GB"/>
        </w:rPr>
        <w:t xml:space="preserve"> chuanxiong, Acorus </w:t>
      </w:r>
      <w:proofErr w:type="spellStart"/>
      <w:r w:rsidRPr="00B44977">
        <w:rPr>
          <w:lang w:val="en-GB"/>
        </w:rPr>
        <w:t>tatarinowii</w:t>
      </w:r>
      <w:proofErr w:type="spellEnd"/>
      <w:r w:rsidRPr="00B44977">
        <w:rPr>
          <w:lang w:val="en-GB"/>
        </w:rPr>
        <w:t xml:space="preserve">, and Salvia </w:t>
      </w:r>
      <w:proofErr w:type="spellStart"/>
      <w:r w:rsidRPr="00B44977">
        <w:rPr>
          <w:lang w:val="en-GB"/>
        </w:rPr>
        <w:t>miltiorrhiza</w:t>
      </w:r>
      <w:proofErr w:type="spellEnd"/>
      <w:r w:rsidRPr="00B44977">
        <w:rPr>
          <w:lang w:val="en-GB"/>
        </w:rPr>
        <w:t xml:space="preserve"> being most common. Association rule mining revealed key combinations, suggesting potential synergistic effects in TCM treatments.</w:t>
      </w:r>
      <w:r w:rsidRPr="00B44977">
        <w:rPr>
          <w:b/>
          <w:bCs/>
          <w:lang w:val="en-GB"/>
        </w:rPr>
        <w:t xml:space="preserve"> </w:t>
      </w:r>
    </w:p>
    <w:p w14:paraId="257FDE6C" w14:textId="77777777" w:rsidR="00F847B2" w:rsidRPr="00B44977" w:rsidRDefault="00F847B2" w:rsidP="00A876C7">
      <w:pPr>
        <w:spacing w:after="0" w:line="240" w:lineRule="auto"/>
        <w:rPr>
          <w:lang w:val="en-GB"/>
        </w:rPr>
      </w:pPr>
      <w:r w:rsidRPr="00B44977">
        <w:rPr>
          <w:b/>
          <w:bCs/>
          <w:lang w:val="en-GB"/>
        </w:rPr>
        <w:t xml:space="preserve">Conclusion: </w:t>
      </w:r>
      <w:r w:rsidRPr="00B44977">
        <w:rPr>
          <w:lang w:val="en-GB"/>
        </w:rPr>
        <w:t xml:space="preserve">This study highlights key traditional Chinese herbs and herb combinations commonly used in clinical practice for cognitive impairment after ischemic stroke. The findings suggest that herb pairs such as </w:t>
      </w:r>
      <w:proofErr w:type="spellStart"/>
      <w:r w:rsidRPr="00B44977">
        <w:rPr>
          <w:lang w:val="en-GB"/>
        </w:rPr>
        <w:t>Ligusticum</w:t>
      </w:r>
      <w:proofErr w:type="spellEnd"/>
      <w:r w:rsidRPr="00B44977">
        <w:rPr>
          <w:lang w:val="en-GB"/>
        </w:rPr>
        <w:t xml:space="preserve"> chuanxiong-Salvia </w:t>
      </w:r>
      <w:proofErr w:type="spellStart"/>
      <w:r w:rsidRPr="00B44977">
        <w:rPr>
          <w:lang w:val="en-GB"/>
        </w:rPr>
        <w:t>miltiorrhiza</w:t>
      </w:r>
      <w:proofErr w:type="spellEnd"/>
      <w:r w:rsidRPr="00B44977">
        <w:rPr>
          <w:lang w:val="en-GB"/>
        </w:rPr>
        <w:t xml:space="preserve"> and Acorus </w:t>
      </w:r>
      <w:proofErr w:type="spellStart"/>
      <w:r w:rsidRPr="00B44977">
        <w:rPr>
          <w:lang w:val="en-GB"/>
        </w:rPr>
        <w:t>tatarinowii</w:t>
      </w:r>
      <w:proofErr w:type="spellEnd"/>
      <w:r w:rsidRPr="00B44977">
        <w:rPr>
          <w:lang w:val="en-GB"/>
        </w:rPr>
        <w:t xml:space="preserve">-Polygala tenuifolia may exert synergistic effects consistent with both TCM theory and modern pharmacology. These results provide direction for future targeted studies and support the rational formulation of TCM-based interventions in stroke rehabilitation. </w:t>
      </w:r>
    </w:p>
    <w:p w14:paraId="35849D9E" w14:textId="77777777" w:rsidR="00F847B2" w:rsidRPr="00F847B2" w:rsidRDefault="00F847B2" w:rsidP="00A876C7">
      <w:pPr>
        <w:spacing w:after="0" w:line="240" w:lineRule="auto"/>
        <w:rPr>
          <w:lang w:val="en-GB"/>
        </w:rPr>
      </w:pPr>
    </w:p>
    <w:p w14:paraId="3B9F7BB5" w14:textId="77777777" w:rsidR="00F847B2" w:rsidRPr="005C5770" w:rsidRDefault="00F847B2" w:rsidP="00A876C7">
      <w:pPr>
        <w:pStyle w:val="ListParagraph"/>
        <w:numPr>
          <w:ilvl w:val="0"/>
          <w:numId w:val="65"/>
        </w:numPr>
        <w:spacing w:after="0" w:line="240" w:lineRule="auto"/>
        <w:rPr>
          <w:lang w:val="en-GB"/>
        </w:rPr>
      </w:pPr>
      <w:hyperlink r:id="rId36" w:history="1">
        <w:r w:rsidRPr="005C5770">
          <w:rPr>
            <w:rStyle w:val="Hyperlink"/>
            <w:lang w:val="en-GB"/>
          </w:rPr>
          <w:t>Efficacy of the Conventional Rehabilitation Robot and bio-Signal Feedback-Based Rehabilitation Robot on Upper-Limb Function in Patients with Stroke: A Systematic Review and Network Meta-Analysis.</w:t>
        </w:r>
      </w:hyperlink>
    </w:p>
    <w:p w14:paraId="7059A944" w14:textId="77777777" w:rsidR="00F847B2" w:rsidRPr="005C5770" w:rsidRDefault="00F847B2" w:rsidP="00A876C7">
      <w:pPr>
        <w:spacing w:after="0" w:line="240" w:lineRule="auto"/>
        <w:rPr>
          <w:lang w:val="en-GB"/>
        </w:rPr>
      </w:pPr>
      <w:r w:rsidRPr="005C5770">
        <w:rPr>
          <w:lang w:val="en-GB"/>
        </w:rPr>
        <w:t xml:space="preserve">Zhou L, Zhang B, Kang R, et al. </w:t>
      </w:r>
    </w:p>
    <w:p w14:paraId="3ABF7FBA" w14:textId="77777777" w:rsidR="00F847B2" w:rsidRPr="005C5770" w:rsidRDefault="00F847B2" w:rsidP="00A876C7">
      <w:pPr>
        <w:spacing w:after="0" w:line="240" w:lineRule="auto"/>
        <w:rPr>
          <w:lang w:val="en-GB"/>
        </w:rPr>
      </w:pPr>
      <w:proofErr w:type="spellStart"/>
      <w:r w:rsidRPr="005C5770">
        <w:rPr>
          <w:lang w:val="en-GB"/>
        </w:rPr>
        <w:t>NeuroRehabilitation</w:t>
      </w:r>
      <w:proofErr w:type="spellEnd"/>
      <w:r w:rsidRPr="005C5770">
        <w:rPr>
          <w:lang w:val="en-GB"/>
        </w:rPr>
        <w:t xml:space="preserve">. 2025 Sep;57(2):169-180. </w:t>
      </w:r>
      <w:proofErr w:type="spellStart"/>
      <w:r w:rsidRPr="005C5770">
        <w:rPr>
          <w:lang w:val="en-GB"/>
        </w:rPr>
        <w:t>doi</w:t>
      </w:r>
      <w:proofErr w:type="spellEnd"/>
      <w:r w:rsidRPr="005C5770">
        <w:rPr>
          <w:lang w:val="en-GB"/>
        </w:rPr>
        <w:t>: 10.1177/10538135251366668.</w:t>
      </w:r>
    </w:p>
    <w:p w14:paraId="5F93DD4F" w14:textId="77777777" w:rsidR="00F847B2" w:rsidRPr="005C5770" w:rsidRDefault="00F847B2" w:rsidP="00A876C7">
      <w:pPr>
        <w:spacing w:after="0" w:line="240" w:lineRule="auto"/>
        <w:rPr>
          <w:b/>
          <w:bCs/>
          <w:lang w:val="en-GB"/>
        </w:rPr>
      </w:pPr>
      <w:r w:rsidRPr="005C5770">
        <w:rPr>
          <w:b/>
          <w:bCs/>
          <w:lang w:val="en-GB"/>
        </w:rPr>
        <w:t xml:space="preserve">Results: </w:t>
      </w:r>
      <w:r w:rsidRPr="005C5770">
        <w:rPr>
          <w:lang w:val="en-GB"/>
        </w:rPr>
        <w:t>59 RCTs with 3,387 participants were included. Based on the surface under the cumulative ranking curve (SUCRA), the BCI-based rehabilitation robot demonstrated the highest overall effects (SUCRA: 99.9%), short-term effects (SUCRA: 99.4%), and long-term effects (SUCRA: 85.1%), though its long-term effects were not significant (mean difference: 2.21; 95% confidence interval: -0.79, 5.21). The EMG-based rehabilitation robot outperformed the conventional rehabilitation robot in short-term interventions (SUCRA: 59.8% vs. 40.3%), but it did not have the same advantage in long-term interventions (SUCRA: 27.1% vs. 66.8%).</w:t>
      </w:r>
    </w:p>
    <w:p w14:paraId="469DF844" w14:textId="77777777" w:rsidR="00F847B2" w:rsidRPr="005C5770" w:rsidRDefault="00F847B2" w:rsidP="00A876C7">
      <w:pPr>
        <w:spacing w:after="0" w:line="240" w:lineRule="auto"/>
        <w:rPr>
          <w:lang w:val="en-GB"/>
        </w:rPr>
      </w:pPr>
      <w:r w:rsidRPr="005C5770">
        <w:rPr>
          <w:b/>
          <w:bCs/>
          <w:lang w:val="en-GB"/>
        </w:rPr>
        <w:t xml:space="preserve">Conclusions: </w:t>
      </w:r>
      <w:r w:rsidRPr="005C5770">
        <w:rPr>
          <w:lang w:val="en-GB"/>
        </w:rPr>
        <w:t xml:space="preserve">The BCI-based rehabilitation robot might be the best choice for improving upper limb function in stroke patients. Future studies should focus on the intervention time for the EMG-based rehabilitation robot. </w:t>
      </w:r>
    </w:p>
    <w:p w14:paraId="354A1701" w14:textId="77777777" w:rsidR="00F847B2" w:rsidRPr="00F847B2" w:rsidRDefault="00F847B2" w:rsidP="00A876C7">
      <w:pPr>
        <w:spacing w:after="0" w:line="240" w:lineRule="auto"/>
        <w:rPr>
          <w:lang w:val="en-GB"/>
        </w:rPr>
      </w:pPr>
    </w:p>
    <w:p w14:paraId="76615415" w14:textId="77777777" w:rsidR="00F847B2" w:rsidRPr="00FC121F" w:rsidRDefault="00F847B2" w:rsidP="00A876C7">
      <w:pPr>
        <w:pStyle w:val="ListParagraph"/>
        <w:numPr>
          <w:ilvl w:val="0"/>
          <w:numId w:val="65"/>
        </w:numPr>
        <w:spacing w:after="0" w:line="240" w:lineRule="auto"/>
        <w:rPr>
          <w:lang w:val="en-GB"/>
        </w:rPr>
      </w:pPr>
      <w:hyperlink r:id="rId37" w:history="1">
        <w:r w:rsidRPr="00FC121F">
          <w:rPr>
            <w:rStyle w:val="Hyperlink"/>
            <w:lang w:val="en-GB"/>
          </w:rPr>
          <w:t>Combined cardiorespiratory and resistance training for people with stroke.</w:t>
        </w:r>
      </w:hyperlink>
      <w:r w:rsidRPr="00FC121F">
        <w:rPr>
          <w:lang w:val="en-GB"/>
        </w:rPr>
        <w:t xml:space="preserve"> </w:t>
      </w:r>
    </w:p>
    <w:p w14:paraId="0EE397DA" w14:textId="77777777" w:rsidR="00F847B2" w:rsidRPr="005C5770" w:rsidRDefault="00F847B2" w:rsidP="00A876C7">
      <w:pPr>
        <w:spacing w:after="0" w:line="240" w:lineRule="auto"/>
        <w:rPr>
          <w:lang w:val="en-GB"/>
        </w:rPr>
      </w:pPr>
      <w:r w:rsidRPr="005C5770">
        <w:rPr>
          <w:lang w:val="en-GB"/>
        </w:rPr>
        <w:t>Saunders DH, Carstairs SA, Cheyne JD, et al</w:t>
      </w:r>
    </w:p>
    <w:p w14:paraId="4C45412A" w14:textId="77777777" w:rsidR="00F847B2" w:rsidRPr="005C5770" w:rsidRDefault="00F847B2" w:rsidP="00A876C7">
      <w:pPr>
        <w:spacing w:after="0" w:line="240" w:lineRule="auto"/>
        <w:rPr>
          <w:lang w:val="en-GB"/>
        </w:rPr>
      </w:pPr>
      <w:r w:rsidRPr="005C5770">
        <w:rPr>
          <w:lang w:val="en-GB"/>
        </w:rPr>
        <w:t xml:space="preserve">Cochrane Database </w:t>
      </w:r>
      <w:proofErr w:type="spellStart"/>
      <w:r w:rsidRPr="005C5770">
        <w:rPr>
          <w:lang w:val="en-GB"/>
        </w:rPr>
        <w:t>Syst</w:t>
      </w:r>
      <w:proofErr w:type="spellEnd"/>
      <w:r w:rsidRPr="005C5770">
        <w:rPr>
          <w:lang w:val="en-GB"/>
        </w:rPr>
        <w:t xml:space="preserve"> Rev. 2025 Sep 24;9(9):CD016002. </w:t>
      </w:r>
      <w:proofErr w:type="spellStart"/>
      <w:r w:rsidRPr="005C5770">
        <w:rPr>
          <w:lang w:val="en-GB"/>
        </w:rPr>
        <w:t>doi</w:t>
      </w:r>
      <w:proofErr w:type="spellEnd"/>
      <w:r w:rsidRPr="005C5770">
        <w:rPr>
          <w:lang w:val="en-GB"/>
        </w:rPr>
        <w:t xml:space="preserve">: 10.1002/14651858.CD016002. </w:t>
      </w:r>
    </w:p>
    <w:p w14:paraId="4A982DFD" w14:textId="46F7DA8A" w:rsidR="00F847B2" w:rsidRPr="005C5770" w:rsidRDefault="00F847B2" w:rsidP="00A876C7">
      <w:pPr>
        <w:spacing w:after="0" w:line="240" w:lineRule="auto"/>
        <w:rPr>
          <w:lang w:val="en-GB"/>
        </w:rPr>
      </w:pPr>
      <w:r w:rsidRPr="005C5770">
        <w:rPr>
          <w:b/>
          <w:bCs/>
          <w:lang w:val="en-GB"/>
        </w:rPr>
        <w:t xml:space="preserve">Results: </w:t>
      </w:r>
      <w:r w:rsidRPr="005C5770">
        <w:rPr>
          <w:lang w:val="en-GB"/>
        </w:rPr>
        <w:t xml:space="preserve">Combined training does not increase or decrease deaths at the end of intervention (risk difference RD -0.00, 95% CI -0.02 to 0.01; 26 studies, 1352 participants; high certainty) or end of follow-up (RD -0.01, 95% CI -0.04 to 0.02; 8 studies, 531 participants; high certainty). Combined training may improve indices of disability slightly at the end of intervention (standardised mean difference SMD 0.20, 95% CI 0.04 to 0.36; 13 studies, 789 participants; low certainty) but has little or no effect at the end of follow-up (SMD 0.10, 95% CI -0.07 to 0.28; 8 studies, 614 participants; low certainty). </w:t>
      </w:r>
      <w:r w:rsidR="005C5770">
        <w:rPr>
          <w:lang w:val="en-GB"/>
        </w:rPr>
        <w:t>[…]</w:t>
      </w:r>
      <w:r w:rsidRPr="005C5770">
        <w:rPr>
          <w:lang w:val="en-GB"/>
        </w:rPr>
        <w:t xml:space="preserve"> In terms of acceptability and tolerability, interventions were closely adhered to, with no pattern of concerning adverse effects or participant losses attributable to combined training. Overall, our certainty about the evidence is limited by imprecision (small number of studies and participants) and risks of bias (e.g. from imbalanced exposure doses). </w:t>
      </w:r>
    </w:p>
    <w:p w14:paraId="4B29103C" w14:textId="77777777" w:rsidR="00F847B2" w:rsidRPr="005C5770" w:rsidRDefault="00F847B2" w:rsidP="00A876C7">
      <w:pPr>
        <w:spacing w:after="0" w:line="240" w:lineRule="auto"/>
        <w:rPr>
          <w:lang w:val="en-GB"/>
        </w:rPr>
      </w:pPr>
      <w:r w:rsidRPr="005C5770">
        <w:rPr>
          <w:b/>
          <w:bCs/>
          <w:lang w:val="en-GB"/>
        </w:rPr>
        <w:t xml:space="preserve">Conclusion: </w:t>
      </w:r>
      <w:r w:rsidRPr="005C5770">
        <w:rPr>
          <w:lang w:val="en-GB"/>
        </w:rPr>
        <w:t xml:space="preserve">Combined training after stroke does not affect mortality or the incidence of secondary events at the end of intervention or end of follow-up. Since these events are infrequent, conclusions cannot be drawn about any protective effect on mortality or secondary events. Small beneficial effects on physical fitness and blood pressure at the end of intervention may represent a reduced risk of secondary events, but this is very uncertain. Combined training may cause small improvements in fitness, disability, walking speed, and balance at the end of intervention. The small benefit observed for balance may be preserved after a follow-up period. The evidence for these effects is of low or very low certainty. Combined training interventions were adhered to successfully without serious adverse events or adverse effects; the interventions were acceptable to and well tolerated by participants. Limited data at follow-up restricts the conclusions we can draw about the retention of any benefits observed. Larger, well-designed trials are needed to determine the optimal regimen for exercise prescription, the benefits, and long-term effects. </w:t>
      </w:r>
    </w:p>
    <w:p w14:paraId="0160B906" w14:textId="77777777" w:rsidR="00F847B2" w:rsidRPr="00F847B2" w:rsidRDefault="00F847B2" w:rsidP="00A876C7">
      <w:pPr>
        <w:spacing w:after="0" w:line="240" w:lineRule="auto"/>
        <w:rPr>
          <w:lang w:val="en-GB"/>
        </w:rPr>
      </w:pPr>
    </w:p>
    <w:p w14:paraId="76A6CBE1" w14:textId="1415A314" w:rsidR="00F847B2" w:rsidRPr="00FC121F" w:rsidRDefault="00F847B2" w:rsidP="00A876C7">
      <w:pPr>
        <w:pStyle w:val="ListParagraph"/>
        <w:numPr>
          <w:ilvl w:val="0"/>
          <w:numId w:val="65"/>
        </w:numPr>
        <w:spacing w:after="0" w:line="240" w:lineRule="auto"/>
        <w:rPr>
          <w:lang w:val="en-GB"/>
        </w:rPr>
      </w:pPr>
      <w:hyperlink r:id="rId38" w:history="1">
        <w:r w:rsidRPr="00FC121F">
          <w:rPr>
            <w:rStyle w:val="Hyperlink"/>
            <w:lang w:val="en-GB"/>
          </w:rPr>
          <w:t>Efficacy of Motor Imagery in the Treatment of Poststroke Dysphagia: A Systematic Review and Meta-Analysis.</w:t>
        </w:r>
      </w:hyperlink>
      <w:r w:rsidRPr="00FC121F">
        <w:rPr>
          <w:lang w:val="en-GB"/>
        </w:rPr>
        <w:t xml:space="preserve"> </w:t>
      </w:r>
      <w:hyperlink r:id="rId39" w:history="1">
        <w:r w:rsidRPr="00FC121F">
          <w:rPr>
            <w:rStyle w:val="Hyperlink"/>
            <w:color w:val="EE0000"/>
            <w:lang w:val="en-GB"/>
          </w:rPr>
          <w:t xml:space="preserve">Free Full </w:t>
        </w:r>
        <w:r w:rsidR="00FC121F" w:rsidRPr="00FC121F">
          <w:rPr>
            <w:rStyle w:val="Hyperlink"/>
            <w:color w:val="EE0000"/>
            <w:lang w:val="en-GB"/>
          </w:rPr>
          <w:t>Text Article</w:t>
        </w:r>
      </w:hyperlink>
      <w:r w:rsidRPr="00FC121F">
        <w:rPr>
          <w:color w:val="EE0000"/>
          <w:lang w:val="en-GB"/>
        </w:rPr>
        <w:t xml:space="preserve"> </w:t>
      </w:r>
    </w:p>
    <w:p w14:paraId="77E8797C" w14:textId="77777777" w:rsidR="00F847B2" w:rsidRPr="005C5770" w:rsidRDefault="00F847B2" w:rsidP="00A876C7">
      <w:pPr>
        <w:spacing w:after="0" w:line="240" w:lineRule="auto"/>
        <w:rPr>
          <w:lang w:val="en-GB"/>
        </w:rPr>
      </w:pPr>
      <w:r w:rsidRPr="005C5770">
        <w:rPr>
          <w:lang w:val="en-GB"/>
        </w:rPr>
        <w:t xml:space="preserve">Liu Y, Wang Y, Zhao X, et al. </w:t>
      </w:r>
    </w:p>
    <w:p w14:paraId="2C899471" w14:textId="77777777" w:rsidR="00F847B2" w:rsidRPr="005C5770" w:rsidRDefault="00F847B2" w:rsidP="00A876C7">
      <w:pPr>
        <w:spacing w:after="0" w:line="240" w:lineRule="auto"/>
        <w:rPr>
          <w:lang w:val="en-GB"/>
        </w:rPr>
      </w:pPr>
      <w:r w:rsidRPr="005C5770">
        <w:rPr>
          <w:lang w:val="en-GB"/>
        </w:rPr>
        <w:t>Brain Behav. 2025 Sep;15(9</w:t>
      </w:r>
      <w:proofErr w:type="gramStart"/>
      <w:r w:rsidRPr="005C5770">
        <w:rPr>
          <w:lang w:val="en-GB"/>
        </w:rPr>
        <w:t>):e</w:t>
      </w:r>
      <w:proofErr w:type="gramEnd"/>
      <w:r w:rsidRPr="005C5770">
        <w:rPr>
          <w:lang w:val="en-GB"/>
        </w:rPr>
        <w:t xml:space="preserve">70826. </w:t>
      </w:r>
      <w:proofErr w:type="spellStart"/>
      <w:r w:rsidRPr="005C5770">
        <w:rPr>
          <w:lang w:val="en-GB"/>
        </w:rPr>
        <w:t>doi</w:t>
      </w:r>
      <w:proofErr w:type="spellEnd"/>
      <w:r w:rsidRPr="005C5770">
        <w:rPr>
          <w:lang w:val="en-GB"/>
        </w:rPr>
        <w:t xml:space="preserve">: 10.1002/brb3.70826. </w:t>
      </w:r>
    </w:p>
    <w:p w14:paraId="35107969" w14:textId="77777777" w:rsidR="00F847B2" w:rsidRPr="005C5770" w:rsidRDefault="00F847B2" w:rsidP="00A876C7">
      <w:pPr>
        <w:spacing w:after="0" w:line="240" w:lineRule="auto"/>
        <w:rPr>
          <w:lang w:val="en-GB"/>
        </w:rPr>
      </w:pPr>
      <w:r w:rsidRPr="005C5770">
        <w:rPr>
          <w:b/>
          <w:bCs/>
          <w:lang w:val="en-GB"/>
        </w:rPr>
        <w:t xml:space="preserve">Results: </w:t>
      </w:r>
      <w:r w:rsidRPr="005C5770">
        <w:rPr>
          <w:lang w:val="en-GB"/>
        </w:rPr>
        <w:t>Pooled analysis of 13 RCTs involving 1053 patients with poststroke dysphagia demonstrated that, compared to the control group, the MI supplementation group showed significantly lower water swallowing test scores (MD: -</w:t>
      </w:r>
      <w:r w:rsidRPr="005C5770">
        <w:rPr>
          <w:lang w:val="en-GB"/>
        </w:rPr>
        <w:lastRenderedPageBreak/>
        <w:t xml:space="preserve">0.64, 95% CI: -0.76, -0.51, p &lt; 0.00001) and standardized swallowing assessment scores (MD: -2.26, 95% CI: -2.94, -1.57, p &lt; 0.00001) and higher swallowing quality of life scores (MD: 22.03, 95% CI: 7.25, 36.81, p = 0.003). Bootstrapping analysis substantiated the precision of these results. Furthermore, the meta-analysis revealed that add-on MI therapy significantly reduced the incidence of aspiration pneumonia (RR: 0.25, 95% CI: 0.12, 0.53, p = 0.0003) and increased clinical efficacy (RR: 1.23, 95% CI: 1.08, 1.39, p = 0.001). However, no significant effects were observed on aspiration incidence, malnutrition, or nasogastric tube removal rates. </w:t>
      </w:r>
    </w:p>
    <w:p w14:paraId="540E7A20" w14:textId="77777777" w:rsidR="00F847B2" w:rsidRPr="005C5770" w:rsidRDefault="00F847B2" w:rsidP="00A876C7">
      <w:pPr>
        <w:spacing w:after="0" w:line="240" w:lineRule="auto"/>
        <w:rPr>
          <w:lang w:val="en-GB"/>
        </w:rPr>
      </w:pPr>
      <w:r w:rsidRPr="005C5770">
        <w:rPr>
          <w:b/>
          <w:bCs/>
          <w:lang w:val="en-GB"/>
        </w:rPr>
        <w:t xml:space="preserve">Conclusion: </w:t>
      </w:r>
      <w:r w:rsidRPr="005C5770">
        <w:rPr>
          <w:lang w:val="en-GB"/>
        </w:rPr>
        <w:t xml:space="preserve">Our findings support that MI therapy can be implemented as an add-on approach for poststroke dysphagia. More high-quality RCTs from </w:t>
      </w:r>
      <w:proofErr w:type="spellStart"/>
      <w:r w:rsidRPr="005C5770">
        <w:rPr>
          <w:lang w:val="en-GB"/>
        </w:rPr>
        <w:t>multicenters</w:t>
      </w:r>
      <w:proofErr w:type="spellEnd"/>
      <w:r w:rsidRPr="005C5770">
        <w:rPr>
          <w:lang w:val="en-GB"/>
        </w:rPr>
        <w:t xml:space="preserve"> are needed to provide more reliable evidence and explore the optimal treatment protocol. </w:t>
      </w:r>
    </w:p>
    <w:p w14:paraId="4A6FF451" w14:textId="77777777" w:rsidR="00F847B2" w:rsidRPr="00F847B2" w:rsidRDefault="00F847B2" w:rsidP="00A876C7">
      <w:pPr>
        <w:spacing w:after="0" w:line="240" w:lineRule="auto"/>
        <w:rPr>
          <w:lang w:val="en-GB"/>
        </w:rPr>
      </w:pPr>
    </w:p>
    <w:p w14:paraId="43FCA756" w14:textId="77777777" w:rsidR="00F847B2" w:rsidRPr="00FC121F" w:rsidRDefault="00F847B2" w:rsidP="00A876C7">
      <w:pPr>
        <w:pStyle w:val="ListParagraph"/>
        <w:numPr>
          <w:ilvl w:val="0"/>
          <w:numId w:val="65"/>
        </w:numPr>
        <w:spacing w:after="0" w:line="240" w:lineRule="auto"/>
        <w:rPr>
          <w:lang w:val="en-GB"/>
        </w:rPr>
      </w:pPr>
      <w:hyperlink r:id="rId40" w:history="1">
        <w:r w:rsidRPr="00FC121F">
          <w:rPr>
            <w:rStyle w:val="Hyperlink"/>
            <w:lang w:val="en-GB"/>
          </w:rPr>
          <w:t>Resistance training for people with stroke.</w:t>
        </w:r>
      </w:hyperlink>
      <w:r w:rsidRPr="00FC121F">
        <w:rPr>
          <w:lang w:val="en-GB"/>
        </w:rPr>
        <w:t xml:space="preserve"> </w:t>
      </w:r>
    </w:p>
    <w:p w14:paraId="4EAC54E6" w14:textId="77777777" w:rsidR="00F847B2" w:rsidRPr="005C5770" w:rsidRDefault="00F847B2" w:rsidP="00A876C7">
      <w:pPr>
        <w:spacing w:after="0" w:line="240" w:lineRule="auto"/>
        <w:rPr>
          <w:lang w:val="en-GB"/>
        </w:rPr>
      </w:pPr>
      <w:r w:rsidRPr="005C5770">
        <w:rPr>
          <w:lang w:val="en-GB"/>
        </w:rPr>
        <w:t xml:space="preserve">Saunders DH, Baker G, Cheyne JD, et al. </w:t>
      </w:r>
    </w:p>
    <w:p w14:paraId="4441E069" w14:textId="77777777" w:rsidR="00F847B2" w:rsidRPr="005C5770" w:rsidRDefault="00F847B2" w:rsidP="00A876C7">
      <w:pPr>
        <w:spacing w:after="0" w:line="240" w:lineRule="auto"/>
        <w:rPr>
          <w:lang w:val="en-GB"/>
        </w:rPr>
      </w:pPr>
      <w:r w:rsidRPr="005C5770">
        <w:rPr>
          <w:lang w:val="en-GB"/>
        </w:rPr>
        <w:t xml:space="preserve">Cochrane Database </w:t>
      </w:r>
      <w:proofErr w:type="spellStart"/>
      <w:r w:rsidRPr="005C5770">
        <w:rPr>
          <w:lang w:val="en-GB"/>
        </w:rPr>
        <w:t>Syst</w:t>
      </w:r>
      <w:proofErr w:type="spellEnd"/>
      <w:r w:rsidRPr="005C5770">
        <w:rPr>
          <w:lang w:val="en-GB"/>
        </w:rPr>
        <w:t xml:space="preserve"> Rev. 2025 Sep 24;9(9):CD016001. </w:t>
      </w:r>
      <w:proofErr w:type="spellStart"/>
      <w:r w:rsidRPr="005C5770">
        <w:rPr>
          <w:lang w:val="en-GB"/>
        </w:rPr>
        <w:t>doi</w:t>
      </w:r>
      <w:proofErr w:type="spellEnd"/>
      <w:r w:rsidRPr="005C5770">
        <w:rPr>
          <w:lang w:val="en-GB"/>
        </w:rPr>
        <w:t xml:space="preserve">: 10.1002/14651858.CD016001. </w:t>
      </w:r>
    </w:p>
    <w:p w14:paraId="2E4AE25B" w14:textId="1696E68D" w:rsidR="00F847B2" w:rsidRPr="005C5770" w:rsidRDefault="00F847B2" w:rsidP="00A876C7">
      <w:pPr>
        <w:spacing w:after="0" w:line="240" w:lineRule="auto"/>
        <w:rPr>
          <w:b/>
          <w:bCs/>
          <w:lang w:val="en-GB"/>
        </w:rPr>
      </w:pPr>
      <w:r w:rsidRPr="005C5770">
        <w:rPr>
          <w:lang w:val="en-GB"/>
        </w:rPr>
        <w:t>R</w:t>
      </w:r>
      <w:r w:rsidRPr="005C5770">
        <w:rPr>
          <w:b/>
          <w:bCs/>
          <w:lang w:val="en-GB"/>
        </w:rPr>
        <w:t xml:space="preserve">esults: </w:t>
      </w:r>
      <w:r w:rsidRPr="005C5770">
        <w:rPr>
          <w:lang w:val="en-GB"/>
        </w:rPr>
        <w:t xml:space="preserve">Resistance training does not increase (or decrease) deaths at the end of intervention (risk difference RD 0.00, 95% CI -0.02 to 0.02; I² = 0%; 24 studies, 880 participants; high-certainty) or follow-up (RD 0.00, 95% CI -0.05 to 0.05; I² = 0%; 5 studies, 202 participants; high-certainty). The evidence is very uncertain about the effect of resistance training on indices of disability at the end of intervention (standardised mean difference SMD 0.55, 95% CI -0.24 to 1.33; 1 study, 26 participants; very low-certainty). There is a moderate-sized effect (SMD &gt; 0.5) but there was only one small study. No data were available at follow-up. </w:t>
      </w:r>
      <w:r w:rsidR="005C5770">
        <w:rPr>
          <w:lang w:val="en-GB"/>
        </w:rPr>
        <w:t>[…]</w:t>
      </w:r>
      <w:r w:rsidRPr="005C5770">
        <w:rPr>
          <w:lang w:val="en-GB"/>
        </w:rPr>
        <w:t xml:space="preserve"> There was no evidence concerning adverse effects attributable to participating in resistance training interventions. Adherence was good, although there were some dropouts attributable to the resistance training intervention. Overall, evidence certainty was limited by imprecision and risk of bias concerns. </w:t>
      </w:r>
    </w:p>
    <w:p w14:paraId="09DA781B" w14:textId="77777777" w:rsidR="00F847B2" w:rsidRPr="005C5770" w:rsidRDefault="00F847B2" w:rsidP="00A876C7">
      <w:pPr>
        <w:spacing w:after="0" w:line="240" w:lineRule="auto"/>
        <w:rPr>
          <w:lang w:val="en-GB"/>
        </w:rPr>
      </w:pPr>
      <w:r w:rsidRPr="005C5770">
        <w:rPr>
          <w:b/>
          <w:bCs/>
          <w:lang w:val="en-GB"/>
        </w:rPr>
        <w:t xml:space="preserve">Conclusions: </w:t>
      </w:r>
      <w:r w:rsidRPr="005C5770">
        <w:rPr>
          <w:lang w:val="en-GB"/>
        </w:rPr>
        <w:t>Resistance training does not affect mortality at the end of intervention or after follow-up. We could not draw conclusions about resistance training effects on disability, secondary prevention of cardiovascular or cerebrovascular events or the risk of these because the data were inadequate. Resistance training probably increases muscle strength in the arms and legs, particularly on the unaffected side at the end of intervention. There was little or no effect on comfortable walking speed, possibly because the interventions were insufficiently task-related to walking. However, there may be a small improvement in balance which persists at follow-up. Resistance training interventions were adhered to without serious adverse events or adverse effects, but may not be acceptable to everyone. Inadequate data at follow-up prevented conclusions about retention of benefits. Further well-designed randomised trials are needed to determine the optimal exercise prescription, the benefits and long-term effects.</w:t>
      </w:r>
    </w:p>
    <w:p w14:paraId="1D3E5C62" w14:textId="77777777" w:rsidR="00F847B2" w:rsidRPr="00F847B2" w:rsidRDefault="00F847B2" w:rsidP="00A876C7">
      <w:pPr>
        <w:spacing w:after="0" w:line="240" w:lineRule="auto"/>
        <w:rPr>
          <w:lang w:val="en-GB"/>
        </w:rPr>
      </w:pPr>
    </w:p>
    <w:p w14:paraId="7C6AD465" w14:textId="77777777" w:rsidR="00F847B2" w:rsidRPr="00FC121F" w:rsidRDefault="00F847B2" w:rsidP="00A876C7">
      <w:pPr>
        <w:pStyle w:val="ListParagraph"/>
        <w:numPr>
          <w:ilvl w:val="0"/>
          <w:numId w:val="65"/>
        </w:numPr>
        <w:spacing w:after="0" w:line="240" w:lineRule="auto"/>
        <w:rPr>
          <w:lang w:val="en-GB"/>
        </w:rPr>
      </w:pPr>
      <w:hyperlink r:id="rId41" w:history="1">
        <w:r w:rsidRPr="00FC121F">
          <w:rPr>
            <w:rStyle w:val="Hyperlink"/>
            <w:lang w:val="en-GB"/>
          </w:rPr>
          <w:t xml:space="preserve">Task-based fMRI assessment of </w:t>
        </w:r>
        <w:proofErr w:type="spellStart"/>
        <w:r w:rsidRPr="00FC121F">
          <w:rPr>
            <w:rStyle w:val="Hyperlink"/>
            <w:lang w:val="en-GB"/>
          </w:rPr>
          <w:t>rTMS</w:t>
        </w:r>
        <w:proofErr w:type="spellEnd"/>
        <w:r w:rsidRPr="00FC121F">
          <w:rPr>
            <w:rStyle w:val="Hyperlink"/>
            <w:lang w:val="en-GB"/>
          </w:rPr>
          <w:t xml:space="preserve"> over the primary motor cortex in poststroke hemiparetic upper extremity rehabilitation: A systematic review.</w:t>
        </w:r>
      </w:hyperlink>
      <w:r w:rsidRPr="00FC121F">
        <w:rPr>
          <w:lang w:val="en-GB"/>
        </w:rPr>
        <w:t xml:space="preserve"> </w:t>
      </w:r>
    </w:p>
    <w:p w14:paraId="29631AC2" w14:textId="77777777" w:rsidR="00F847B2" w:rsidRPr="005C5770" w:rsidRDefault="00F847B2" w:rsidP="00A876C7">
      <w:pPr>
        <w:spacing w:after="0" w:line="240" w:lineRule="auto"/>
        <w:rPr>
          <w:lang w:val="en-GB"/>
        </w:rPr>
      </w:pPr>
      <w:r w:rsidRPr="005C5770">
        <w:rPr>
          <w:lang w:val="en-GB"/>
        </w:rPr>
        <w:t xml:space="preserve">Sui Y, Zhang JJ, Fong KNK. </w:t>
      </w:r>
    </w:p>
    <w:p w14:paraId="5A0645E3" w14:textId="77777777" w:rsidR="00F847B2" w:rsidRPr="005C5770" w:rsidRDefault="00F847B2" w:rsidP="00A876C7">
      <w:pPr>
        <w:spacing w:after="0" w:line="240" w:lineRule="auto"/>
        <w:rPr>
          <w:lang w:val="en-GB"/>
        </w:rPr>
      </w:pPr>
      <w:r w:rsidRPr="005C5770">
        <w:rPr>
          <w:lang w:val="en-GB"/>
        </w:rPr>
        <w:t xml:space="preserve">J </w:t>
      </w:r>
      <w:proofErr w:type="spellStart"/>
      <w:r w:rsidRPr="005C5770">
        <w:rPr>
          <w:lang w:val="en-GB"/>
        </w:rPr>
        <w:t>Neurol</w:t>
      </w:r>
      <w:proofErr w:type="spellEnd"/>
      <w:r w:rsidRPr="005C5770">
        <w:rPr>
          <w:lang w:val="en-GB"/>
        </w:rPr>
        <w:t xml:space="preserve"> Sci. 2025 Sep </w:t>
      </w:r>
      <w:proofErr w:type="gramStart"/>
      <w:r w:rsidRPr="005C5770">
        <w:rPr>
          <w:lang w:val="en-GB"/>
        </w:rPr>
        <w:t>15;476:123623</w:t>
      </w:r>
      <w:proofErr w:type="gramEnd"/>
      <w:r w:rsidRPr="005C5770">
        <w:rPr>
          <w:lang w:val="en-GB"/>
        </w:rPr>
        <w:t xml:space="preserve">. </w:t>
      </w:r>
      <w:proofErr w:type="spellStart"/>
      <w:r w:rsidRPr="005C5770">
        <w:rPr>
          <w:lang w:val="en-GB"/>
        </w:rPr>
        <w:t>doi</w:t>
      </w:r>
      <w:proofErr w:type="spellEnd"/>
      <w:r w:rsidRPr="005C5770">
        <w:rPr>
          <w:lang w:val="en-GB"/>
        </w:rPr>
        <w:t xml:space="preserve">: 10.1016/j.jns.2025.123623. </w:t>
      </w:r>
    </w:p>
    <w:p w14:paraId="3DB40542" w14:textId="77777777" w:rsidR="00F847B2" w:rsidRPr="005C5770" w:rsidRDefault="00F847B2" w:rsidP="00A876C7">
      <w:pPr>
        <w:spacing w:after="0" w:line="240" w:lineRule="auto"/>
        <w:rPr>
          <w:b/>
          <w:bCs/>
          <w:lang w:val="en-GB"/>
        </w:rPr>
      </w:pPr>
      <w:r w:rsidRPr="005C5770">
        <w:rPr>
          <w:b/>
          <w:bCs/>
          <w:lang w:val="en-GB"/>
        </w:rPr>
        <w:t xml:space="preserve">Results: </w:t>
      </w:r>
      <w:r w:rsidRPr="005C5770">
        <w:rPr>
          <w:lang w:val="en-GB"/>
        </w:rPr>
        <w:t xml:space="preserve">Thirteen studies involving 374 poststroke patients are included in this review. During hemiparetic hand movement, 5 out of 10 studies reported increased activation in the </w:t>
      </w:r>
      <w:proofErr w:type="spellStart"/>
      <w:r w:rsidRPr="005C5770">
        <w:rPr>
          <w:lang w:val="en-GB"/>
        </w:rPr>
        <w:t>ipsilesional</w:t>
      </w:r>
      <w:proofErr w:type="spellEnd"/>
      <w:r w:rsidRPr="005C5770">
        <w:rPr>
          <w:lang w:val="en-GB"/>
        </w:rPr>
        <w:t xml:space="preserve"> M1 following Low frequency-</w:t>
      </w:r>
      <w:proofErr w:type="spellStart"/>
      <w:r w:rsidRPr="005C5770">
        <w:rPr>
          <w:lang w:val="en-GB"/>
        </w:rPr>
        <w:t>rTMS</w:t>
      </w:r>
      <w:proofErr w:type="spellEnd"/>
      <w:r w:rsidRPr="005C5770">
        <w:rPr>
          <w:lang w:val="en-GB"/>
        </w:rPr>
        <w:t xml:space="preserve"> over the </w:t>
      </w:r>
      <w:proofErr w:type="spellStart"/>
      <w:r w:rsidRPr="005C5770">
        <w:rPr>
          <w:lang w:val="en-GB"/>
        </w:rPr>
        <w:t>contralesional</w:t>
      </w:r>
      <w:proofErr w:type="spellEnd"/>
      <w:r w:rsidRPr="005C5770">
        <w:rPr>
          <w:lang w:val="en-GB"/>
        </w:rPr>
        <w:t xml:space="preserve"> M1. These activations were represented in both the stimulated M1 and in the sensorimotor networks. Three studies found increased lateralization of brain activation towards the </w:t>
      </w:r>
      <w:proofErr w:type="spellStart"/>
      <w:r w:rsidRPr="005C5770">
        <w:rPr>
          <w:lang w:val="en-GB"/>
        </w:rPr>
        <w:t>ipsilesional</w:t>
      </w:r>
      <w:proofErr w:type="spellEnd"/>
      <w:r w:rsidRPr="005C5770">
        <w:rPr>
          <w:lang w:val="en-GB"/>
        </w:rPr>
        <w:t xml:space="preserve"> M1 to be positively correlated with motor improvements after stroke and one study found decreased bilateral M1-M1 inhibition to be positively correlated with improved motor performance.</w:t>
      </w:r>
      <w:r w:rsidRPr="005C5770">
        <w:rPr>
          <w:b/>
          <w:bCs/>
          <w:lang w:val="en-GB"/>
        </w:rPr>
        <w:t xml:space="preserve"> </w:t>
      </w:r>
    </w:p>
    <w:p w14:paraId="3E3A8F1E" w14:textId="77777777" w:rsidR="00F847B2" w:rsidRPr="005C5770" w:rsidRDefault="00F847B2" w:rsidP="00A876C7">
      <w:pPr>
        <w:spacing w:after="0" w:line="240" w:lineRule="auto"/>
        <w:rPr>
          <w:lang w:val="en-GB"/>
        </w:rPr>
      </w:pPr>
      <w:r w:rsidRPr="005C5770">
        <w:rPr>
          <w:b/>
          <w:bCs/>
          <w:lang w:val="en-GB"/>
        </w:rPr>
        <w:t xml:space="preserve">Conclusions: </w:t>
      </w:r>
      <w:r w:rsidRPr="005C5770">
        <w:rPr>
          <w:lang w:val="en-GB"/>
        </w:rPr>
        <w:t xml:space="preserve">Task-based fMRI extends the modulatory effect of </w:t>
      </w:r>
      <w:proofErr w:type="spellStart"/>
      <w:r w:rsidRPr="005C5770">
        <w:rPr>
          <w:lang w:val="en-GB"/>
        </w:rPr>
        <w:t>rTMS</w:t>
      </w:r>
      <w:proofErr w:type="spellEnd"/>
      <w:r w:rsidRPr="005C5770">
        <w:rPr>
          <w:lang w:val="en-GB"/>
        </w:rPr>
        <w:t xml:space="preserve"> over the M1 in poststroke hemiparetic upper extremity recovery. The treatment mechanism of M1-rTMS is in line with the re-establishment of bi-hemispheric balance, which is correlated with upper extremity recovery after stroke. </w:t>
      </w:r>
    </w:p>
    <w:p w14:paraId="67913914" w14:textId="77777777" w:rsidR="00F847B2" w:rsidRPr="00F847B2" w:rsidRDefault="00F847B2" w:rsidP="00A876C7">
      <w:pPr>
        <w:spacing w:after="0" w:line="240" w:lineRule="auto"/>
        <w:rPr>
          <w:b/>
          <w:bCs/>
          <w:lang w:val="en-GB"/>
        </w:rPr>
      </w:pPr>
    </w:p>
    <w:p w14:paraId="4947A389" w14:textId="25D7199E" w:rsidR="00F847B2" w:rsidRPr="00FC121F" w:rsidRDefault="00F847B2" w:rsidP="00A876C7">
      <w:pPr>
        <w:pStyle w:val="ListParagraph"/>
        <w:numPr>
          <w:ilvl w:val="0"/>
          <w:numId w:val="65"/>
        </w:numPr>
        <w:spacing w:after="0" w:line="240" w:lineRule="auto"/>
        <w:rPr>
          <w:lang w:val="en-GB"/>
        </w:rPr>
      </w:pPr>
      <w:hyperlink r:id="rId42" w:history="1">
        <w:r w:rsidRPr="00FC121F">
          <w:rPr>
            <w:rStyle w:val="Hyperlink"/>
            <w:lang w:val="en-GB"/>
          </w:rPr>
          <w:t>Application of Neuromodulation Techniques in the Treatment of Proprioceptive Disorders After Stroke: A Meta-Analysis of Randomized Controlled Trials.</w:t>
        </w:r>
      </w:hyperlink>
      <w:r w:rsidRPr="00FC121F">
        <w:rPr>
          <w:lang w:val="en-GB"/>
        </w:rPr>
        <w:t xml:space="preserve"> </w:t>
      </w:r>
      <w:hyperlink r:id="rId43" w:history="1">
        <w:r w:rsidRPr="00FC121F">
          <w:rPr>
            <w:rStyle w:val="Hyperlink"/>
            <w:color w:val="EE0000"/>
            <w:lang w:val="en-GB"/>
          </w:rPr>
          <w:t xml:space="preserve">Free Full </w:t>
        </w:r>
        <w:r w:rsidR="00FC121F" w:rsidRPr="00FC121F">
          <w:rPr>
            <w:rStyle w:val="Hyperlink"/>
            <w:color w:val="EE0000"/>
            <w:lang w:val="en-GB"/>
          </w:rPr>
          <w:t>Text Article</w:t>
        </w:r>
      </w:hyperlink>
    </w:p>
    <w:p w14:paraId="5C598E7E" w14:textId="77777777" w:rsidR="00F847B2" w:rsidRPr="005C5770" w:rsidRDefault="00F847B2" w:rsidP="00A876C7">
      <w:pPr>
        <w:spacing w:after="0" w:line="240" w:lineRule="auto"/>
        <w:rPr>
          <w:lang w:val="en-GB"/>
        </w:rPr>
      </w:pPr>
      <w:r w:rsidRPr="005C5770">
        <w:rPr>
          <w:lang w:val="en-GB"/>
        </w:rPr>
        <w:t xml:space="preserve">Zhang Z, Yuming H, </w:t>
      </w:r>
      <w:proofErr w:type="spellStart"/>
      <w:r w:rsidRPr="005C5770">
        <w:rPr>
          <w:lang w:val="en-GB"/>
        </w:rPr>
        <w:t>Huixian</w:t>
      </w:r>
      <w:proofErr w:type="spellEnd"/>
      <w:r w:rsidRPr="005C5770">
        <w:rPr>
          <w:lang w:val="en-GB"/>
        </w:rPr>
        <w:t xml:space="preserve"> Y, et al. </w:t>
      </w:r>
    </w:p>
    <w:p w14:paraId="72BC5BCD" w14:textId="77777777" w:rsidR="00F847B2" w:rsidRPr="005C5770" w:rsidRDefault="00F847B2" w:rsidP="00A876C7">
      <w:pPr>
        <w:spacing w:after="0" w:line="240" w:lineRule="auto"/>
        <w:rPr>
          <w:lang w:val="en-GB"/>
        </w:rPr>
      </w:pPr>
      <w:r w:rsidRPr="005C5770">
        <w:rPr>
          <w:lang w:val="en-GB"/>
        </w:rPr>
        <w:t xml:space="preserve">Neural Plast. 2025 Sep </w:t>
      </w:r>
      <w:proofErr w:type="gramStart"/>
      <w:r w:rsidRPr="005C5770">
        <w:rPr>
          <w:lang w:val="en-GB"/>
        </w:rPr>
        <w:t>16;2025:1705888</w:t>
      </w:r>
      <w:proofErr w:type="gramEnd"/>
      <w:r w:rsidRPr="005C5770">
        <w:rPr>
          <w:lang w:val="en-GB"/>
        </w:rPr>
        <w:t xml:space="preserve">. </w:t>
      </w:r>
      <w:proofErr w:type="spellStart"/>
      <w:r w:rsidRPr="005C5770">
        <w:rPr>
          <w:lang w:val="en-GB"/>
        </w:rPr>
        <w:t>doi</w:t>
      </w:r>
      <w:proofErr w:type="spellEnd"/>
      <w:r w:rsidRPr="005C5770">
        <w:rPr>
          <w:lang w:val="en-GB"/>
        </w:rPr>
        <w:t xml:space="preserve">: 10.1155/np/1705888. </w:t>
      </w:r>
    </w:p>
    <w:p w14:paraId="3F1AB41E" w14:textId="4F28885E" w:rsidR="00F847B2" w:rsidRPr="005C5770" w:rsidRDefault="00F847B2" w:rsidP="00A876C7">
      <w:pPr>
        <w:spacing w:after="0" w:line="240" w:lineRule="auto"/>
        <w:rPr>
          <w:lang w:val="en-GB"/>
        </w:rPr>
      </w:pPr>
      <w:r w:rsidRPr="005C5770">
        <w:rPr>
          <w:b/>
          <w:bCs/>
          <w:lang w:val="en-GB"/>
        </w:rPr>
        <w:t>Results:</w:t>
      </w:r>
      <w:r w:rsidRPr="005C5770">
        <w:rPr>
          <w:lang w:val="en-GB"/>
        </w:rPr>
        <w:t xml:space="preserve"> In this meta-analysis, a total of nine randomized controlled trials (RCTs) were included. One study compared two different neuromodulation techniques, resulting in the extraction of 10 distinct datasets. Overall, 360 patients were involved in these studies. Specifically, 182 patients in the treatment group received neuromodulation techniques combined with conventional rehabilitation, while 178 patients in the control group received conventional rehabilitation alone. The meta-analysis revealed no significant difference in the efficacy of neuromodulation techniques combined with conventional rehabilitation compared to conventional rehabilitation alone</w:t>
      </w:r>
      <w:r w:rsidR="00FC121F">
        <w:rPr>
          <w:lang w:val="en-GB"/>
        </w:rPr>
        <w:t xml:space="preserve"> </w:t>
      </w:r>
      <w:r w:rsidRPr="005C5770">
        <w:rPr>
          <w:lang w:val="en-GB"/>
        </w:rPr>
        <w:t xml:space="preserve">(standardized mean difference [SMD] </w:t>
      </w:r>
      <w:r w:rsidRPr="005C5770">
        <w:rPr>
          <w:lang w:val="en-GB"/>
        </w:rPr>
        <w:lastRenderedPageBreak/>
        <w:t xml:space="preserve">= 0.221,95% CI = -0.194 to 0.636, </w:t>
      </w:r>
      <w:r w:rsidRPr="005C5770">
        <w:rPr>
          <w:i/>
          <w:iCs/>
          <w:lang w:val="en-GB"/>
        </w:rPr>
        <w:t>p</w:t>
      </w:r>
      <w:r w:rsidRPr="005C5770">
        <w:rPr>
          <w:lang w:val="en-GB"/>
        </w:rPr>
        <w:t>=0.296). The subgroup analysis based on the stage of the stroke course revealed no significant differences between the two groups</w:t>
      </w:r>
      <w:r w:rsidR="00FC121F">
        <w:rPr>
          <w:lang w:val="en-GB"/>
        </w:rPr>
        <w:t xml:space="preserve"> </w:t>
      </w:r>
      <w:r w:rsidRPr="005C5770">
        <w:rPr>
          <w:lang w:val="en-GB"/>
        </w:rPr>
        <w:t xml:space="preserve">(acute stage: SMD = 0.303, 95% CI = -1.300 to 1.905, </w:t>
      </w:r>
      <w:r w:rsidRPr="005C5770">
        <w:rPr>
          <w:i/>
          <w:iCs/>
          <w:lang w:val="en-GB"/>
        </w:rPr>
        <w:t>p</w:t>
      </w:r>
      <w:r w:rsidRPr="005C5770">
        <w:rPr>
          <w:lang w:val="en-GB"/>
        </w:rPr>
        <w:t xml:space="preserve">=0.711; subacute stage: SMD = 0.351, 95% CI = -0.200 to 0.903, </w:t>
      </w:r>
      <w:r w:rsidRPr="005C5770">
        <w:rPr>
          <w:i/>
          <w:iCs/>
          <w:lang w:val="en-GB"/>
        </w:rPr>
        <w:t>p</w:t>
      </w:r>
      <w:r w:rsidRPr="005C5770">
        <w:rPr>
          <w:lang w:val="en-GB"/>
        </w:rPr>
        <w:t xml:space="preserve">=0.212; chronic phase: SMD = -0.047, 95% CI = -0.634 to 0.539, </w:t>
      </w:r>
      <w:r w:rsidRPr="005C5770">
        <w:rPr>
          <w:i/>
          <w:iCs/>
          <w:lang w:val="en-GB"/>
        </w:rPr>
        <w:t>p</w:t>
      </w:r>
      <w:r w:rsidRPr="005C5770">
        <w:rPr>
          <w:lang w:val="en-GB"/>
        </w:rPr>
        <w:t>=0.874). Subgroup analysis based on the types of neuromodulation techniques revealed that three specific techniques, electroacupuncture, repetitive transcranial magnetic stimulation (</w:t>
      </w:r>
      <w:proofErr w:type="spellStart"/>
      <w:r w:rsidRPr="005C5770">
        <w:rPr>
          <w:lang w:val="en-GB"/>
        </w:rPr>
        <w:t>rTMS</w:t>
      </w:r>
      <w:proofErr w:type="spellEnd"/>
      <w:r w:rsidRPr="005C5770">
        <w:rPr>
          <w:lang w:val="en-GB"/>
        </w:rPr>
        <w:t>), and transcranial direct current stimulation (</w:t>
      </w:r>
      <w:proofErr w:type="spellStart"/>
      <w:r w:rsidRPr="005C5770">
        <w:rPr>
          <w:lang w:val="en-GB"/>
        </w:rPr>
        <w:t>tDCS</w:t>
      </w:r>
      <w:proofErr w:type="spellEnd"/>
      <w:r w:rsidRPr="005C5770">
        <w:rPr>
          <w:lang w:val="en-GB"/>
        </w:rPr>
        <w:t xml:space="preserve">), were effective in improving proprioceptive disorders after stroke electroacupuncture group: SMD = -0.504, 95% CI = -1.006 to -0.002, </w:t>
      </w:r>
      <w:r w:rsidRPr="005C5770">
        <w:rPr>
          <w:i/>
          <w:iCs/>
          <w:lang w:val="en-GB"/>
        </w:rPr>
        <w:t>p</w:t>
      </w:r>
      <w:r w:rsidRPr="005C5770">
        <w:rPr>
          <w:lang w:val="en-GB"/>
        </w:rPr>
        <w:t xml:space="preserve">=0.049; </w:t>
      </w:r>
      <w:proofErr w:type="spellStart"/>
      <w:r w:rsidRPr="005C5770">
        <w:rPr>
          <w:lang w:val="en-GB"/>
        </w:rPr>
        <w:t>rTMS</w:t>
      </w:r>
      <w:proofErr w:type="spellEnd"/>
      <w:r w:rsidRPr="005C5770">
        <w:rPr>
          <w:lang w:val="en-GB"/>
        </w:rPr>
        <w:t xml:space="preserve"> group: SMD = 1.207, 95% CI = 0.246-2.168, </w:t>
      </w:r>
      <w:r w:rsidRPr="005C5770">
        <w:rPr>
          <w:i/>
          <w:iCs/>
          <w:lang w:val="en-GB"/>
        </w:rPr>
        <w:t>p</w:t>
      </w:r>
      <w:r w:rsidRPr="005C5770">
        <w:rPr>
          <w:lang w:val="en-GB"/>
        </w:rPr>
        <w:t xml:space="preserve">=0.014; </w:t>
      </w:r>
      <w:proofErr w:type="spellStart"/>
      <w:r w:rsidRPr="005C5770">
        <w:rPr>
          <w:lang w:val="en-GB"/>
        </w:rPr>
        <w:t>tDCS</w:t>
      </w:r>
      <w:proofErr w:type="spellEnd"/>
      <w:r w:rsidRPr="005C5770">
        <w:rPr>
          <w:lang w:val="en-GB"/>
        </w:rPr>
        <w:t xml:space="preserve"> group: SMD = 0.894, 95% CI = 0.323-1.465, </w:t>
      </w:r>
      <w:r w:rsidRPr="005C5770">
        <w:rPr>
          <w:i/>
          <w:iCs/>
          <w:lang w:val="en-GB"/>
        </w:rPr>
        <w:t>p</w:t>
      </w:r>
      <w:r w:rsidRPr="005C5770">
        <w:rPr>
          <w:lang w:val="en-GB"/>
        </w:rPr>
        <w:t xml:space="preserve">=0.002). </w:t>
      </w:r>
    </w:p>
    <w:p w14:paraId="7E7CCB6B" w14:textId="77777777" w:rsidR="00F847B2" w:rsidRPr="005C5770" w:rsidRDefault="00F847B2" w:rsidP="00A876C7">
      <w:pPr>
        <w:spacing w:after="0" w:line="240" w:lineRule="auto"/>
        <w:rPr>
          <w:lang w:val="en-GB"/>
        </w:rPr>
      </w:pPr>
      <w:r w:rsidRPr="005C5770">
        <w:rPr>
          <w:b/>
          <w:bCs/>
          <w:lang w:val="en-GB"/>
        </w:rPr>
        <w:t>Conclusion:</w:t>
      </w:r>
      <w:r w:rsidRPr="005C5770">
        <w:rPr>
          <w:lang w:val="en-GB"/>
        </w:rPr>
        <w:t xml:space="preserve"> No statistically significant difference was found in the efficacy of neuromodulation techniques for treating proprioceptive disorders after stroke. Additionally, no significant differences were observed in the intervention across different stages of stroke. However, subgroup analysis indicated that electroacupuncture, </w:t>
      </w:r>
      <w:proofErr w:type="spellStart"/>
      <w:r w:rsidRPr="005C5770">
        <w:rPr>
          <w:lang w:val="en-GB"/>
        </w:rPr>
        <w:t>rTMS</w:t>
      </w:r>
      <w:proofErr w:type="spellEnd"/>
      <w:r w:rsidRPr="005C5770">
        <w:rPr>
          <w:lang w:val="en-GB"/>
        </w:rPr>
        <w:t xml:space="preserve">, and </w:t>
      </w:r>
      <w:proofErr w:type="spellStart"/>
      <w:r w:rsidRPr="005C5770">
        <w:rPr>
          <w:lang w:val="en-GB"/>
        </w:rPr>
        <w:t>tDCS</w:t>
      </w:r>
      <w:proofErr w:type="spellEnd"/>
      <w:r w:rsidRPr="005C5770">
        <w:rPr>
          <w:lang w:val="en-GB"/>
        </w:rPr>
        <w:t xml:space="preserve"> may be effective in managing proprioceptive disorders poststroke. Therefore, it is recommended to prioritize these techniques in clinical practice. </w:t>
      </w:r>
    </w:p>
    <w:p w14:paraId="1494D6FD" w14:textId="77777777" w:rsidR="00F847B2" w:rsidRPr="00F847B2" w:rsidRDefault="00F847B2" w:rsidP="00A876C7">
      <w:pPr>
        <w:spacing w:after="0" w:line="240" w:lineRule="auto"/>
        <w:rPr>
          <w:lang w:val="en-GB"/>
        </w:rPr>
      </w:pPr>
    </w:p>
    <w:p w14:paraId="2D0858FD" w14:textId="77777777" w:rsidR="00F847B2" w:rsidRPr="00FC121F" w:rsidRDefault="00F847B2" w:rsidP="00A876C7">
      <w:pPr>
        <w:pStyle w:val="ListParagraph"/>
        <w:numPr>
          <w:ilvl w:val="0"/>
          <w:numId w:val="65"/>
        </w:numPr>
        <w:spacing w:after="0" w:line="240" w:lineRule="auto"/>
        <w:rPr>
          <w:lang w:val="en-GB"/>
        </w:rPr>
      </w:pPr>
      <w:hyperlink r:id="rId44" w:history="1">
        <w:r w:rsidRPr="00FC121F">
          <w:rPr>
            <w:rStyle w:val="Hyperlink"/>
            <w:lang w:val="en-GB"/>
          </w:rPr>
          <w:t>Effects of neuromodulation interventions combined with robot-assisted gait training on lower extremity motor function in stroke patients: A network meta-analysis</w:t>
        </w:r>
      </w:hyperlink>
      <w:r w:rsidRPr="00FC121F">
        <w:rPr>
          <w:lang w:val="en-GB"/>
        </w:rPr>
        <w:t xml:space="preserve">. </w:t>
      </w:r>
    </w:p>
    <w:p w14:paraId="344ABAC7" w14:textId="77777777" w:rsidR="00F847B2" w:rsidRPr="00F847B2" w:rsidRDefault="00F847B2" w:rsidP="00A876C7">
      <w:pPr>
        <w:spacing w:after="0" w:line="240" w:lineRule="auto"/>
        <w:rPr>
          <w:lang w:val="en-GB"/>
        </w:rPr>
      </w:pPr>
      <w:r w:rsidRPr="00F847B2">
        <w:rPr>
          <w:lang w:val="en-GB"/>
        </w:rPr>
        <w:t xml:space="preserve">Huang H, Zheng B, Su X, et al. </w:t>
      </w:r>
    </w:p>
    <w:p w14:paraId="31EC281B" w14:textId="77777777" w:rsidR="00F847B2" w:rsidRPr="00F847B2" w:rsidRDefault="00F847B2" w:rsidP="00A876C7">
      <w:pPr>
        <w:spacing w:after="0" w:line="240" w:lineRule="auto"/>
        <w:rPr>
          <w:lang w:val="en-GB"/>
        </w:rPr>
      </w:pPr>
      <w:proofErr w:type="spellStart"/>
      <w:r w:rsidRPr="00F847B2">
        <w:rPr>
          <w:lang w:val="en-GB"/>
        </w:rPr>
        <w:t>Geriatr</w:t>
      </w:r>
      <w:proofErr w:type="spellEnd"/>
      <w:r w:rsidRPr="00F847B2">
        <w:rPr>
          <w:lang w:val="en-GB"/>
        </w:rPr>
        <w:t xml:space="preserve"> </w:t>
      </w:r>
      <w:proofErr w:type="spellStart"/>
      <w:r w:rsidRPr="00F847B2">
        <w:rPr>
          <w:lang w:val="en-GB"/>
        </w:rPr>
        <w:t>Nurs</w:t>
      </w:r>
      <w:proofErr w:type="spellEnd"/>
      <w:r w:rsidRPr="00F847B2">
        <w:rPr>
          <w:lang w:val="en-GB"/>
        </w:rPr>
        <w:t>. 2025 Sep-</w:t>
      </w:r>
      <w:proofErr w:type="gramStart"/>
      <w:r w:rsidRPr="00F847B2">
        <w:rPr>
          <w:lang w:val="en-GB"/>
        </w:rPr>
        <w:t>Oct;65:103535</w:t>
      </w:r>
      <w:proofErr w:type="gramEnd"/>
      <w:r w:rsidRPr="00F847B2">
        <w:rPr>
          <w:lang w:val="en-GB"/>
        </w:rPr>
        <w:t xml:space="preserve">. </w:t>
      </w:r>
      <w:proofErr w:type="spellStart"/>
      <w:r w:rsidRPr="00F847B2">
        <w:rPr>
          <w:lang w:val="en-GB"/>
        </w:rPr>
        <w:t>doi</w:t>
      </w:r>
      <w:proofErr w:type="spellEnd"/>
      <w:r w:rsidRPr="00F847B2">
        <w:rPr>
          <w:lang w:val="en-GB"/>
        </w:rPr>
        <w:t xml:space="preserve">: 10.1016/j.gerinurse.2025.103535. </w:t>
      </w:r>
    </w:p>
    <w:p w14:paraId="4BCB560B" w14:textId="77777777" w:rsidR="00F847B2" w:rsidRPr="00F847B2" w:rsidRDefault="00F847B2" w:rsidP="00A876C7">
      <w:pPr>
        <w:spacing w:after="0" w:line="240" w:lineRule="auto"/>
        <w:rPr>
          <w:lang w:val="en-GB"/>
        </w:rPr>
      </w:pPr>
      <w:r w:rsidRPr="00F847B2">
        <w:rPr>
          <w:b/>
          <w:bCs/>
          <w:lang w:val="en-GB"/>
        </w:rPr>
        <w:t xml:space="preserve">Results: </w:t>
      </w:r>
      <w:r w:rsidRPr="00F847B2">
        <w:rPr>
          <w:lang w:val="en-GB"/>
        </w:rPr>
        <w:t xml:space="preserve">Eleven studies involving 445 stroke patients were included. Meta-analysis indicated that neuromodulation (acupuncture, </w:t>
      </w:r>
      <w:proofErr w:type="spellStart"/>
      <w:r w:rsidRPr="00F847B2">
        <w:rPr>
          <w:lang w:val="en-GB"/>
        </w:rPr>
        <w:t>tDCS</w:t>
      </w:r>
      <w:proofErr w:type="spellEnd"/>
      <w:r w:rsidRPr="00F847B2">
        <w:rPr>
          <w:lang w:val="en-GB"/>
        </w:rPr>
        <w:t xml:space="preserve">, </w:t>
      </w:r>
      <w:proofErr w:type="spellStart"/>
      <w:r w:rsidRPr="00F847B2">
        <w:rPr>
          <w:lang w:val="en-GB"/>
        </w:rPr>
        <w:t>rTMS</w:t>
      </w:r>
      <w:proofErr w:type="spellEnd"/>
      <w:r w:rsidRPr="00F847B2">
        <w:rPr>
          <w:lang w:val="en-GB"/>
        </w:rPr>
        <w:t xml:space="preserve">) combined with RAGT significantly improved FMA-LE scores ,BBS scores ,and 6MWT distances compared to RAGT alone, with no significant difference in FAC scores .In the order of FMA-LE , FAC , and BBS ,SUCRA results show: </w:t>
      </w:r>
      <w:proofErr w:type="spellStart"/>
      <w:r w:rsidRPr="00F847B2">
        <w:rPr>
          <w:lang w:val="en-GB"/>
        </w:rPr>
        <w:t>rTMS+RAGT</w:t>
      </w:r>
      <w:proofErr w:type="spellEnd"/>
      <w:r w:rsidRPr="00F847B2">
        <w:rPr>
          <w:lang w:val="en-GB"/>
        </w:rPr>
        <w:t xml:space="preserve"> (98.6 %) &gt; </w:t>
      </w:r>
      <w:proofErr w:type="spellStart"/>
      <w:r w:rsidRPr="00F847B2">
        <w:rPr>
          <w:lang w:val="en-GB"/>
        </w:rPr>
        <w:t>acupuncture+RAGT</w:t>
      </w:r>
      <w:proofErr w:type="spellEnd"/>
      <w:r w:rsidRPr="00F847B2">
        <w:rPr>
          <w:lang w:val="en-GB"/>
        </w:rPr>
        <w:t xml:space="preserve"> (67.5 %) &gt; RAGT (23.0 %) &gt; DCS+RAGT (10.9 %); </w:t>
      </w:r>
      <w:proofErr w:type="spellStart"/>
      <w:r w:rsidRPr="00F847B2">
        <w:rPr>
          <w:lang w:val="en-GB"/>
        </w:rPr>
        <w:t>acupuncture+RAGT</w:t>
      </w:r>
      <w:proofErr w:type="spellEnd"/>
      <w:r w:rsidRPr="00F847B2">
        <w:rPr>
          <w:lang w:val="en-GB"/>
        </w:rPr>
        <w:t xml:space="preserve"> (89.1 %) &gt; </w:t>
      </w:r>
      <w:proofErr w:type="spellStart"/>
      <w:r w:rsidRPr="00F847B2">
        <w:rPr>
          <w:lang w:val="en-GB"/>
        </w:rPr>
        <w:t>rTMS+RAGT</w:t>
      </w:r>
      <w:proofErr w:type="spellEnd"/>
      <w:r w:rsidRPr="00F847B2">
        <w:rPr>
          <w:lang w:val="en-GB"/>
        </w:rPr>
        <w:t xml:space="preserve"> (72.0 %) &gt; </w:t>
      </w:r>
      <w:proofErr w:type="spellStart"/>
      <w:r w:rsidRPr="00F847B2">
        <w:rPr>
          <w:lang w:val="en-GB"/>
        </w:rPr>
        <w:t>tDCS+RAGT</w:t>
      </w:r>
      <w:proofErr w:type="spellEnd"/>
      <w:r w:rsidRPr="00F847B2">
        <w:rPr>
          <w:lang w:val="en-GB"/>
        </w:rPr>
        <w:t xml:space="preserve"> (34.3 %) &gt; RAGT (4.6 %); </w:t>
      </w:r>
      <w:proofErr w:type="spellStart"/>
      <w:r w:rsidRPr="00F847B2">
        <w:rPr>
          <w:lang w:val="en-GB"/>
        </w:rPr>
        <w:t>acupuncture+RAGT</w:t>
      </w:r>
      <w:proofErr w:type="spellEnd"/>
      <w:r w:rsidRPr="00F847B2">
        <w:rPr>
          <w:lang w:val="en-GB"/>
        </w:rPr>
        <w:t xml:space="preserve"> (83.4 %) &gt; </w:t>
      </w:r>
      <w:proofErr w:type="spellStart"/>
      <w:r w:rsidRPr="00F847B2">
        <w:rPr>
          <w:lang w:val="en-GB"/>
        </w:rPr>
        <w:t>rTMS+RAGT</w:t>
      </w:r>
      <w:proofErr w:type="spellEnd"/>
      <w:r w:rsidRPr="00F847B2">
        <w:rPr>
          <w:lang w:val="en-GB"/>
        </w:rPr>
        <w:t xml:space="preserve"> (83.2 %) &gt; RAGT (26.0 %) &gt; </w:t>
      </w:r>
      <w:proofErr w:type="spellStart"/>
      <w:r w:rsidRPr="00F847B2">
        <w:rPr>
          <w:lang w:val="en-GB"/>
        </w:rPr>
        <w:t>tDCS+RAGT</w:t>
      </w:r>
      <w:proofErr w:type="spellEnd"/>
      <w:r w:rsidRPr="00F847B2">
        <w:rPr>
          <w:lang w:val="en-GB"/>
        </w:rPr>
        <w:t xml:space="preserve"> (7.4 %). </w:t>
      </w:r>
    </w:p>
    <w:p w14:paraId="07EE4FCD" w14:textId="058517D0" w:rsidR="00FB025C" w:rsidRDefault="00F847B2" w:rsidP="00A876C7">
      <w:pPr>
        <w:spacing w:after="0" w:line="240" w:lineRule="auto"/>
      </w:pPr>
      <w:r w:rsidRPr="00F847B2">
        <w:rPr>
          <w:b/>
          <w:bCs/>
          <w:lang w:val="en-GB"/>
        </w:rPr>
        <w:t xml:space="preserve">Conclusion: </w:t>
      </w:r>
      <w:r w:rsidRPr="00F847B2">
        <w:rPr>
          <w:lang w:val="en-GB"/>
        </w:rPr>
        <w:t>Neuromodulation interventions (</w:t>
      </w:r>
      <w:proofErr w:type="spellStart"/>
      <w:r w:rsidRPr="00F847B2">
        <w:rPr>
          <w:lang w:val="en-GB"/>
        </w:rPr>
        <w:t>rTMS</w:t>
      </w:r>
      <w:proofErr w:type="spellEnd"/>
      <w:r w:rsidRPr="00F847B2">
        <w:rPr>
          <w:lang w:val="en-GB"/>
        </w:rPr>
        <w:t xml:space="preserve">, </w:t>
      </w:r>
      <w:proofErr w:type="spellStart"/>
      <w:r w:rsidRPr="00F847B2">
        <w:rPr>
          <w:lang w:val="en-GB"/>
        </w:rPr>
        <w:t>tDCS</w:t>
      </w:r>
      <w:proofErr w:type="spellEnd"/>
      <w:r w:rsidRPr="00F847B2">
        <w:rPr>
          <w:lang w:val="en-GB"/>
        </w:rPr>
        <w:t xml:space="preserve">, acupuncture) combined with RAGT can significantly enhance lower limb motor function in stroke patients. Acupuncture or </w:t>
      </w:r>
      <w:proofErr w:type="spellStart"/>
      <w:r w:rsidRPr="00F847B2">
        <w:rPr>
          <w:lang w:val="en-GB"/>
        </w:rPr>
        <w:t>rTMS</w:t>
      </w:r>
      <w:proofErr w:type="spellEnd"/>
      <w:r w:rsidRPr="00F847B2">
        <w:rPr>
          <w:lang w:val="en-GB"/>
        </w:rPr>
        <w:t xml:space="preserve"> combined with RAGT may represent the optimal strategy</w:t>
      </w:r>
      <w:r>
        <w:rPr>
          <w:lang w:val="en-GB"/>
        </w:rPr>
        <w:t>.</w:t>
      </w:r>
    </w:p>
    <w:p w14:paraId="15C40D5C" w14:textId="05A43768" w:rsidR="009444A0" w:rsidRPr="007317FB" w:rsidRDefault="009444A0" w:rsidP="00A876C7">
      <w:pPr>
        <w:spacing w:after="0" w:line="240" w:lineRule="auto"/>
        <w:rPr>
          <w:rStyle w:val="Hyperlink"/>
          <w:rFonts w:cs="Times New Roman"/>
          <w:color w:val="auto"/>
          <w:szCs w:val="20"/>
          <w:u w:val="none"/>
        </w:rPr>
      </w:pPr>
      <w:hyperlink w:anchor="content" w:history="1">
        <w:r w:rsidRPr="007317FB">
          <w:rPr>
            <w:rStyle w:val="Hyperlink"/>
            <w:rFonts w:cs="Times New Roman"/>
            <w:szCs w:val="20"/>
          </w:rPr>
          <w:t>Back to content</w:t>
        </w:r>
      </w:hyperlink>
    </w:p>
    <w:p w14:paraId="61C051BC" w14:textId="77777777" w:rsidR="00557C7B" w:rsidRPr="007317FB" w:rsidRDefault="00557C7B" w:rsidP="00A876C7">
      <w:pPr>
        <w:spacing w:after="0" w:line="240" w:lineRule="auto"/>
        <w:rPr>
          <w:rFonts w:cs="Times New Roman"/>
          <w:szCs w:val="20"/>
        </w:rPr>
      </w:pPr>
    </w:p>
    <w:p w14:paraId="2CE2C9B9" w14:textId="050BA53E" w:rsidR="00661EA2" w:rsidRPr="007317FB" w:rsidRDefault="00661EA2" w:rsidP="00A876C7">
      <w:pPr>
        <w:pStyle w:val="Heading3"/>
        <w:spacing w:line="240" w:lineRule="auto"/>
        <w:rPr>
          <w:rFonts w:cs="Times New Roman"/>
          <w:sz w:val="20"/>
          <w:szCs w:val="20"/>
        </w:rPr>
      </w:pPr>
      <w:bookmarkStart w:id="30" w:name="PD_Systemtic_Review"/>
      <w:bookmarkStart w:id="31" w:name="_Ref97704993"/>
      <w:bookmarkStart w:id="32" w:name="_Hlk133050438"/>
      <w:bookmarkEnd w:id="28"/>
      <w:bookmarkEnd w:id="30"/>
      <w:r w:rsidRPr="007317FB">
        <w:rPr>
          <w:rFonts w:cs="Times New Roman"/>
          <w:sz w:val="20"/>
          <w:szCs w:val="20"/>
        </w:rPr>
        <w:t>Parkinson’s disease</w:t>
      </w:r>
      <w:bookmarkEnd w:id="31"/>
    </w:p>
    <w:bookmarkStart w:id="33" w:name="_Hlk97705423"/>
    <w:bookmarkStart w:id="34" w:name="_Hlk97201269"/>
    <w:bookmarkEnd w:id="29"/>
    <w:bookmarkEnd w:id="32"/>
    <w:p w14:paraId="07BD9FDA" w14:textId="796766B3" w:rsidR="00524D6F" w:rsidRPr="00524D6F" w:rsidRDefault="00524D6F" w:rsidP="00A876C7">
      <w:pPr>
        <w:numPr>
          <w:ilvl w:val="0"/>
          <w:numId w:val="64"/>
        </w:numPr>
        <w:tabs>
          <w:tab w:val="left" w:pos="1705"/>
        </w:tabs>
        <w:spacing w:after="0" w:line="240" w:lineRule="auto"/>
        <w:jc w:val="left"/>
        <w:rPr>
          <w:b/>
          <w:bCs/>
          <w:lang w:val="en-GB"/>
        </w:rPr>
      </w:pPr>
      <w:r w:rsidRPr="00524D6F">
        <w:rPr>
          <w:lang w:val="en-GB"/>
        </w:rPr>
        <w:fldChar w:fldCharType="begin"/>
      </w:r>
      <w:r w:rsidRPr="00524D6F">
        <w:rPr>
          <w:lang w:val="en-GB"/>
        </w:rPr>
        <w:instrText>HYPERLINK "https://pubmed.ncbi.nlm.nih.gov/40990004/" \t "_blank"</w:instrText>
      </w:r>
      <w:r w:rsidRPr="00524D6F">
        <w:rPr>
          <w:lang w:val="en-GB"/>
        </w:rPr>
      </w:r>
      <w:r w:rsidRPr="00524D6F">
        <w:rPr>
          <w:lang w:val="en-GB"/>
        </w:rPr>
        <w:fldChar w:fldCharType="separate"/>
      </w:r>
      <w:r w:rsidRPr="00524D6F">
        <w:rPr>
          <w:rStyle w:val="Hyperlink"/>
          <w:lang w:val="en-GB"/>
        </w:rPr>
        <w:t>Virtual reality in Parkinson's disease: a systematic review and meta-analysis.</w:t>
      </w:r>
      <w:r w:rsidRPr="00524D6F">
        <w:fldChar w:fldCharType="end"/>
      </w:r>
      <w:r>
        <w:t xml:space="preserve"> </w:t>
      </w:r>
      <w:hyperlink r:id="rId45" w:history="1">
        <w:r w:rsidRPr="00524D6F">
          <w:rPr>
            <w:rStyle w:val="Hyperlink"/>
            <w:color w:val="EE0000"/>
            <w:lang w:val="en-GB"/>
          </w:rPr>
          <w:t>Free Full Text Article</w:t>
        </w:r>
      </w:hyperlink>
    </w:p>
    <w:p w14:paraId="10AA10E5" w14:textId="7919C31C" w:rsidR="00524D6F" w:rsidRPr="00524D6F" w:rsidRDefault="00524D6F" w:rsidP="00A876C7">
      <w:pPr>
        <w:tabs>
          <w:tab w:val="left" w:pos="1705"/>
        </w:tabs>
        <w:spacing w:after="0" w:line="240" w:lineRule="auto"/>
        <w:jc w:val="left"/>
        <w:rPr>
          <w:lang w:val="en-GB"/>
        </w:rPr>
      </w:pPr>
      <w:r w:rsidRPr="00524D6F">
        <w:rPr>
          <w:lang w:val="en-GB"/>
        </w:rPr>
        <w:t xml:space="preserve">Fernandes JVA, Figueiredo VLFA, Oliveira AB, et al., </w:t>
      </w:r>
    </w:p>
    <w:p w14:paraId="6756C91E" w14:textId="77777777" w:rsidR="00524D6F" w:rsidRPr="00524D6F" w:rsidRDefault="00524D6F" w:rsidP="00A876C7">
      <w:pPr>
        <w:tabs>
          <w:tab w:val="left" w:pos="1705"/>
        </w:tabs>
        <w:spacing w:after="0" w:line="240" w:lineRule="auto"/>
        <w:jc w:val="left"/>
        <w:rPr>
          <w:lang w:val="en-GB"/>
        </w:rPr>
      </w:pPr>
      <w:r w:rsidRPr="00524D6F">
        <w:rPr>
          <w:lang w:val="en-GB"/>
        </w:rPr>
        <w:t xml:space="preserve">Dement </w:t>
      </w:r>
      <w:proofErr w:type="spellStart"/>
      <w:r w:rsidRPr="00524D6F">
        <w:rPr>
          <w:lang w:val="en-GB"/>
        </w:rPr>
        <w:t>Neuropsychol</w:t>
      </w:r>
      <w:proofErr w:type="spellEnd"/>
      <w:r w:rsidRPr="00524D6F">
        <w:rPr>
          <w:lang w:val="en-GB"/>
        </w:rPr>
        <w:t>. 2025 Sep 19;</w:t>
      </w:r>
      <w:proofErr w:type="gramStart"/>
      <w:r w:rsidRPr="00524D6F">
        <w:rPr>
          <w:lang w:val="en-GB"/>
        </w:rPr>
        <w:t>19:e</w:t>
      </w:r>
      <w:proofErr w:type="gramEnd"/>
      <w:r w:rsidRPr="00524D6F">
        <w:rPr>
          <w:lang w:val="en-GB"/>
        </w:rPr>
        <w:t xml:space="preserve">20240257. </w:t>
      </w:r>
      <w:proofErr w:type="spellStart"/>
      <w:r w:rsidRPr="00524D6F">
        <w:rPr>
          <w:lang w:val="en-GB"/>
        </w:rPr>
        <w:t>doi</w:t>
      </w:r>
      <w:proofErr w:type="spellEnd"/>
      <w:r w:rsidRPr="00524D6F">
        <w:rPr>
          <w:lang w:val="en-GB"/>
        </w:rPr>
        <w:t xml:space="preserve">: 10.1590/1980-5764-DN-2024-0257. </w:t>
      </w:r>
    </w:p>
    <w:p w14:paraId="076E6DBD" w14:textId="77777777" w:rsidR="00524D6F" w:rsidRPr="00524D6F" w:rsidRDefault="00524D6F" w:rsidP="00A876C7">
      <w:pPr>
        <w:tabs>
          <w:tab w:val="left" w:pos="1705"/>
        </w:tabs>
        <w:spacing w:after="0" w:line="240" w:lineRule="auto"/>
        <w:jc w:val="left"/>
        <w:rPr>
          <w:lang w:val="en-ZA"/>
        </w:rPr>
      </w:pPr>
      <w:r w:rsidRPr="00524D6F">
        <w:rPr>
          <w:b/>
          <w:bCs/>
          <w:lang w:val="en-ZA"/>
        </w:rPr>
        <w:t>Results:</w:t>
      </w:r>
      <w:r w:rsidRPr="00524D6F">
        <w:rPr>
          <w:lang w:val="en-ZA"/>
        </w:rPr>
        <w:t xml:space="preserve"> Five RCTs, including 199 participants, were </w:t>
      </w:r>
      <w:proofErr w:type="spellStart"/>
      <w:r w:rsidRPr="00524D6F">
        <w:rPr>
          <w:lang w:val="en-ZA"/>
        </w:rPr>
        <w:t>analyzed</w:t>
      </w:r>
      <w:proofErr w:type="spellEnd"/>
      <w:r w:rsidRPr="00524D6F">
        <w:rPr>
          <w:lang w:val="en-ZA"/>
        </w:rPr>
        <w:t xml:space="preserve">. VR interventions demonstrated significant improvements in the Time Up-to-Go (TUG) test (mean difference: -2.42; 95% confidence interval - 95%CI -3.95 to -0.89; p=0.002), indicating enhanced dynamic balance. However, the Berg Balance Scale (BBS) results </w:t>
      </w:r>
      <w:proofErr w:type="spellStart"/>
      <w:r w:rsidRPr="00524D6F">
        <w:rPr>
          <w:lang w:val="en-ZA"/>
        </w:rPr>
        <w:t>favored</w:t>
      </w:r>
      <w:proofErr w:type="spellEnd"/>
      <w:r w:rsidRPr="00524D6F">
        <w:rPr>
          <w:lang w:val="en-ZA"/>
        </w:rPr>
        <w:t xml:space="preserve"> the control group (mean difference: 3.28; 95%CI 1.92 to 4.65; p&lt;0.00001).</w:t>
      </w:r>
    </w:p>
    <w:p w14:paraId="3274A1C2" w14:textId="77777777" w:rsidR="00524D6F" w:rsidRPr="00524D6F" w:rsidRDefault="00524D6F" w:rsidP="00A876C7">
      <w:pPr>
        <w:tabs>
          <w:tab w:val="left" w:pos="1705"/>
        </w:tabs>
        <w:spacing w:after="0" w:line="240" w:lineRule="auto"/>
        <w:jc w:val="left"/>
        <w:rPr>
          <w:lang w:val="en-ZA"/>
        </w:rPr>
      </w:pPr>
      <w:r w:rsidRPr="00524D6F">
        <w:rPr>
          <w:b/>
          <w:bCs/>
          <w:lang w:val="en-ZA"/>
        </w:rPr>
        <w:t>Conclusion:</w:t>
      </w:r>
      <w:r w:rsidRPr="00524D6F">
        <w:rPr>
          <w:lang w:val="en-ZA"/>
        </w:rPr>
        <w:t> VR interventions significantly improve dynamic balance and mobility in PD patients, as evidenced by TUG results. The limited impact on static balance tasks highlights the need for tailored interventions. While VR shows promise as a complementary therapy, challenges such as cost, accessibility, and standardization must be addressed to enhance its clinical utility.</w:t>
      </w:r>
    </w:p>
    <w:p w14:paraId="3F6E6EDC" w14:textId="77777777" w:rsidR="00524D6F" w:rsidRPr="00524D6F" w:rsidRDefault="00524D6F" w:rsidP="00A876C7">
      <w:pPr>
        <w:tabs>
          <w:tab w:val="left" w:pos="1705"/>
        </w:tabs>
        <w:spacing w:after="0" w:line="240" w:lineRule="auto"/>
        <w:jc w:val="left"/>
        <w:rPr>
          <w:lang w:val="en-GB"/>
        </w:rPr>
      </w:pPr>
    </w:p>
    <w:p w14:paraId="300FA662" w14:textId="75896624" w:rsidR="00524D6F" w:rsidRPr="00524D6F" w:rsidRDefault="00524D6F" w:rsidP="00A876C7">
      <w:pPr>
        <w:numPr>
          <w:ilvl w:val="0"/>
          <w:numId w:val="64"/>
        </w:numPr>
        <w:tabs>
          <w:tab w:val="left" w:pos="1705"/>
        </w:tabs>
        <w:spacing w:after="0" w:line="240" w:lineRule="auto"/>
        <w:jc w:val="left"/>
        <w:rPr>
          <w:color w:val="EE0000"/>
          <w:lang w:val="en-GB"/>
        </w:rPr>
      </w:pPr>
      <w:hyperlink r:id="rId46" w:tgtFrame="_blank" w:history="1">
        <w:r w:rsidRPr="00524D6F">
          <w:rPr>
            <w:rStyle w:val="Hyperlink"/>
            <w:lang w:val="en-GB"/>
          </w:rPr>
          <w:t>Virtual reality effects on balance and mobility in people with Parkinson's disease: A systematic review with meta-analysis.</w:t>
        </w:r>
      </w:hyperlink>
      <w:r>
        <w:t xml:space="preserve"> </w:t>
      </w:r>
      <w:hyperlink r:id="rId47" w:history="1">
        <w:r w:rsidRPr="00524D6F">
          <w:rPr>
            <w:rStyle w:val="Hyperlink"/>
            <w:color w:val="EE0000"/>
            <w:lang w:val="en-GB"/>
          </w:rPr>
          <w:t>Free Full Text Article</w:t>
        </w:r>
      </w:hyperlink>
    </w:p>
    <w:p w14:paraId="636EC12F" w14:textId="3C17D712" w:rsidR="00524D6F" w:rsidRPr="00524D6F" w:rsidRDefault="00524D6F" w:rsidP="00A876C7">
      <w:pPr>
        <w:tabs>
          <w:tab w:val="left" w:pos="1705"/>
        </w:tabs>
        <w:spacing w:after="0" w:line="240" w:lineRule="auto"/>
        <w:jc w:val="left"/>
        <w:rPr>
          <w:lang w:val="en-GB"/>
        </w:rPr>
      </w:pPr>
      <w:r w:rsidRPr="00524D6F">
        <w:rPr>
          <w:lang w:val="en-GB"/>
        </w:rPr>
        <w:t xml:space="preserve">Lheureux A, Lejeune T, Simons A, et al., </w:t>
      </w:r>
    </w:p>
    <w:p w14:paraId="2AF62222" w14:textId="77777777" w:rsidR="00524D6F" w:rsidRPr="00524D6F" w:rsidRDefault="00524D6F" w:rsidP="00A876C7">
      <w:pPr>
        <w:tabs>
          <w:tab w:val="left" w:pos="1705"/>
        </w:tabs>
        <w:spacing w:after="0" w:line="240" w:lineRule="auto"/>
        <w:jc w:val="left"/>
        <w:rPr>
          <w:lang w:val="en-GB"/>
        </w:rPr>
      </w:pPr>
      <w:r w:rsidRPr="00524D6F">
        <w:rPr>
          <w:lang w:val="en-GB"/>
        </w:rPr>
        <w:t xml:space="preserve">Ann Phys Rehabil Med. 2025 Sep;68(6):101967. </w:t>
      </w:r>
      <w:proofErr w:type="spellStart"/>
      <w:r w:rsidRPr="00524D6F">
        <w:rPr>
          <w:lang w:val="en-GB"/>
        </w:rPr>
        <w:t>doi</w:t>
      </w:r>
      <w:proofErr w:type="spellEnd"/>
      <w:r w:rsidRPr="00524D6F">
        <w:rPr>
          <w:lang w:val="en-GB"/>
        </w:rPr>
        <w:t xml:space="preserve">: 10.1016/j.rehab.2025.101967. </w:t>
      </w:r>
    </w:p>
    <w:p w14:paraId="3F884812" w14:textId="77777777" w:rsidR="00524D6F" w:rsidRPr="00524D6F" w:rsidRDefault="00524D6F" w:rsidP="00A876C7">
      <w:pPr>
        <w:tabs>
          <w:tab w:val="left" w:pos="1705"/>
        </w:tabs>
        <w:spacing w:after="0" w:line="240" w:lineRule="auto"/>
        <w:jc w:val="left"/>
        <w:rPr>
          <w:lang w:val="en-ZA"/>
        </w:rPr>
      </w:pPr>
      <w:r w:rsidRPr="00524D6F">
        <w:rPr>
          <w:b/>
          <w:bCs/>
          <w:lang w:val="en-ZA"/>
        </w:rPr>
        <w:t>Results: </w:t>
      </w:r>
      <w:r w:rsidRPr="00524D6F">
        <w:rPr>
          <w:lang w:val="en-ZA"/>
        </w:rPr>
        <w:t>Twenty-eight studies (12 countries) were included: 1151 participants, mean Hoehn &amp; Yahr stage between 1.4 and 3.4, mean (SD) treatment duration 18.8 (11.5) hours in the qualitative analysis and 23 in the quantitative analysis. Overall risk of bias was high (10 studies), some concerns (13 studies), or low (5 studies). VR was more effective than CT for balance (630 participants; 11 studies; SMD 0.42; 95% CI, 0.19-0.65; P &lt; 0.001) and as effective as CT for mobility (591 participants; 10 studies; SMD 0.18; 95% CI, -0.03 to 0.40; P = 0.09). Balance and mobility outcomes did not differ between specific and non-specific VR. Subgroup analyses found no significant differences.</w:t>
      </w:r>
    </w:p>
    <w:p w14:paraId="6A41AC95" w14:textId="77777777" w:rsidR="00524D6F" w:rsidRPr="00524D6F" w:rsidRDefault="00524D6F" w:rsidP="00A876C7">
      <w:pPr>
        <w:tabs>
          <w:tab w:val="left" w:pos="1705"/>
        </w:tabs>
        <w:spacing w:after="0" w:line="240" w:lineRule="auto"/>
        <w:jc w:val="left"/>
        <w:rPr>
          <w:lang w:val="en-ZA"/>
        </w:rPr>
      </w:pPr>
      <w:r w:rsidRPr="00524D6F">
        <w:rPr>
          <w:b/>
          <w:bCs/>
          <w:lang w:val="en-ZA"/>
        </w:rPr>
        <w:t>Conclusions: </w:t>
      </w:r>
      <w:r w:rsidRPr="00524D6F">
        <w:rPr>
          <w:lang w:val="en-ZA"/>
        </w:rPr>
        <w:t>VR improved balance in people with PD more than CT (low-certainty evidence). VR improved mobility similarly to CT (moderate-certainty evidence). VR games should integrate neurorehabilitation principles.</w:t>
      </w:r>
    </w:p>
    <w:p w14:paraId="7486CC5B" w14:textId="77777777" w:rsidR="00524D6F" w:rsidRPr="00524D6F" w:rsidRDefault="00524D6F" w:rsidP="00A876C7">
      <w:pPr>
        <w:tabs>
          <w:tab w:val="left" w:pos="1705"/>
        </w:tabs>
        <w:spacing w:after="0" w:line="240" w:lineRule="auto"/>
        <w:jc w:val="left"/>
        <w:rPr>
          <w:lang w:val="en-GB"/>
        </w:rPr>
      </w:pPr>
    </w:p>
    <w:p w14:paraId="1F53F47C" w14:textId="323390C5" w:rsidR="00524D6F" w:rsidRPr="00524D6F" w:rsidRDefault="00524D6F" w:rsidP="00A876C7">
      <w:pPr>
        <w:numPr>
          <w:ilvl w:val="0"/>
          <w:numId w:val="64"/>
        </w:numPr>
        <w:tabs>
          <w:tab w:val="left" w:pos="1705"/>
        </w:tabs>
        <w:spacing w:after="0" w:line="240" w:lineRule="auto"/>
        <w:jc w:val="left"/>
        <w:rPr>
          <w:b/>
          <w:bCs/>
          <w:lang w:val="en-GB"/>
        </w:rPr>
      </w:pPr>
      <w:hyperlink r:id="rId48" w:tgtFrame="_blank" w:history="1">
        <w:r w:rsidRPr="00524D6F">
          <w:rPr>
            <w:rStyle w:val="Hyperlink"/>
            <w:lang w:val="en-GB"/>
          </w:rPr>
          <w:t>Benefits of physical activity on cognitive function in patients with neurocognitive disorders: A systematic review.</w:t>
        </w:r>
      </w:hyperlink>
      <w:r>
        <w:t xml:space="preserve"> </w:t>
      </w:r>
      <w:hyperlink r:id="rId49" w:history="1">
        <w:r w:rsidRPr="00524D6F">
          <w:rPr>
            <w:rStyle w:val="Hyperlink"/>
            <w:color w:val="EE0000"/>
            <w:lang w:val="en-GB"/>
          </w:rPr>
          <w:t>Free Full Text Article</w:t>
        </w:r>
      </w:hyperlink>
    </w:p>
    <w:p w14:paraId="72D6FA75" w14:textId="0D081A88" w:rsidR="00524D6F" w:rsidRPr="00524D6F" w:rsidRDefault="00524D6F" w:rsidP="00A876C7">
      <w:pPr>
        <w:tabs>
          <w:tab w:val="left" w:pos="1705"/>
        </w:tabs>
        <w:spacing w:after="0" w:line="240" w:lineRule="auto"/>
        <w:jc w:val="left"/>
        <w:rPr>
          <w:lang w:val="en-GB"/>
        </w:rPr>
      </w:pPr>
      <w:proofErr w:type="spellStart"/>
      <w:r w:rsidRPr="00524D6F">
        <w:rPr>
          <w:lang w:val="en-GB"/>
        </w:rPr>
        <w:t>Decaix</w:t>
      </w:r>
      <w:proofErr w:type="spellEnd"/>
      <w:r w:rsidRPr="00524D6F">
        <w:rPr>
          <w:lang w:val="en-GB"/>
        </w:rPr>
        <w:t xml:space="preserve"> T, Bonnin C, Götze K, et al.,</w:t>
      </w:r>
    </w:p>
    <w:p w14:paraId="3C534A4C" w14:textId="77777777" w:rsidR="00524D6F" w:rsidRPr="00524D6F" w:rsidRDefault="00524D6F" w:rsidP="00A876C7">
      <w:pPr>
        <w:tabs>
          <w:tab w:val="left" w:pos="1705"/>
        </w:tabs>
        <w:spacing w:after="0" w:line="240" w:lineRule="auto"/>
        <w:jc w:val="left"/>
        <w:rPr>
          <w:lang w:val="en-GB"/>
        </w:rPr>
      </w:pPr>
      <w:r w:rsidRPr="00524D6F">
        <w:rPr>
          <w:lang w:val="en-GB"/>
        </w:rPr>
        <w:t xml:space="preserve">J Frailty Aging. 2025 Sep 4;14(5):100069. </w:t>
      </w:r>
      <w:proofErr w:type="spellStart"/>
      <w:r w:rsidRPr="00524D6F">
        <w:rPr>
          <w:lang w:val="en-GB"/>
        </w:rPr>
        <w:t>doi</w:t>
      </w:r>
      <w:proofErr w:type="spellEnd"/>
      <w:r w:rsidRPr="00524D6F">
        <w:rPr>
          <w:lang w:val="en-GB"/>
        </w:rPr>
        <w:t xml:space="preserve">: 10.1016/j.tjfa.2025.100069. </w:t>
      </w:r>
    </w:p>
    <w:p w14:paraId="1D0CCFEF" w14:textId="77777777" w:rsidR="00524D6F" w:rsidRPr="00524D6F" w:rsidRDefault="00524D6F" w:rsidP="00A876C7">
      <w:pPr>
        <w:tabs>
          <w:tab w:val="left" w:pos="1705"/>
        </w:tabs>
        <w:spacing w:after="0" w:line="240" w:lineRule="auto"/>
        <w:jc w:val="left"/>
        <w:rPr>
          <w:b/>
          <w:bCs/>
          <w:lang w:val="en-GB"/>
        </w:rPr>
      </w:pPr>
      <w:r w:rsidRPr="00524D6F">
        <w:rPr>
          <w:b/>
          <w:bCs/>
          <w:lang w:val="en-GB"/>
        </w:rPr>
        <w:t>Unstructured Abstract</w:t>
      </w:r>
    </w:p>
    <w:p w14:paraId="0F91CCBC" w14:textId="77777777" w:rsidR="00524D6F" w:rsidRPr="00524D6F" w:rsidRDefault="00524D6F" w:rsidP="00A876C7">
      <w:pPr>
        <w:tabs>
          <w:tab w:val="left" w:pos="1705"/>
        </w:tabs>
        <w:spacing w:after="0" w:line="240" w:lineRule="auto"/>
        <w:jc w:val="left"/>
        <w:rPr>
          <w:lang w:val="en-GB"/>
        </w:rPr>
      </w:pPr>
      <w:r w:rsidRPr="00524D6F">
        <w:rPr>
          <w:lang w:val="en-GB"/>
        </w:rPr>
        <w:t>Of the 21 studies reviewed, 14 reported beneficial effects of physical exercise on cognitive function, particularly with aerobic activities. While most studies observed improvements in cognitive performance and physical functional capacity, results were inconsistent, and effect sizes were modest. Mechanisms proposed for cognitive improvement in AD included reductions in β-amyloid and tau protein burdens, improved glucose metabolism, and enhanced brain-derived neurotrophic factor levels. Specific improvements were noted in Parkinson's disease, with evidence suggesting mediation through dopamine pathways. Despite evidence of short-term benefits, significant variability exists among studies, highlighting the need for individualized exercise programs tailored to specific neurocognitive conditions. Physical activity stands as a cornerstone non-pharmacological intervention, essential for supporting cognitive health in individuals with neurodegenerative diseases. Further research is necessary to establish long-term effects and optimal exercise modalities, along with standardized evaluation criteria to assess the cognitive impacts of physical activity reliably.</w:t>
      </w:r>
    </w:p>
    <w:p w14:paraId="6767F1A8" w14:textId="77777777" w:rsidR="00524D6F" w:rsidRPr="00524D6F" w:rsidRDefault="00524D6F" w:rsidP="00A876C7">
      <w:pPr>
        <w:tabs>
          <w:tab w:val="left" w:pos="1705"/>
        </w:tabs>
        <w:spacing w:after="0" w:line="240" w:lineRule="auto"/>
        <w:jc w:val="left"/>
        <w:rPr>
          <w:lang w:val="en-GB"/>
        </w:rPr>
      </w:pPr>
    </w:p>
    <w:p w14:paraId="5AF29218" w14:textId="3417B85A" w:rsidR="00524D6F" w:rsidRPr="00524D6F" w:rsidRDefault="00524D6F" w:rsidP="00A876C7">
      <w:pPr>
        <w:numPr>
          <w:ilvl w:val="0"/>
          <w:numId w:val="64"/>
        </w:numPr>
        <w:tabs>
          <w:tab w:val="left" w:pos="1705"/>
        </w:tabs>
        <w:spacing w:after="0" w:line="240" w:lineRule="auto"/>
        <w:jc w:val="left"/>
        <w:rPr>
          <w:b/>
          <w:bCs/>
          <w:lang w:val="en-GB"/>
        </w:rPr>
      </w:pPr>
      <w:hyperlink r:id="rId50" w:tgtFrame="_blank" w:history="1">
        <w:r w:rsidRPr="00524D6F">
          <w:rPr>
            <w:rStyle w:val="Hyperlink"/>
            <w:lang w:val="en-GB"/>
          </w:rPr>
          <w:t>Effect of robot-assisted rehabilitation of patients with Parkinson's disease: A meta-analysis.</w:t>
        </w:r>
      </w:hyperlink>
      <w:r>
        <w:t xml:space="preserve"> </w:t>
      </w:r>
      <w:hyperlink r:id="rId51" w:history="1">
        <w:r w:rsidRPr="00524D6F">
          <w:rPr>
            <w:rStyle w:val="Hyperlink"/>
            <w:color w:val="EE0000"/>
            <w:lang w:val="en-GB"/>
          </w:rPr>
          <w:t>Free Full Text Article</w:t>
        </w:r>
      </w:hyperlink>
    </w:p>
    <w:p w14:paraId="26DB8B19" w14:textId="3087305F" w:rsidR="00524D6F" w:rsidRPr="00524D6F" w:rsidRDefault="00524D6F" w:rsidP="00A876C7">
      <w:pPr>
        <w:tabs>
          <w:tab w:val="left" w:pos="1705"/>
        </w:tabs>
        <w:spacing w:after="0" w:line="240" w:lineRule="auto"/>
        <w:jc w:val="left"/>
        <w:rPr>
          <w:lang w:val="en-GB"/>
        </w:rPr>
      </w:pPr>
      <w:r w:rsidRPr="00524D6F">
        <w:rPr>
          <w:lang w:val="en-GB"/>
        </w:rPr>
        <w:t xml:space="preserve">Wu D, Yang Z, Liu S, et al., </w:t>
      </w:r>
    </w:p>
    <w:p w14:paraId="4F73F288" w14:textId="77777777" w:rsidR="00524D6F" w:rsidRPr="00524D6F" w:rsidRDefault="00524D6F" w:rsidP="00A876C7">
      <w:pPr>
        <w:tabs>
          <w:tab w:val="left" w:pos="1705"/>
        </w:tabs>
        <w:spacing w:after="0" w:line="240" w:lineRule="auto"/>
        <w:jc w:val="left"/>
        <w:rPr>
          <w:lang w:val="en-GB"/>
        </w:rPr>
      </w:pPr>
      <w:r w:rsidRPr="00524D6F">
        <w:rPr>
          <w:lang w:val="en-GB"/>
        </w:rPr>
        <w:t xml:space="preserve">Clin Rehabil. 2025 Sep;39(9):1156-1169. </w:t>
      </w:r>
      <w:proofErr w:type="spellStart"/>
      <w:r w:rsidRPr="00524D6F">
        <w:rPr>
          <w:lang w:val="en-GB"/>
        </w:rPr>
        <w:t>doi</w:t>
      </w:r>
      <w:proofErr w:type="spellEnd"/>
      <w:r w:rsidRPr="00524D6F">
        <w:rPr>
          <w:lang w:val="en-GB"/>
        </w:rPr>
        <w:t xml:space="preserve">: 10.1177/02692155251355089. </w:t>
      </w:r>
    </w:p>
    <w:p w14:paraId="2E2C2AF1" w14:textId="77777777" w:rsidR="00524D6F" w:rsidRPr="00524D6F" w:rsidRDefault="00524D6F" w:rsidP="00A876C7">
      <w:pPr>
        <w:tabs>
          <w:tab w:val="left" w:pos="1705"/>
        </w:tabs>
        <w:spacing w:after="0" w:line="240" w:lineRule="auto"/>
        <w:jc w:val="left"/>
        <w:rPr>
          <w:lang w:val="en-GB"/>
        </w:rPr>
      </w:pPr>
      <w:r w:rsidRPr="00524D6F">
        <w:rPr>
          <w:b/>
          <w:bCs/>
          <w:lang w:val="en-GB"/>
        </w:rPr>
        <w:t>Results:</w:t>
      </w:r>
      <w:r w:rsidRPr="00524D6F">
        <w:rPr>
          <w:lang w:val="en-GB"/>
        </w:rPr>
        <w:t xml:space="preserve"> The meta-analysis included 22 studies with 819 participants. Significant improvements were observed in the Six-Minute Walk Test (SMD = 1.304, 95%CI: 0.387-2.221, </w:t>
      </w:r>
      <w:r w:rsidRPr="00524D6F">
        <w:rPr>
          <w:i/>
          <w:iCs/>
          <w:lang w:val="en-GB"/>
        </w:rPr>
        <w:t>p</w:t>
      </w:r>
      <w:r w:rsidRPr="00524D6F">
        <w:rPr>
          <w:lang w:val="en-GB"/>
        </w:rPr>
        <w:t> = 0.005, </w:t>
      </w:r>
      <w:r w:rsidRPr="00524D6F">
        <w:rPr>
          <w:i/>
          <w:iCs/>
          <w:lang w:val="en-GB"/>
        </w:rPr>
        <w:t>I</w:t>
      </w:r>
      <w:r w:rsidRPr="00524D6F">
        <w:rPr>
          <w:vertAlign w:val="superscript"/>
          <w:lang w:val="en-GB"/>
        </w:rPr>
        <w:t>2</w:t>
      </w:r>
      <w:r w:rsidRPr="00524D6F">
        <w:rPr>
          <w:lang w:val="en-GB"/>
        </w:rPr>
        <w:t> = 93.1%), timed up-and-go test (SMD = -0.302, 95%CI: -0.490 to -0.114, </w:t>
      </w:r>
      <w:r w:rsidRPr="00524D6F">
        <w:rPr>
          <w:i/>
          <w:iCs/>
          <w:lang w:val="en-GB"/>
        </w:rPr>
        <w:t>p</w:t>
      </w:r>
      <w:r w:rsidRPr="00524D6F">
        <w:rPr>
          <w:lang w:val="en-GB"/>
        </w:rPr>
        <w:t> = 0.002, </w:t>
      </w:r>
      <w:r w:rsidRPr="00524D6F">
        <w:rPr>
          <w:i/>
          <w:iCs/>
          <w:lang w:val="en-GB"/>
        </w:rPr>
        <w:t>I</w:t>
      </w:r>
      <w:r w:rsidRPr="00524D6F">
        <w:rPr>
          <w:vertAlign w:val="superscript"/>
          <w:lang w:val="en-GB"/>
        </w:rPr>
        <w:t>2</w:t>
      </w:r>
      <w:r w:rsidRPr="00524D6F">
        <w:rPr>
          <w:lang w:val="en-GB"/>
        </w:rPr>
        <w:t> = 0.0%), Unified Parkinson's Disease Rating Scale Part-III (SMD = -0.924, 95% CI: -1.330 to -0.518, </w:t>
      </w:r>
      <w:r w:rsidRPr="00524D6F">
        <w:rPr>
          <w:i/>
          <w:iCs/>
          <w:lang w:val="en-GB"/>
        </w:rPr>
        <w:t>p</w:t>
      </w:r>
      <w:r w:rsidRPr="00524D6F">
        <w:rPr>
          <w:lang w:val="en-GB"/>
        </w:rPr>
        <w:t> &lt; 0.0001, </w:t>
      </w:r>
      <w:r w:rsidRPr="00524D6F">
        <w:rPr>
          <w:i/>
          <w:iCs/>
          <w:lang w:val="en-GB"/>
        </w:rPr>
        <w:t>I</w:t>
      </w:r>
      <w:r w:rsidRPr="00524D6F">
        <w:rPr>
          <w:vertAlign w:val="superscript"/>
          <w:lang w:val="en-GB"/>
        </w:rPr>
        <w:t>2</w:t>
      </w:r>
      <w:r w:rsidRPr="00524D6F">
        <w:rPr>
          <w:lang w:val="en-GB"/>
        </w:rPr>
        <w:t> = 79.9%), Berg Balance Scale (SMD = 0.986, 95% CI: 0.546-1.425, </w:t>
      </w:r>
      <w:r w:rsidRPr="00524D6F">
        <w:rPr>
          <w:i/>
          <w:iCs/>
          <w:lang w:val="en-GB"/>
        </w:rPr>
        <w:t>p</w:t>
      </w:r>
      <w:r w:rsidRPr="00524D6F">
        <w:rPr>
          <w:lang w:val="en-GB"/>
        </w:rPr>
        <w:t> &lt; 0.0001, </w:t>
      </w:r>
      <w:r w:rsidRPr="00524D6F">
        <w:rPr>
          <w:i/>
          <w:iCs/>
          <w:lang w:val="en-GB"/>
        </w:rPr>
        <w:t>I</w:t>
      </w:r>
      <w:r w:rsidRPr="00524D6F">
        <w:rPr>
          <w:vertAlign w:val="superscript"/>
          <w:lang w:val="en-GB"/>
        </w:rPr>
        <w:t>2</w:t>
      </w:r>
      <w:r w:rsidRPr="00524D6F">
        <w:rPr>
          <w:lang w:val="en-GB"/>
        </w:rPr>
        <w:t> = 76.3%), and gait speed (SMD = 0.772, 95%CI: 0.290-1.255, </w:t>
      </w:r>
      <w:r w:rsidRPr="00524D6F">
        <w:rPr>
          <w:i/>
          <w:iCs/>
          <w:lang w:val="en-GB"/>
        </w:rPr>
        <w:t>p</w:t>
      </w:r>
      <w:r w:rsidRPr="00524D6F">
        <w:rPr>
          <w:lang w:val="en-GB"/>
        </w:rPr>
        <w:t> = 0.002, </w:t>
      </w:r>
      <w:r w:rsidRPr="00524D6F">
        <w:rPr>
          <w:i/>
          <w:iCs/>
          <w:lang w:val="en-GB"/>
        </w:rPr>
        <w:t>I</w:t>
      </w:r>
      <w:r w:rsidRPr="00524D6F">
        <w:rPr>
          <w:vertAlign w:val="superscript"/>
          <w:lang w:val="en-GB"/>
        </w:rPr>
        <w:t>2</w:t>
      </w:r>
      <w:r w:rsidRPr="00524D6F">
        <w:rPr>
          <w:lang w:val="en-GB"/>
        </w:rPr>
        <w:t> = 73.1%). Step length showed significant improvement (SMD = 0.848; 95%CI: 0.196-1.501, </w:t>
      </w:r>
      <w:r w:rsidRPr="00524D6F">
        <w:rPr>
          <w:i/>
          <w:iCs/>
          <w:lang w:val="en-GB"/>
        </w:rPr>
        <w:t>p</w:t>
      </w:r>
      <w:r w:rsidRPr="00524D6F">
        <w:rPr>
          <w:lang w:val="en-GB"/>
        </w:rPr>
        <w:t> = 0.011, </w:t>
      </w:r>
      <w:r w:rsidRPr="00524D6F">
        <w:rPr>
          <w:i/>
          <w:iCs/>
          <w:lang w:val="en-GB"/>
        </w:rPr>
        <w:t>I</w:t>
      </w:r>
      <w:r w:rsidRPr="00524D6F">
        <w:rPr>
          <w:vertAlign w:val="superscript"/>
          <w:lang w:val="en-GB"/>
        </w:rPr>
        <w:t>2</w:t>
      </w:r>
      <w:r w:rsidRPr="00524D6F">
        <w:rPr>
          <w:lang w:val="en-GB"/>
        </w:rPr>
        <w:t> = 87%).</w:t>
      </w:r>
    </w:p>
    <w:p w14:paraId="6FE5BE07" w14:textId="77777777" w:rsidR="00524D6F" w:rsidRPr="00524D6F" w:rsidRDefault="00524D6F" w:rsidP="00A876C7">
      <w:pPr>
        <w:tabs>
          <w:tab w:val="left" w:pos="1705"/>
        </w:tabs>
        <w:spacing w:after="0" w:line="240" w:lineRule="auto"/>
        <w:jc w:val="left"/>
        <w:rPr>
          <w:lang w:val="en-GB"/>
        </w:rPr>
      </w:pPr>
      <w:r w:rsidRPr="00524D6F">
        <w:rPr>
          <w:b/>
          <w:bCs/>
          <w:lang w:val="en-GB"/>
        </w:rPr>
        <w:t>Conclusion:</w:t>
      </w:r>
      <w:r w:rsidRPr="00524D6F">
        <w:rPr>
          <w:lang w:val="en-GB"/>
        </w:rPr>
        <w:t xml:space="preserve"> Robot-assisted rehabilitation significantly improves functional outcomes in patients with Parkinson's disease, particularly in walking distance, balance, and gait speed. These findings support the integration of robot-assisted rehabilitation into clinical practice for enhancing mobility and reducing motor symptoms in Parkinson's disease.</w:t>
      </w:r>
    </w:p>
    <w:p w14:paraId="5BB7FD50" w14:textId="77777777" w:rsidR="00524D6F" w:rsidRPr="00524D6F" w:rsidRDefault="00524D6F" w:rsidP="00A876C7">
      <w:pPr>
        <w:tabs>
          <w:tab w:val="left" w:pos="1705"/>
        </w:tabs>
        <w:spacing w:after="0" w:line="240" w:lineRule="auto"/>
        <w:jc w:val="left"/>
        <w:rPr>
          <w:lang w:val="en-GB"/>
        </w:rPr>
      </w:pPr>
    </w:p>
    <w:p w14:paraId="440BDAFB" w14:textId="4F234242" w:rsidR="00524D6F" w:rsidRPr="00524D6F" w:rsidRDefault="00524D6F" w:rsidP="00A876C7">
      <w:pPr>
        <w:numPr>
          <w:ilvl w:val="0"/>
          <w:numId w:val="64"/>
        </w:numPr>
        <w:tabs>
          <w:tab w:val="left" w:pos="1705"/>
        </w:tabs>
        <w:spacing w:after="0" w:line="240" w:lineRule="auto"/>
        <w:jc w:val="left"/>
        <w:rPr>
          <w:b/>
          <w:bCs/>
          <w:color w:val="EE0000"/>
          <w:lang w:val="en-GB"/>
        </w:rPr>
      </w:pPr>
      <w:hyperlink r:id="rId52" w:tgtFrame="_blank" w:history="1">
        <w:r w:rsidRPr="00524D6F">
          <w:rPr>
            <w:rStyle w:val="Hyperlink"/>
            <w:lang w:val="en-GB"/>
          </w:rPr>
          <w:t>Application of virtual reality (VR) in the rehabilitation of neurological disorders: a systematic review and meta-analysis of treatment parameters.</w:t>
        </w:r>
      </w:hyperlink>
      <w:r>
        <w:t xml:space="preserve"> </w:t>
      </w:r>
      <w:hyperlink r:id="rId53" w:history="1">
        <w:r w:rsidRPr="00524D6F">
          <w:rPr>
            <w:rStyle w:val="Hyperlink"/>
            <w:color w:val="EE0000"/>
            <w:lang w:val="en-GB"/>
          </w:rPr>
          <w:t>Free Full Text Article</w:t>
        </w:r>
      </w:hyperlink>
    </w:p>
    <w:p w14:paraId="15DCA13C" w14:textId="0E6E64A5" w:rsidR="00524D6F" w:rsidRPr="00524D6F" w:rsidRDefault="00524D6F" w:rsidP="00A876C7">
      <w:pPr>
        <w:tabs>
          <w:tab w:val="left" w:pos="1705"/>
        </w:tabs>
        <w:spacing w:after="0" w:line="240" w:lineRule="auto"/>
        <w:jc w:val="left"/>
        <w:rPr>
          <w:lang w:val="en-GB"/>
        </w:rPr>
      </w:pPr>
      <w:r w:rsidRPr="00524D6F">
        <w:rPr>
          <w:lang w:val="en-GB"/>
        </w:rPr>
        <w:t xml:space="preserve">Xiong M, </w:t>
      </w:r>
      <w:proofErr w:type="spellStart"/>
      <w:r w:rsidRPr="00524D6F">
        <w:rPr>
          <w:lang w:val="en-GB"/>
        </w:rPr>
        <w:t>Manwa</w:t>
      </w:r>
      <w:proofErr w:type="spellEnd"/>
      <w:r w:rsidRPr="00524D6F">
        <w:rPr>
          <w:lang w:val="en-GB"/>
        </w:rPr>
        <w:t xml:space="preserve"> L Ng, </w:t>
      </w:r>
      <w:proofErr w:type="spellStart"/>
      <w:r w:rsidRPr="00524D6F">
        <w:rPr>
          <w:lang w:val="en-GB"/>
        </w:rPr>
        <w:t>Lv</w:t>
      </w:r>
      <w:proofErr w:type="spellEnd"/>
      <w:r w:rsidRPr="00524D6F">
        <w:rPr>
          <w:lang w:val="en-GB"/>
        </w:rPr>
        <w:t xml:space="preserve"> J.</w:t>
      </w:r>
    </w:p>
    <w:p w14:paraId="4C222A4D" w14:textId="77777777" w:rsidR="00524D6F" w:rsidRPr="00524D6F" w:rsidRDefault="00524D6F" w:rsidP="00A876C7">
      <w:pPr>
        <w:tabs>
          <w:tab w:val="left" w:pos="1705"/>
        </w:tabs>
        <w:spacing w:after="0" w:line="240" w:lineRule="auto"/>
        <w:jc w:val="left"/>
        <w:rPr>
          <w:lang w:val="en-GB"/>
        </w:rPr>
      </w:pPr>
      <w:r w:rsidRPr="00524D6F">
        <w:rPr>
          <w:lang w:val="en-GB"/>
        </w:rPr>
        <w:t xml:space="preserve">Acta </w:t>
      </w:r>
      <w:proofErr w:type="spellStart"/>
      <w:r w:rsidRPr="00524D6F">
        <w:rPr>
          <w:lang w:val="en-GB"/>
        </w:rPr>
        <w:t>Neurol</w:t>
      </w:r>
      <w:proofErr w:type="spellEnd"/>
      <w:r w:rsidRPr="00524D6F">
        <w:rPr>
          <w:lang w:val="en-GB"/>
        </w:rPr>
        <w:t xml:space="preserve"> Belg. 2025 Sep 18. </w:t>
      </w:r>
      <w:proofErr w:type="spellStart"/>
      <w:r w:rsidRPr="00524D6F">
        <w:rPr>
          <w:lang w:val="en-GB"/>
        </w:rPr>
        <w:t>doi</w:t>
      </w:r>
      <w:proofErr w:type="spellEnd"/>
      <w:r w:rsidRPr="00524D6F">
        <w:rPr>
          <w:lang w:val="en-GB"/>
        </w:rPr>
        <w:t xml:space="preserve">: 10.1007/s13760-025-02891-z. </w:t>
      </w:r>
    </w:p>
    <w:p w14:paraId="55BDABF4" w14:textId="77777777" w:rsidR="00524D6F" w:rsidRPr="00524D6F" w:rsidRDefault="00524D6F" w:rsidP="00A876C7">
      <w:pPr>
        <w:tabs>
          <w:tab w:val="left" w:pos="1705"/>
        </w:tabs>
        <w:spacing w:after="0" w:line="240" w:lineRule="auto"/>
        <w:jc w:val="left"/>
      </w:pPr>
      <w:r w:rsidRPr="00524D6F">
        <w:rPr>
          <w:b/>
          <w:bCs/>
        </w:rPr>
        <w:t>Results: </w:t>
      </w:r>
      <w:r w:rsidRPr="00524D6F">
        <w:t>VR significantly improved balance ability in patients with different neurological disorders (SMD = 0.75; 95% CI: 0.62-0.87; Z = 11.96; p &lt; 0.001), with the most pronounced effect in Parkinson's disease (SMD = 0.95; 95% CI: 0.67-1.22; Z = 6.75; p &lt; 0.001). Significant improvements were also noted in static balance (SMD = 0.73; 95% CI: 0.42-1.04; Z = 4.59; p &lt; 0.001), Berg Balance Scale (SMD = 0.76; 95% CI: 0.61-0.90; Z = 10.25; p &lt; 0.001), Timed Up and Go (SMD = - 0.30; 95% CI: - 0.50 to - 0.09; Z = 2.87; p = 0.004), and Tinetti Scale (SMD = 0.53; 95% CI: 0.18-0.88; Z = 2.94; p = 0.003). However, improvements in the Activities-specific Balance Confidence scale (SMD = 0.29; 95% CI: - 0.04-0.61; Z = 1.72; p = 0.09) and Functional Reach Test scores (SMD = 0.17; 95% CI: - 0.30-0.63; Z = 0.70; p = 0.49) were not significant. Combining VR with other therapies yielded better results (SMD = 0.78; 95% CI: 0.63-0.93; Z = 10.29; p &lt; 0.001). Treatments lasting no more than 30 min (SMD = 0.78; 95% CI: 0.63-0.94; Z = 9.73; p &lt; 0.001) and Intervention periods not exceeding 6 weeks (SMD = 0.78; 95% CI: 0.61-0.95; Z = 9.02; p &lt; 0.001) were more effective.</w:t>
      </w:r>
    </w:p>
    <w:p w14:paraId="687AA3A1" w14:textId="77777777" w:rsidR="00524D6F" w:rsidRDefault="00524D6F" w:rsidP="00A876C7">
      <w:pPr>
        <w:tabs>
          <w:tab w:val="left" w:pos="1705"/>
        </w:tabs>
        <w:spacing w:after="0" w:line="240" w:lineRule="auto"/>
        <w:jc w:val="left"/>
      </w:pPr>
      <w:r w:rsidRPr="00524D6F">
        <w:rPr>
          <w:b/>
          <w:bCs/>
        </w:rPr>
        <w:t>Conclusion: </w:t>
      </w:r>
      <w:r w:rsidRPr="00524D6F">
        <w:t xml:space="preserve">VR technology effectively improves balance </w:t>
      </w:r>
      <w:proofErr w:type="gramStart"/>
      <w:r w:rsidRPr="00524D6F">
        <w:t>In</w:t>
      </w:r>
      <w:proofErr w:type="gramEnd"/>
      <w:r w:rsidRPr="00524D6F">
        <w:t xml:space="preserve"> patients with neurological disorders. Optimal results are achieved with sessions under 30 min and intervention periods less than six weeks.</w:t>
      </w:r>
    </w:p>
    <w:p w14:paraId="34BDA24E" w14:textId="77777777" w:rsidR="00524D6F" w:rsidRPr="00524D6F" w:rsidRDefault="00524D6F" w:rsidP="00A876C7">
      <w:pPr>
        <w:tabs>
          <w:tab w:val="left" w:pos="1705"/>
        </w:tabs>
        <w:spacing w:after="0" w:line="240" w:lineRule="auto"/>
        <w:jc w:val="left"/>
      </w:pPr>
    </w:p>
    <w:p w14:paraId="254DA94B" w14:textId="0E05B06F" w:rsidR="00524D6F" w:rsidRPr="00524D6F" w:rsidRDefault="00524D6F" w:rsidP="00A876C7">
      <w:pPr>
        <w:numPr>
          <w:ilvl w:val="0"/>
          <w:numId w:val="64"/>
        </w:numPr>
        <w:tabs>
          <w:tab w:val="left" w:pos="1705"/>
        </w:tabs>
        <w:spacing w:after="0" w:line="240" w:lineRule="auto"/>
        <w:jc w:val="left"/>
        <w:rPr>
          <w:b/>
          <w:bCs/>
          <w:lang w:val="en-GB"/>
        </w:rPr>
      </w:pPr>
      <w:hyperlink r:id="rId54" w:tgtFrame="_blank" w:history="1">
        <w:r w:rsidRPr="00524D6F">
          <w:rPr>
            <w:rStyle w:val="Hyperlink"/>
            <w:lang w:val="en-GB"/>
          </w:rPr>
          <w:t>Optimal dose and type of exercise improve the overall balance in adults with Parkinson's disease: a systematic review and Bayesian network meta-analysis.</w:t>
        </w:r>
      </w:hyperlink>
      <w:r>
        <w:t xml:space="preserve"> </w:t>
      </w:r>
      <w:hyperlink r:id="rId55" w:history="1">
        <w:r w:rsidRPr="00524D6F">
          <w:rPr>
            <w:rStyle w:val="Hyperlink"/>
            <w:color w:val="EE0000"/>
            <w:lang w:val="en-GB"/>
          </w:rPr>
          <w:t>Free Full Text Article</w:t>
        </w:r>
      </w:hyperlink>
    </w:p>
    <w:p w14:paraId="2F6459C5" w14:textId="733CD856" w:rsidR="00524D6F" w:rsidRPr="00524D6F" w:rsidRDefault="00524D6F" w:rsidP="00A876C7">
      <w:pPr>
        <w:tabs>
          <w:tab w:val="left" w:pos="1705"/>
        </w:tabs>
        <w:spacing w:after="0" w:line="240" w:lineRule="auto"/>
        <w:jc w:val="left"/>
        <w:rPr>
          <w:lang w:val="en-GB"/>
        </w:rPr>
      </w:pPr>
      <w:r w:rsidRPr="00524D6F">
        <w:rPr>
          <w:lang w:val="en-GB"/>
        </w:rPr>
        <w:t xml:space="preserve">Fan X, Yuan Y, Bai Y, et al., </w:t>
      </w:r>
    </w:p>
    <w:p w14:paraId="37D4A4E5" w14:textId="77777777" w:rsidR="00524D6F" w:rsidRPr="00524D6F" w:rsidRDefault="00524D6F" w:rsidP="00A876C7">
      <w:pPr>
        <w:tabs>
          <w:tab w:val="left" w:pos="1705"/>
        </w:tabs>
        <w:spacing w:after="0" w:line="240" w:lineRule="auto"/>
        <w:jc w:val="left"/>
        <w:rPr>
          <w:lang w:val="en-GB"/>
        </w:rPr>
      </w:pPr>
      <w:proofErr w:type="spellStart"/>
      <w:r w:rsidRPr="00524D6F">
        <w:rPr>
          <w:lang w:val="en-GB"/>
        </w:rPr>
        <w:t>Neurol</w:t>
      </w:r>
      <w:proofErr w:type="spellEnd"/>
      <w:r w:rsidRPr="00524D6F">
        <w:rPr>
          <w:lang w:val="en-GB"/>
        </w:rPr>
        <w:t xml:space="preserve"> Sci. 2025 Sep;46(9):4169-4180. </w:t>
      </w:r>
      <w:proofErr w:type="spellStart"/>
      <w:r w:rsidRPr="00524D6F">
        <w:rPr>
          <w:lang w:val="en-GB"/>
        </w:rPr>
        <w:t>doi</w:t>
      </w:r>
      <w:proofErr w:type="spellEnd"/>
      <w:r w:rsidRPr="00524D6F">
        <w:rPr>
          <w:lang w:val="en-GB"/>
        </w:rPr>
        <w:t xml:space="preserve">: 10.1007/s10072-025-08244-1. </w:t>
      </w:r>
    </w:p>
    <w:p w14:paraId="73C6C639" w14:textId="77777777" w:rsidR="00524D6F" w:rsidRPr="00524D6F" w:rsidRDefault="00524D6F" w:rsidP="00A876C7">
      <w:pPr>
        <w:tabs>
          <w:tab w:val="left" w:pos="1705"/>
        </w:tabs>
        <w:spacing w:after="0" w:line="240" w:lineRule="auto"/>
        <w:jc w:val="left"/>
      </w:pPr>
      <w:r w:rsidRPr="00524D6F">
        <w:rPr>
          <w:b/>
          <w:bCs/>
        </w:rPr>
        <w:t>Results: </w:t>
      </w:r>
      <w:r w:rsidRPr="00524D6F">
        <w:t xml:space="preserve">The analysis included 73 studies with 3,747 PD patients, assessing the effects of different exercises on balance. The findings demonstrate a nonlinear increasing dose-response relationship. Dance was the most effective, </w:t>
      </w:r>
      <w:r w:rsidRPr="00524D6F">
        <w:lastRenderedPageBreak/>
        <w:t>with an optimal dose of 1000 METs-min/week, closely followed by aerobic exercise (AE) at 1200 METs-min/week. Aquatic exercise (AQE), multicomponent exercise (MulC), and sensory exercise (SE) exhibited an inverted U-shaped response, with peak improvements at 700 METs-min/week for AQE, 610 METs-min/week for MulC, and 620 METs-min/week for SE. Balance and gait training (BGT), mind-body exercise (MBE), and resistance training (RT) also significantly improved balance, with optimal dosages below 750 METs-min/week.</w:t>
      </w:r>
    </w:p>
    <w:p w14:paraId="2BAF5B2A" w14:textId="77777777" w:rsidR="00524D6F" w:rsidRDefault="00524D6F" w:rsidP="00A876C7">
      <w:pPr>
        <w:tabs>
          <w:tab w:val="left" w:pos="1705"/>
        </w:tabs>
        <w:spacing w:after="0" w:line="240" w:lineRule="auto"/>
        <w:jc w:val="left"/>
      </w:pPr>
      <w:r w:rsidRPr="00524D6F">
        <w:rPr>
          <w:b/>
          <w:bCs/>
        </w:rPr>
        <w:t>Conclusion: </w:t>
      </w:r>
      <w:r w:rsidRPr="00524D6F">
        <w:t>Specific exercises, particularly dance at 1000 METs-min/week, significantly enhance balance in PD patients. Nonlinear dose-response patterns and inverted U-shaped curves were evident, supporting the necessity for personalized exercise prescriptions based on the minimal clinically important difference (MCID) identified for AE, AQE, MBE, MulC, and SE, to optimize therapeutic outcomes. PROSPERO registration number: CRD42024517241.</w:t>
      </w:r>
    </w:p>
    <w:p w14:paraId="54FC319C" w14:textId="77777777" w:rsidR="00524D6F" w:rsidRPr="00524D6F" w:rsidRDefault="00524D6F" w:rsidP="00A876C7">
      <w:pPr>
        <w:tabs>
          <w:tab w:val="left" w:pos="1705"/>
        </w:tabs>
        <w:spacing w:after="0" w:line="240" w:lineRule="auto"/>
        <w:jc w:val="left"/>
      </w:pPr>
    </w:p>
    <w:p w14:paraId="014927D0" w14:textId="77777777" w:rsidR="00524D6F" w:rsidRPr="00524D6F" w:rsidRDefault="00524D6F" w:rsidP="00A876C7">
      <w:pPr>
        <w:numPr>
          <w:ilvl w:val="0"/>
          <w:numId w:val="64"/>
        </w:numPr>
        <w:tabs>
          <w:tab w:val="left" w:pos="1705"/>
        </w:tabs>
        <w:spacing w:after="0" w:line="240" w:lineRule="auto"/>
        <w:jc w:val="left"/>
        <w:rPr>
          <w:lang w:val="en-GB"/>
        </w:rPr>
      </w:pPr>
      <w:hyperlink r:id="rId56" w:tgtFrame="_blank" w:history="1">
        <w:r w:rsidRPr="00524D6F">
          <w:rPr>
            <w:rStyle w:val="Hyperlink"/>
            <w:lang w:val="en-GB"/>
          </w:rPr>
          <w:t>Effectiveness of virtual reality rehabilitation with exergames on functional rehabilitation in Parkinson's disease: a systematic review of chronic randomized controlled trials.</w:t>
        </w:r>
      </w:hyperlink>
    </w:p>
    <w:p w14:paraId="6E8909F6" w14:textId="6A080064" w:rsidR="00524D6F" w:rsidRPr="00524D6F" w:rsidRDefault="00524D6F" w:rsidP="00A876C7">
      <w:pPr>
        <w:tabs>
          <w:tab w:val="left" w:pos="1705"/>
        </w:tabs>
        <w:spacing w:after="0" w:line="240" w:lineRule="auto"/>
        <w:jc w:val="left"/>
        <w:rPr>
          <w:lang w:val="en-GB"/>
        </w:rPr>
      </w:pPr>
      <w:r w:rsidRPr="00524D6F">
        <w:rPr>
          <w:lang w:val="en-GB"/>
        </w:rPr>
        <w:t xml:space="preserve">Lima JL, Inacio PA, Sá Filho A, et al., </w:t>
      </w:r>
    </w:p>
    <w:p w14:paraId="1A501370" w14:textId="77777777" w:rsidR="00524D6F" w:rsidRPr="00524D6F" w:rsidRDefault="00524D6F" w:rsidP="00A876C7">
      <w:pPr>
        <w:tabs>
          <w:tab w:val="left" w:pos="1705"/>
        </w:tabs>
        <w:spacing w:after="0" w:line="240" w:lineRule="auto"/>
        <w:jc w:val="left"/>
        <w:rPr>
          <w:lang w:val="en-GB"/>
        </w:rPr>
      </w:pPr>
      <w:r w:rsidRPr="00524D6F">
        <w:rPr>
          <w:lang w:val="en-GB"/>
        </w:rPr>
        <w:t xml:space="preserve">Expert Rev </w:t>
      </w:r>
      <w:proofErr w:type="spellStart"/>
      <w:r w:rsidRPr="00524D6F">
        <w:rPr>
          <w:lang w:val="en-GB"/>
        </w:rPr>
        <w:t>Neurother</w:t>
      </w:r>
      <w:proofErr w:type="spellEnd"/>
      <w:r w:rsidRPr="00524D6F">
        <w:rPr>
          <w:lang w:val="en-GB"/>
        </w:rPr>
        <w:t xml:space="preserve">. 2025 Sep 17:1-14. </w:t>
      </w:r>
      <w:proofErr w:type="spellStart"/>
      <w:r w:rsidRPr="00524D6F">
        <w:rPr>
          <w:lang w:val="en-GB"/>
        </w:rPr>
        <w:t>doi</w:t>
      </w:r>
      <w:proofErr w:type="spellEnd"/>
      <w:r w:rsidRPr="00524D6F">
        <w:rPr>
          <w:lang w:val="en-GB"/>
        </w:rPr>
        <w:t xml:space="preserve">: 10.1080/14737175.2025.2559180. </w:t>
      </w:r>
    </w:p>
    <w:p w14:paraId="0D067274" w14:textId="77777777" w:rsidR="00524D6F" w:rsidRPr="00524D6F" w:rsidRDefault="00524D6F" w:rsidP="00A876C7">
      <w:pPr>
        <w:tabs>
          <w:tab w:val="left" w:pos="1705"/>
        </w:tabs>
        <w:spacing w:after="0" w:line="240" w:lineRule="auto"/>
        <w:jc w:val="left"/>
      </w:pPr>
      <w:r w:rsidRPr="00524D6F">
        <w:rPr>
          <w:b/>
          <w:bCs/>
        </w:rPr>
        <w:t>Results: </w:t>
      </w:r>
      <w:r w:rsidRPr="00524D6F">
        <w:t>Eighteen RCTs (</w:t>
      </w:r>
      <w:r w:rsidRPr="00524D6F">
        <w:rPr>
          <w:i/>
          <w:iCs/>
        </w:rPr>
        <w:t>n</w:t>
      </w:r>
      <w:r w:rsidRPr="00524D6F">
        <w:t> = 699; 341 exergaming, 358 control) met inclusion criteria; Typical programs spanned 4-12 weeks with 15-60-min sessions, most commonly 6 weeks, delivered predominantly under supervision. The outcomes that improved most consistently were mobility/locomotion (TUG, 6MWT/10MWT, gait speed) and balance. When exergames were compared with active, non-exergaming therapy, effects were generally comparable. Adverse events were rare, and adherence was documented as high where reported; most trials were facility-based with professional supervision. Only three trials included follow-up (≈1-2 months), suggesting short-term retention (~30 days), whereas one 60-day assessment showed return to baseline.</w:t>
      </w:r>
    </w:p>
    <w:p w14:paraId="4B61798C" w14:textId="77777777" w:rsidR="00524D6F" w:rsidRDefault="00524D6F" w:rsidP="00A876C7">
      <w:pPr>
        <w:tabs>
          <w:tab w:val="left" w:pos="1705"/>
        </w:tabs>
        <w:spacing w:after="0" w:line="240" w:lineRule="auto"/>
        <w:jc w:val="left"/>
      </w:pPr>
      <w:r w:rsidRPr="00524D6F">
        <w:rPr>
          <w:b/>
          <w:bCs/>
        </w:rPr>
        <w:t>Conclusion: </w:t>
      </w:r>
      <w:r w:rsidRPr="00524D6F">
        <w:t>Exergame is a safe, feasible, and effective adjunct for short-term improvement of mobility and balance in PD. However, scarce follow-up limit inferences on long-term maintenance.</w:t>
      </w:r>
    </w:p>
    <w:p w14:paraId="25705453" w14:textId="77777777" w:rsidR="00524D6F" w:rsidRPr="00524D6F" w:rsidRDefault="00524D6F" w:rsidP="00A876C7">
      <w:pPr>
        <w:tabs>
          <w:tab w:val="left" w:pos="1705"/>
        </w:tabs>
        <w:spacing w:after="0" w:line="240" w:lineRule="auto"/>
        <w:jc w:val="left"/>
      </w:pPr>
    </w:p>
    <w:p w14:paraId="6933E4C8" w14:textId="3A459E7E" w:rsidR="00524D6F" w:rsidRPr="00524D6F" w:rsidRDefault="00524D6F" w:rsidP="00A876C7">
      <w:pPr>
        <w:numPr>
          <w:ilvl w:val="0"/>
          <w:numId w:val="64"/>
        </w:numPr>
        <w:tabs>
          <w:tab w:val="left" w:pos="1705"/>
        </w:tabs>
        <w:spacing w:after="0" w:line="240" w:lineRule="auto"/>
        <w:jc w:val="left"/>
        <w:rPr>
          <w:b/>
          <w:bCs/>
          <w:lang w:val="en-GB"/>
        </w:rPr>
      </w:pPr>
      <w:hyperlink r:id="rId57" w:tgtFrame="_blank" w:history="1">
        <w:r w:rsidRPr="00524D6F">
          <w:rPr>
            <w:rStyle w:val="Hyperlink"/>
            <w:lang w:val="en-GB"/>
          </w:rPr>
          <w:t>Effects of transcranial alternating current stimulation on neurophysiologic motor function in Parkinson's patients: a systematic review and meta-analysis.</w:t>
        </w:r>
      </w:hyperlink>
      <w:r>
        <w:t xml:space="preserve"> </w:t>
      </w:r>
      <w:hyperlink r:id="rId58" w:history="1">
        <w:r w:rsidRPr="00524D6F">
          <w:rPr>
            <w:rStyle w:val="Hyperlink"/>
            <w:color w:val="EE0000"/>
            <w:lang w:val="en-GB"/>
          </w:rPr>
          <w:t xml:space="preserve">Free Full </w:t>
        </w:r>
        <w:bookmarkStart w:id="35" w:name="_Hlk212104370"/>
        <w:r w:rsidRPr="00B44977">
          <w:rPr>
            <w:rStyle w:val="Hyperlink"/>
            <w:color w:val="EE0000"/>
            <w:lang w:val="en-GB"/>
          </w:rPr>
          <w:t>Text Article</w:t>
        </w:r>
        <w:bookmarkEnd w:id="35"/>
      </w:hyperlink>
    </w:p>
    <w:p w14:paraId="06DCC944" w14:textId="348A524D" w:rsidR="00524D6F" w:rsidRPr="00524D6F" w:rsidRDefault="00524D6F" w:rsidP="00A876C7">
      <w:pPr>
        <w:tabs>
          <w:tab w:val="left" w:pos="1705"/>
        </w:tabs>
        <w:spacing w:after="0" w:line="240" w:lineRule="auto"/>
        <w:jc w:val="left"/>
        <w:rPr>
          <w:lang w:val="en-GB"/>
        </w:rPr>
      </w:pPr>
      <w:r w:rsidRPr="00524D6F">
        <w:rPr>
          <w:lang w:val="en-GB"/>
        </w:rPr>
        <w:t xml:space="preserve">Ye F, Shao Y, Wu G, et al., </w:t>
      </w:r>
    </w:p>
    <w:p w14:paraId="5F21EBCD" w14:textId="77777777" w:rsidR="00524D6F" w:rsidRPr="00524D6F" w:rsidRDefault="00524D6F" w:rsidP="00A876C7">
      <w:pPr>
        <w:tabs>
          <w:tab w:val="left" w:pos="1705"/>
        </w:tabs>
        <w:spacing w:after="0" w:line="240" w:lineRule="auto"/>
        <w:jc w:val="left"/>
        <w:rPr>
          <w:lang w:val="en-GB"/>
        </w:rPr>
      </w:pPr>
      <w:r w:rsidRPr="00524D6F">
        <w:rPr>
          <w:lang w:val="en-GB"/>
        </w:rPr>
        <w:t xml:space="preserve">Front Aging </w:t>
      </w:r>
      <w:proofErr w:type="spellStart"/>
      <w:r w:rsidRPr="00524D6F">
        <w:rPr>
          <w:lang w:val="en-GB"/>
        </w:rPr>
        <w:t>Neurosci</w:t>
      </w:r>
      <w:proofErr w:type="spellEnd"/>
      <w:r w:rsidRPr="00524D6F">
        <w:rPr>
          <w:lang w:val="en-GB"/>
        </w:rPr>
        <w:t xml:space="preserve">. 2025 Sep </w:t>
      </w:r>
      <w:proofErr w:type="gramStart"/>
      <w:r w:rsidRPr="00524D6F">
        <w:rPr>
          <w:lang w:val="en-GB"/>
        </w:rPr>
        <w:t>3;17:1621052</w:t>
      </w:r>
      <w:proofErr w:type="gramEnd"/>
      <w:r w:rsidRPr="00524D6F">
        <w:rPr>
          <w:lang w:val="en-GB"/>
        </w:rPr>
        <w:t xml:space="preserve">. </w:t>
      </w:r>
      <w:proofErr w:type="spellStart"/>
      <w:r w:rsidRPr="00524D6F">
        <w:rPr>
          <w:lang w:val="en-GB"/>
        </w:rPr>
        <w:t>doi</w:t>
      </w:r>
      <w:proofErr w:type="spellEnd"/>
      <w:r w:rsidRPr="00524D6F">
        <w:rPr>
          <w:lang w:val="en-GB"/>
        </w:rPr>
        <w:t xml:space="preserve">: 10.3389/fnagi.2025.1621052. </w:t>
      </w:r>
    </w:p>
    <w:p w14:paraId="335FF6DC" w14:textId="77777777" w:rsidR="00524D6F" w:rsidRPr="00524D6F" w:rsidRDefault="00524D6F" w:rsidP="00A876C7">
      <w:pPr>
        <w:tabs>
          <w:tab w:val="left" w:pos="1705"/>
        </w:tabs>
        <w:spacing w:after="0" w:line="240" w:lineRule="auto"/>
        <w:jc w:val="left"/>
      </w:pPr>
      <w:r w:rsidRPr="00524D6F">
        <w:rPr>
          <w:b/>
          <w:bCs/>
        </w:rPr>
        <w:t>Results: </w:t>
      </w:r>
      <w:r w:rsidRPr="00524D6F">
        <w:t xml:space="preserve">Out of the 145 studies identified from the electronic databases, 7 fulfilled the inclusion criteria. Our results indicate that </w:t>
      </w:r>
      <w:proofErr w:type="spellStart"/>
      <w:r w:rsidRPr="00524D6F">
        <w:t>tACS</w:t>
      </w:r>
      <w:proofErr w:type="spellEnd"/>
      <w:r w:rsidRPr="00524D6F">
        <w:t xml:space="preserve"> significantly improved motor function in patients with PD compared to patients without </w:t>
      </w:r>
      <w:proofErr w:type="spellStart"/>
      <w:r w:rsidRPr="00524D6F">
        <w:t>tACS</w:t>
      </w:r>
      <w:proofErr w:type="spellEnd"/>
      <w:r w:rsidRPr="00524D6F">
        <w:t xml:space="preserve"> treatment. Motor function was assessed using motor evoked potentials (standardized mean deviation [SMD] = 2.65; 95% confidence interval [CI] = 2.02 to 3.27, </w:t>
      </w:r>
      <w:r w:rsidRPr="00524D6F">
        <w:rPr>
          <w:i/>
          <w:iCs/>
        </w:rPr>
        <w:t>I</w:t>
      </w:r>
      <w:r w:rsidRPr="00524D6F">
        <w:t> </w:t>
      </w:r>
      <w:r w:rsidRPr="00524D6F">
        <w:rPr>
          <w:vertAlign w:val="superscript"/>
        </w:rPr>
        <w:t>2</w:t>
      </w:r>
      <w:r w:rsidRPr="00524D6F">
        <w:t> = 39%, </w:t>
      </w:r>
      <w:r w:rsidRPr="00524D6F">
        <w:rPr>
          <w:i/>
          <w:iCs/>
        </w:rPr>
        <w:t>p</w:t>
      </w:r>
      <w:r w:rsidRPr="00524D6F">
        <w:t> &lt; 0.00001) and short-interval intracortical inhibition (SMD = 1.88; 95% CI = 1.47 to 2.30, </w:t>
      </w:r>
      <w:r w:rsidRPr="00524D6F">
        <w:rPr>
          <w:i/>
          <w:iCs/>
        </w:rPr>
        <w:t>I</w:t>
      </w:r>
      <w:r w:rsidRPr="00524D6F">
        <w:t> </w:t>
      </w:r>
      <w:r w:rsidRPr="00524D6F">
        <w:rPr>
          <w:vertAlign w:val="superscript"/>
        </w:rPr>
        <w:t>2</w:t>
      </w:r>
      <w:r w:rsidRPr="00524D6F">
        <w:t> = 47%, </w:t>
      </w:r>
      <w:r w:rsidRPr="00524D6F">
        <w:rPr>
          <w:i/>
          <w:iCs/>
        </w:rPr>
        <w:t>p</w:t>
      </w:r>
      <w:r w:rsidRPr="00524D6F">
        <w:t> &lt; 0.00001).</w:t>
      </w:r>
    </w:p>
    <w:p w14:paraId="7C5BB098" w14:textId="7631FB6F" w:rsidR="00524D6F" w:rsidRPr="00524D6F" w:rsidRDefault="00524D6F" w:rsidP="00A876C7">
      <w:pPr>
        <w:tabs>
          <w:tab w:val="left" w:pos="1705"/>
        </w:tabs>
        <w:spacing w:after="0" w:line="240" w:lineRule="auto"/>
        <w:jc w:val="left"/>
      </w:pPr>
      <w:r w:rsidRPr="00524D6F">
        <w:rPr>
          <w:b/>
          <w:bCs/>
        </w:rPr>
        <w:t>Conclusion: </w:t>
      </w:r>
      <w:r w:rsidRPr="00524D6F">
        <w:t xml:space="preserve">Our findings suggested that </w:t>
      </w:r>
      <w:proofErr w:type="spellStart"/>
      <w:r w:rsidRPr="00524D6F">
        <w:t>tACS</w:t>
      </w:r>
      <w:proofErr w:type="spellEnd"/>
      <w:r w:rsidRPr="00524D6F">
        <w:t xml:space="preserve"> was strongly associated with improvements in motor evoked potentials and short-interval intracortical inhibition and could significantly improve neuromotor function. The results of this study provide additional evidence for the effectiveness of </w:t>
      </w:r>
      <w:proofErr w:type="spellStart"/>
      <w:r w:rsidRPr="00524D6F">
        <w:t>tACS</w:t>
      </w:r>
      <w:proofErr w:type="spellEnd"/>
      <w:r w:rsidRPr="00524D6F">
        <w:t xml:space="preserve"> and encourage the use of </w:t>
      </w:r>
      <w:proofErr w:type="spellStart"/>
      <w:r w:rsidRPr="00524D6F">
        <w:t>tACS</w:t>
      </w:r>
      <w:proofErr w:type="spellEnd"/>
      <w:r w:rsidRPr="00524D6F">
        <w:t xml:space="preserve"> in PD rehabilitation in clinical practice.</w:t>
      </w:r>
    </w:p>
    <w:p w14:paraId="6492A12A" w14:textId="77777777" w:rsidR="00524D6F" w:rsidRPr="00524D6F" w:rsidRDefault="00524D6F" w:rsidP="00A876C7">
      <w:pPr>
        <w:tabs>
          <w:tab w:val="left" w:pos="1705"/>
        </w:tabs>
        <w:spacing w:after="0" w:line="240" w:lineRule="auto"/>
        <w:jc w:val="left"/>
        <w:rPr>
          <w:lang w:val="en-GB"/>
        </w:rPr>
      </w:pPr>
    </w:p>
    <w:p w14:paraId="245A32E3" w14:textId="49FB68BC" w:rsidR="00524D6F" w:rsidRPr="00524D6F" w:rsidRDefault="00524D6F" w:rsidP="00A876C7">
      <w:pPr>
        <w:numPr>
          <w:ilvl w:val="0"/>
          <w:numId w:val="64"/>
        </w:numPr>
        <w:tabs>
          <w:tab w:val="left" w:pos="1705"/>
        </w:tabs>
        <w:spacing w:after="0" w:line="240" w:lineRule="auto"/>
        <w:jc w:val="left"/>
        <w:rPr>
          <w:b/>
          <w:bCs/>
          <w:lang w:val="en-GB"/>
        </w:rPr>
      </w:pPr>
      <w:hyperlink r:id="rId59" w:tgtFrame="_blank" w:history="1">
        <w:r w:rsidRPr="00524D6F">
          <w:rPr>
            <w:rStyle w:val="Hyperlink"/>
            <w:lang w:val="en-GB"/>
          </w:rPr>
          <w:t>Effects of the Prescription of Physical Exercises Mediated by Mobile Applications on the Health of Older Adults: A Systematic Review.</w:t>
        </w:r>
      </w:hyperlink>
      <w:r w:rsidR="00B44977">
        <w:t xml:space="preserve"> </w:t>
      </w:r>
      <w:hyperlink r:id="rId60" w:history="1">
        <w:r w:rsidRPr="00524D6F">
          <w:rPr>
            <w:rStyle w:val="Hyperlink"/>
            <w:color w:val="EE0000"/>
            <w:lang w:val="en-GB"/>
          </w:rPr>
          <w:t xml:space="preserve">Free Full </w:t>
        </w:r>
        <w:r w:rsidR="00B44977" w:rsidRPr="00B44977">
          <w:rPr>
            <w:rStyle w:val="Hyperlink"/>
            <w:color w:val="EE0000"/>
            <w:lang w:val="en-GB"/>
          </w:rPr>
          <w:t>Text Article</w:t>
        </w:r>
      </w:hyperlink>
    </w:p>
    <w:p w14:paraId="335EF845" w14:textId="4CEDCBBD" w:rsidR="00524D6F" w:rsidRPr="00524D6F" w:rsidRDefault="00524D6F" w:rsidP="00A876C7">
      <w:pPr>
        <w:tabs>
          <w:tab w:val="left" w:pos="1705"/>
        </w:tabs>
        <w:spacing w:after="0" w:line="240" w:lineRule="auto"/>
        <w:jc w:val="left"/>
        <w:rPr>
          <w:lang w:val="en-GB"/>
        </w:rPr>
      </w:pPr>
      <w:r w:rsidRPr="00524D6F">
        <w:rPr>
          <w:lang w:val="en-GB"/>
        </w:rPr>
        <w:t xml:space="preserve">Costa DVSD, Dourado EP, Fernandes MB, et al., </w:t>
      </w:r>
    </w:p>
    <w:p w14:paraId="5D6745AF" w14:textId="77777777" w:rsidR="00524D6F" w:rsidRPr="00524D6F" w:rsidRDefault="00524D6F" w:rsidP="00A876C7">
      <w:pPr>
        <w:tabs>
          <w:tab w:val="left" w:pos="1705"/>
        </w:tabs>
        <w:spacing w:after="0" w:line="240" w:lineRule="auto"/>
        <w:jc w:val="left"/>
        <w:rPr>
          <w:lang w:val="en-GB"/>
        </w:rPr>
      </w:pPr>
      <w:r w:rsidRPr="00524D6F">
        <w:rPr>
          <w:lang w:val="en-GB"/>
        </w:rPr>
        <w:t xml:space="preserve">Geriatrics (Basel). 2025 Sep 10;10(5):122. </w:t>
      </w:r>
      <w:proofErr w:type="spellStart"/>
      <w:r w:rsidRPr="00524D6F">
        <w:rPr>
          <w:lang w:val="en-GB"/>
        </w:rPr>
        <w:t>doi</w:t>
      </w:r>
      <w:proofErr w:type="spellEnd"/>
      <w:r w:rsidRPr="00524D6F">
        <w:rPr>
          <w:lang w:val="en-GB"/>
        </w:rPr>
        <w:t>: 10.3390/geriatrics10050122.</w:t>
      </w:r>
    </w:p>
    <w:p w14:paraId="5DE92383" w14:textId="77777777" w:rsidR="00524D6F" w:rsidRPr="00524D6F" w:rsidRDefault="00524D6F" w:rsidP="00A876C7">
      <w:pPr>
        <w:tabs>
          <w:tab w:val="left" w:pos="1705"/>
        </w:tabs>
        <w:spacing w:after="0" w:line="240" w:lineRule="auto"/>
        <w:jc w:val="left"/>
      </w:pPr>
      <w:r w:rsidRPr="00524D6F">
        <w:rPr>
          <w:b/>
          <w:bCs/>
        </w:rPr>
        <w:t>Results: </w:t>
      </w:r>
      <w:r w:rsidRPr="00524D6F">
        <w:t>Of the 2298 publications initially identified, 7 studies were eligible for this review, totaling 748 participants, predominantly female. The studies included prospective and observational clinical trials with older people suffering from Parkinson's disease, cardiovascular disease, sarcopenia, and breast cancer. The findings showed favorable effects on adherence to the program (6 studies; </w:t>
      </w:r>
      <w:r w:rsidRPr="00524D6F">
        <w:rPr>
          <w:i/>
          <w:iCs/>
        </w:rPr>
        <w:t>n</w:t>
      </w:r>
      <w:r w:rsidRPr="00524D6F">
        <w:t> = 654), an increase in PE (5 studies; </w:t>
      </w:r>
      <w:r w:rsidRPr="00524D6F">
        <w:rPr>
          <w:i/>
          <w:iCs/>
        </w:rPr>
        <w:t>n</w:t>
      </w:r>
      <w:r w:rsidRPr="00524D6F">
        <w:t> = 502), and improvements in functional capacity (4 studies; </w:t>
      </w:r>
      <w:r w:rsidRPr="00524D6F">
        <w:rPr>
          <w:i/>
          <w:iCs/>
        </w:rPr>
        <w:t>n</w:t>
      </w:r>
      <w:r w:rsidRPr="00524D6F">
        <w:t> = 389), perceived quality of life (5 studies; </w:t>
      </w:r>
      <w:r w:rsidRPr="00524D6F">
        <w:rPr>
          <w:i/>
          <w:iCs/>
        </w:rPr>
        <w:t>n</w:t>
      </w:r>
      <w:r w:rsidRPr="00524D6F">
        <w:t> = 481), and muscle strength (3 studies; </w:t>
      </w:r>
      <w:r w:rsidRPr="00524D6F">
        <w:rPr>
          <w:i/>
          <w:iCs/>
        </w:rPr>
        <w:t>n</w:t>
      </w:r>
      <w:r w:rsidRPr="00524D6F">
        <w:t> = 298).</w:t>
      </w:r>
    </w:p>
    <w:p w14:paraId="05E691DC" w14:textId="540449BB" w:rsidR="00FB025C" w:rsidRDefault="00524D6F" w:rsidP="00A876C7">
      <w:pPr>
        <w:tabs>
          <w:tab w:val="left" w:pos="1705"/>
        </w:tabs>
        <w:spacing w:after="0" w:line="240" w:lineRule="auto"/>
        <w:jc w:val="left"/>
      </w:pPr>
      <w:r w:rsidRPr="00524D6F">
        <w:rPr>
          <w:b/>
          <w:bCs/>
          <w:lang w:val="en-GB"/>
        </w:rPr>
        <w:t>Conclusions: </w:t>
      </w:r>
      <w:r w:rsidRPr="00524D6F">
        <w:rPr>
          <w:lang w:val="en-GB"/>
        </w:rPr>
        <w:t>The prescription of MA-mediated PE showed positive effects on the health of older people, indicating its viability as a complementary strategy in clinical practice or public health</w:t>
      </w:r>
    </w:p>
    <w:p w14:paraId="2D7661FB" w14:textId="5C7815BB" w:rsidR="008F6603" w:rsidRDefault="008F6603" w:rsidP="00A876C7">
      <w:pPr>
        <w:tabs>
          <w:tab w:val="left" w:pos="1705"/>
        </w:tabs>
        <w:spacing w:after="0" w:line="240" w:lineRule="auto"/>
        <w:jc w:val="left"/>
      </w:pPr>
      <w:hyperlink w:anchor="content" w:history="1">
        <w:r w:rsidRPr="007317FB">
          <w:rPr>
            <w:rStyle w:val="Hyperlink"/>
            <w:rFonts w:cs="Times New Roman"/>
            <w:szCs w:val="20"/>
          </w:rPr>
          <w:t>Back to content</w:t>
        </w:r>
      </w:hyperlink>
      <w:r w:rsidR="001844D0">
        <w:tab/>
      </w:r>
    </w:p>
    <w:p w14:paraId="6F9AE2E4" w14:textId="77777777" w:rsidR="001844D0" w:rsidRDefault="001844D0" w:rsidP="00A876C7">
      <w:pPr>
        <w:tabs>
          <w:tab w:val="left" w:pos="1705"/>
        </w:tabs>
        <w:spacing w:after="0" w:line="240" w:lineRule="auto"/>
        <w:jc w:val="left"/>
      </w:pPr>
    </w:p>
    <w:p w14:paraId="47361D1E" w14:textId="11E18944" w:rsidR="007C5583" w:rsidRPr="007317FB" w:rsidRDefault="007C5583" w:rsidP="00A876C7">
      <w:pPr>
        <w:pStyle w:val="Heading1"/>
        <w:spacing w:line="240" w:lineRule="auto"/>
        <w:rPr>
          <w:rFonts w:cs="Times New Roman"/>
          <w:b w:val="0"/>
          <w:sz w:val="20"/>
          <w:szCs w:val="20"/>
        </w:rPr>
      </w:pPr>
      <w:bookmarkStart w:id="36" w:name="Notes"/>
      <w:bookmarkStart w:id="37" w:name="_Ref97705020"/>
      <w:bookmarkEnd w:id="33"/>
      <w:bookmarkEnd w:id="34"/>
      <w:bookmarkEnd w:id="36"/>
      <w:r w:rsidRPr="007317FB">
        <w:rPr>
          <w:rFonts w:cs="Times New Roman"/>
          <w:b w:val="0"/>
          <w:sz w:val="20"/>
          <w:szCs w:val="20"/>
        </w:rPr>
        <w:lastRenderedPageBreak/>
        <w:t>Notes</w:t>
      </w:r>
      <w:bookmarkEnd w:id="37"/>
    </w:p>
    <w:p w14:paraId="09C8BF6A" w14:textId="01F4CC9F" w:rsidR="00CC678F" w:rsidRPr="007317FB" w:rsidRDefault="00EB1E8F" w:rsidP="00A876C7">
      <w:pPr>
        <w:spacing w:after="0" w:line="240" w:lineRule="auto"/>
        <w:rPr>
          <w:rFonts w:cs="Times New Roman"/>
          <w:i/>
          <w:iCs/>
          <w:szCs w:val="20"/>
        </w:rPr>
      </w:pPr>
      <w:r w:rsidRPr="007317FB">
        <w:rPr>
          <w:rFonts w:cs="Times New Roman"/>
          <w:i/>
          <w:iCs/>
          <w:szCs w:val="20"/>
        </w:rPr>
        <w:t>Please note that the link</w:t>
      </w:r>
      <w:r w:rsidR="007A144A" w:rsidRPr="007317FB">
        <w:rPr>
          <w:rFonts w:cs="Times New Roman"/>
          <w:i/>
          <w:iCs/>
          <w:szCs w:val="20"/>
        </w:rPr>
        <w:t>s</w:t>
      </w:r>
      <w:r w:rsidRPr="007317FB">
        <w:rPr>
          <w:rFonts w:cs="Times New Roman"/>
          <w:i/>
          <w:iCs/>
          <w:szCs w:val="20"/>
        </w:rPr>
        <w:t xml:space="preserve"> provided to each identified record should not be taken as endorsement of records. We have made reasonable efforts to ensure accuracy of all </w:t>
      </w:r>
      <w:proofErr w:type="gramStart"/>
      <w:r w:rsidR="00F20EA3" w:rsidRPr="007317FB">
        <w:rPr>
          <w:rFonts w:cs="Times New Roman"/>
          <w:i/>
          <w:iCs/>
          <w:szCs w:val="20"/>
        </w:rPr>
        <w:t>articles</w:t>
      </w:r>
      <w:r w:rsidRPr="007317FB">
        <w:rPr>
          <w:rFonts w:cs="Times New Roman"/>
          <w:i/>
          <w:iCs/>
          <w:szCs w:val="20"/>
        </w:rPr>
        <w:t>,</w:t>
      </w:r>
      <w:proofErr w:type="gramEnd"/>
      <w:r w:rsidRPr="007317FB">
        <w:rPr>
          <w:rFonts w:cs="Times New Roman"/>
          <w:i/>
          <w:iCs/>
          <w:szCs w:val="20"/>
        </w:rPr>
        <w:t xml:space="preserve"> however we cannot guarantee total accuracy</w:t>
      </w:r>
      <w:r w:rsidR="007A144A" w:rsidRPr="007317FB">
        <w:rPr>
          <w:rFonts w:cs="Times New Roman"/>
          <w:i/>
          <w:iCs/>
          <w:szCs w:val="20"/>
        </w:rPr>
        <w:t xml:space="preserve"> </w:t>
      </w:r>
      <w:r w:rsidRPr="007317FB">
        <w:rPr>
          <w:rFonts w:cs="Times New Roman"/>
          <w:i/>
          <w:iCs/>
          <w:szCs w:val="20"/>
        </w:rPr>
        <w:t xml:space="preserve">or completeness. Hence, as advised earlier, please </w:t>
      </w:r>
      <w:r w:rsidR="00F16CAC" w:rsidRPr="007317FB">
        <w:rPr>
          <w:rFonts w:cs="Times New Roman"/>
          <w:i/>
          <w:iCs/>
          <w:szCs w:val="20"/>
        </w:rPr>
        <w:t>endeavor</w:t>
      </w:r>
      <w:r w:rsidRPr="007317FB">
        <w:rPr>
          <w:rFonts w:cs="Times New Roman"/>
          <w:i/>
          <w:iCs/>
          <w:szCs w:val="20"/>
        </w:rPr>
        <w:t xml:space="preserve"> to critical</w:t>
      </w:r>
      <w:r w:rsidR="00340882" w:rsidRPr="007317FB">
        <w:rPr>
          <w:rFonts w:cs="Times New Roman"/>
          <w:i/>
          <w:iCs/>
          <w:szCs w:val="20"/>
        </w:rPr>
        <w:t>ly</w:t>
      </w:r>
      <w:r w:rsidRPr="007317FB">
        <w:rPr>
          <w:rFonts w:cs="Times New Roman"/>
          <w:i/>
          <w:iCs/>
          <w:szCs w:val="20"/>
        </w:rPr>
        <w:t xml:space="preserve"> appraise the papers before use.   </w:t>
      </w:r>
    </w:p>
    <w:p w14:paraId="19BDC852" w14:textId="72A62960" w:rsidR="00185908" w:rsidRPr="007317FB" w:rsidRDefault="00185908" w:rsidP="00A876C7">
      <w:pPr>
        <w:spacing w:after="0" w:line="240" w:lineRule="auto"/>
        <w:rPr>
          <w:rFonts w:cs="Times New Roman"/>
          <w:szCs w:val="20"/>
        </w:rPr>
      </w:pPr>
      <w:r w:rsidRPr="007317FB">
        <w:rPr>
          <w:rFonts w:cs="Times New Roman"/>
          <w:szCs w:val="20"/>
        </w:rPr>
        <w:t xml:space="preserve">For all feedbacks, </w:t>
      </w:r>
      <w:r w:rsidR="00476FAB" w:rsidRPr="007317FB">
        <w:rPr>
          <w:rFonts w:cs="Times New Roman"/>
          <w:szCs w:val="20"/>
        </w:rPr>
        <w:t>comments,</w:t>
      </w:r>
      <w:r w:rsidRPr="007317FB">
        <w:rPr>
          <w:rFonts w:cs="Times New Roman"/>
          <w:szCs w:val="20"/>
        </w:rPr>
        <w:t xml:space="preserve"> and recommendations for improvements, please </w:t>
      </w:r>
      <w:r w:rsidR="00344532" w:rsidRPr="007317FB">
        <w:rPr>
          <w:rFonts w:cs="Times New Roman"/>
          <w:szCs w:val="20"/>
        </w:rPr>
        <w:t>contact us</w:t>
      </w:r>
      <w:hyperlink r:id="rId61" w:history="1"/>
    </w:p>
    <w:p w14:paraId="61DDAAB8" w14:textId="3F9D1025" w:rsidR="009663BD" w:rsidRPr="007317FB" w:rsidRDefault="009663BD" w:rsidP="00A876C7">
      <w:pPr>
        <w:spacing w:after="0" w:line="240" w:lineRule="auto"/>
        <w:rPr>
          <w:rFonts w:cs="Times New Roman"/>
          <w:szCs w:val="20"/>
        </w:rPr>
      </w:pPr>
      <w:r w:rsidRPr="007317FB">
        <w:rPr>
          <w:rFonts w:cs="Times New Roman"/>
          <w:szCs w:val="20"/>
        </w:rPr>
        <w:t xml:space="preserve">Evidence-based Practice Research </w:t>
      </w:r>
      <w:r w:rsidR="00C838D2" w:rsidRPr="007317FB">
        <w:rPr>
          <w:rFonts w:cs="Times New Roman"/>
          <w:szCs w:val="20"/>
        </w:rPr>
        <w:t>Group</w:t>
      </w:r>
    </w:p>
    <w:p w14:paraId="0E28F4CE" w14:textId="75448CE2" w:rsidR="00185908" w:rsidRPr="007317FB" w:rsidRDefault="00185908" w:rsidP="00A876C7">
      <w:pPr>
        <w:spacing w:after="0" w:line="240" w:lineRule="auto"/>
        <w:rPr>
          <w:rFonts w:cs="Times New Roman"/>
          <w:szCs w:val="20"/>
        </w:rPr>
      </w:pPr>
      <w:r w:rsidRPr="007317FB">
        <w:rPr>
          <w:rFonts w:cs="Times New Roman"/>
          <w:szCs w:val="20"/>
        </w:rPr>
        <w:t>Ghana Physiotherapy Association</w:t>
      </w:r>
    </w:p>
    <w:p w14:paraId="573AD45D" w14:textId="5D8263CB" w:rsidR="00185908" w:rsidRPr="007317FB" w:rsidRDefault="00185908" w:rsidP="00A876C7">
      <w:pPr>
        <w:spacing w:after="0" w:line="240" w:lineRule="auto"/>
        <w:rPr>
          <w:rFonts w:cs="Times New Roman"/>
          <w:szCs w:val="20"/>
        </w:rPr>
      </w:pPr>
      <w:r w:rsidRPr="007317FB">
        <w:rPr>
          <w:rFonts w:cs="Times New Roman"/>
          <w:szCs w:val="20"/>
        </w:rPr>
        <w:t>P. O. Box KB 77 Korle-</w:t>
      </w:r>
      <w:r w:rsidR="00476FAB" w:rsidRPr="007317FB">
        <w:rPr>
          <w:rFonts w:cs="Times New Roman"/>
          <w:szCs w:val="20"/>
        </w:rPr>
        <w:t>B</w:t>
      </w:r>
      <w:r w:rsidRPr="007317FB">
        <w:rPr>
          <w:rFonts w:cs="Times New Roman"/>
          <w:szCs w:val="20"/>
        </w:rPr>
        <w:t>u</w:t>
      </w:r>
      <w:r w:rsidR="00C838D2" w:rsidRPr="007317FB">
        <w:rPr>
          <w:rFonts w:cs="Times New Roman"/>
          <w:szCs w:val="20"/>
        </w:rPr>
        <w:t xml:space="preserve">, </w:t>
      </w:r>
      <w:r w:rsidRPr="007317FB">
        <w:rPr>
          <w:rFonts w:cs="Times New Roman"/>
          <w:szCs w:val="20"/>
        </w:rPr>
        <w:t>Accra, Ghana</w:t>
      </w:r>
    </w:p>
    <w:p w14:paraId="06F1DA24" w14:textId="3DD5C9DF" w:rsidR="00185908" w:rsidRPr="007317FB" w:rsidRDefault="00185908" w:rsidP="00A876C7">
      <w:pPr>
        <w:spacing w:after="0" w:line="240" w:lineRule="auto"/>
        <w:rPr>
          <w:rFonts w:cs="Times New Roman"/>
          <w:szCs w:val="20"/>
        </w:rPr>
      </w:pPr>
      <w:r w:rsidRPr="007317FB">
        <w:rPr>
          <w:rFonts w:cs="Times New Roman"/>
          <w:szCs w:val="20"/>
        </w:rPr>
        <w:t xml:space="preserve">Email: </w:t>
      </w:r>
      <w:hyperlink r:id="rId62" w:history="1">
        <w:r w:rsidR="00705F13" w:rsidRPr="007317FB">
          <w:rPr>
            <w:rStyle w:val="Hyperlink"/>
            <w:rFonts w:cs="Times New Roman"/>
            <w:szCs w:val="20"/>
          </w:rPr>
          <w:t>ebpresearchgroup_gpa@outlook.com</w:t>
        </w:r>
      </w:hyperlink>
      <w:r w:rsidR="00705F13" w:rsidRPr="007317FB">
        <w:rPr>
          <w:rFonts w:cs="Times New Roman"/>
          <w:szCs w:val="20"/>
        </w:rPr>
        <w:t xml:space="preserve"> </w:t>
      </w:r>
    </w:p>
    <w:p w14:paraId="074A4F34" w14:textId="43934851" w:rsidR="00185908" w:rsidRPr="007317FB" w:rsidRDefault="0024635D" w:rsidP="00A876C7">
      <w:pPr>
        <w:spacing w:after="0" w:line="240" w:lineRule="auto"/>
        <w:rPr>
          <w:rFonts w:cs="Times New Roman"/>
          <w:szCs w:val="20"/>
        </w:rPr>
      </w:pPr>
      <w:r w:rsidRPr="007317FB">
        <w:rPr>
          <w:rFonts w:cs="Times New Roman"/>
          <w:szCs w:val="20"/>
        </w:rPr>
        <w:t xml:space="preserve">Website: </w:t>
      </w:r>
      <w:hyperlink r:id="rId63" w:history="1">
        <w:r w:rsidR="00232FCC" w:rsidRPr="007317FB">
          <w:rPr>
            <w:rStyle w:val="Hyperlink"/>
            <w:rFonts w:cs="Times New Roman"/>
            <w:szCs w:val="20"/>
          </w:rPr>
          <w:t>www.physioghana.com</w:t>
        </w:r>
      </w:hyperlink>
      <w:r w:rsidR="00185908" w:rsidRPr="007317FB">
        <w:rPr>
          <w:rFonts w:cs="Times New Roman"/>
          <w:szCs w:val="20"/>
        </w:rPr>
        <w:t xml:space="preserve">  </w:t>
      </w:r>
    </w:p>
    <w:p w14:paraId="36EC6AA3" w14:textId="6876AA07" w:rsidR="00185908" w:rsidRPr="007317FB" w:rsidRDefault="00650BC9" w:rsidP="00A876C7">
      <w:pPr>
        <w:pStyle w:val="Heading1"/>
        <w:spacing w:line="240" w:lineRule="auto"/>
        <w:rPr>
          <w:rFonts w:cs="Times New Roman"/>
          <w:b w:val="0"/>
          <w:sz w:val="20"/>
          <w:szCs w:val="20"/>
        </w:rPr>
      </w:pPr>
      <w:bookmarkStart w:id="38" w:name="Acknowlegment"/>
      <w:bookmarkStart w:id="39" w:name="_Hlk98164056"/>
      <w:bookmarkEnd w:id="38"/>
      <w:r w:rsidRPr="007317FB">
        <w:rPr>
          <w:rFonts w:cs="Times New Roman"/>
          <w:b w:val="0"/>
          <w:sz w:val="20"/>
          <w:szCs w:val="20"/>
        </w:rPr>
        <w:t>Acknowledgment</w:t>
      </w:r>
    </w:p>
    <w:bookmarkEnd w:id="39"/>
    <w:p w14:paraId="4BDBDAAE" w14:textId="2EBB1082" w:rsidR="00421EBF" w:rsidRPr="007317FB" w:rsidRDefault="009663BD" w:rsidP="00A876C7">
      <w:pPr>
        <w:spacing w:after="0" w:line="240" w:lineRule="auto"/>
        <w:rPr>
          <w:rFonts w:cs="Times New Roman"/>
          <w:szCs w:val="20"/>
        </w:rPr>
      </w:pPr>
      <w:r w:rsidRPr="007317FB">
        <w:rPr>
          <w:rFonts w:cs="Times New Roman"/>
          <w:szCs w:val="20"/>
        </w:rPr>
        <w:t>We acknowledge all researchers within the team for working diligently to produce this</w:t>
      </w:r>
      <w:r w:rsidR="00A93150" w:rsidRPr="007317FB">
        <w:rPr>
          <w:rFonts w:cs="Times New Roman"/>
          <w:szCs w:val="20"/>
        </w:rPr>
        <w:t xml:space="preserve"> month’s</w:t>
      </w:r>
      <w:r w:rsidRPr="007317FB">
        <w:rPr>
          <w:rFonts w:cs="Times New Roman"/>
          <w:szCs w:val="20"/>
        </w:rPr>
        <w:t xml:space="preserve"> edition of the Newsletter</w:t>
      </w:r>
      <w:r w:rsidR="003D0F47" w:rsidRPr="007317FB">
        <w:rPr>
          <w:rFonts w:cs="Times New Roman"/>
          <w:szCs w:val="20"/>
        </w:rPr>
        <w:t xml:space="preserve">: </w:t>
      </w:r>
    </w:p>
    <w:p w14:paraId="1C05043C" w14:textId="3566AFBD" w:rsidR="005E6DAE" w:rsidRPr="007317FB" w:rsidRDefault="005E6DAE" w:rsidP="00A876C7">
      <w:pPr>
        <w:spacing w:after="0" w:line="240" w:lineRule="auto"/>
        <w:rPr>
          <w:rFonts w:cs="Times New Roman"/>
          <w:b/>
          <w:szCs w:val="20"/>
        </w:rPr>
      </w:pPr>
      <w:r w:rsidRPr="007317FB">
        <w:rPr>
          <w:rFonts w:cs="Times New Roman"/>
          <w:b/>
          <w:szCs w:val="20"/>
        </w:rPr>
        <w:t>EBP Group members</w:t>
      </w:r>
    </w:p>
    <w:p w14:paraId="2E64A600" w14:textId="5D87EB6B" w:rsidR="00281F30" w:rsidRPr="007317FB" w:rsidRDefault="009663BD" w:rsidP="00A876C7">
      <w:pPr>
        <w:pStyle w:val="ListParagraph"/>
        <w:numPr>
          <w:ilvl w:val="0"/>
          <w:numId w:val="6"/>
        </w:numPr>
        <w:spacing w:after="0" w:line="240" w:lineRule="auto"/>
        <w:rPr>
          <w:rFonts w:cs="Times New Roman"/>
          <w:szCs w:val="20"/>
        </w:rPr>
      </w:pPr>
      <w:r w:rsidRPr="007317FB">
        <w:rPr>
          <w:rFonts w:cs="Times New Roman"/>
          <w:szCs w:val="20"/>
        </w:rPr>
        <w:t xml:space="preserve">Beatrice Sankah </w:t>
      </w:r>
      <w:r w:rsidR="00A93150" w:rsidRPr="007317FB">
        <w:rPr>
          <w:rFonts w:cs="Times New Roman"/>
          <w:szCs w:val="20"/>
        </w:rPr>
        <w:t>–</w:t>
      </w:r>
      <w:r w:rsidR="00196458" w:rsidRPr="007317FB">
        <w:rPr>
          <w:rFonts w:cs="Times New Roman"/>
          <w:szCs w:val="20"/>
        </w:rPr>
        <w:t xml:space="preserve"> </w:t>
      </w:r>
      <w:r w:rsidR="00F95D6E" w:rsidRPr="007317FB">
        <w:rPr>
          <w:rFonts w:cs="Times New Roman"/>
          <w:szCs w:val="20"/>
        </w:rPr>
        <w:t>Lecturer, University of Cape Coast, Ghana</w:t>
      </w:r>
    </w:p>
    <w:p w14:paraId="7D7EC94D" w14:textId="026371D4" w:rsidR="00281F30" w:rsidRPr="007317FB" w:rsidRDefault="00185908" w:rsidP="00A876C7">
      <w:pPr>
        <w:pStyle w:val="ListParagraph"/>
        <w:numPr>
          <w:ilvl w:val="0"/>
          <w:numId w:val="6"/>
        </w:numPr>
        <w:spacing w:after="0" w:line="240" w:lineRule="auto"/>
        <w:rPr>
          <w:rFonts w:cs="Times New Roman"/>
          <w:szCs w:val="20"/>
          <w:lang w:val="en-GB"/>
        </w:rPr>
      </w:pPr>
      <w:r w:rsidRPr="007317FB">
        <w:rPr>
          <w:rFonts w:cs="Times New Roman"/>
          <w:szCs w:val="20"/>
        </w:rPr>
        <w:t>Mary W Agoriwo</w:t>
      </w:r>
      <w:r w:rsidR="00710C87" w:rsidRPr="007317FB">
        <w:rPr>
          <w:rFonts w:cs="Times New Roman"/>
          <w:szCs w:val="20"/>
        </w:rPr>
        <w:t xml:space="preserve"> </w:t>
      </w:r>
      <w:r w:rsidR="00E32646" w:rsidRPr="007317FB">
        <w:rPr>
          <w:rFonts w:cs="Times New Roman"/>
          <w:szCs w:val="20"/>
        </w:rPr>
        <w:t xml:space="preserve">- </w:t>
      </w:r>
      <w:r w:rsidR="00A93150" w:rsidRPr="007317FB">
        <w:rPr>
          <w:rFonts w:cs="Times New Roman"/>
          <w:szCs w:val="20"/>
        </w:rPr>
        <w:t xml:space="preserve">PhD </w:t>
      </w:r>
      <w:r w:rsidR="00C5447E" w:rsidRPr="007317FB">
        <w:rPr>
          <w:rFonts w:cs="Times New Roman"/>
          <w:szCs w:val="20"/>
        </w:rPr>
        <w:t>S</w:t>
      </w:r>
      <w:r w:rsidR="00A93150" w:rsidRPr="007317FB">
        <w:rPr>
          <w:rFonts w:cs="Times New Roman"/>
          <w:szCs w:val="20"/>
        </w:rPr>
        <w:t>tudent, Stellenbosch University, So</w:t>
      </w:r>
      <w:r w:rsidR="009674D5" w:rsidRPr="007317FB">
        <w:rPr>
          <w:rFonts w:cs="Times New Roman"/>
          <w:szCs w:val="20"/>
        </w:rPr>
        <w:t>uth Africa; L</w:t>
      </w:r>
      <w:proofErr w:type="spellStart"/>
      <w:r w:rsidR="00710C87" w:rsidRPr="007317FB">
        <w:rPr>
          <w:rFonts w:cs="Times New Roman"/>
          <w:szCs w:val="20"/>
          <w:lang w:val="en-GB"/>
        </w:rPr>
        <w:t>ecturer</w:t>
      </w:r>
      <w:proofErr w:type="spellEnd"/>
      <w:r w:rsidR="00710C87" w:rsidRPr="007317FB">
        <w:rPr>
          <w:rFonts w:cs="Times New Roman"/>
          <w:szCs w:val="20"/>
          <w:lang w:val="en-GB"/>
        </w:rPr>
        <w:t>, University of Health and Allied Sciences, Ho, Ghana</w:t>
      </w:r>
    </w:p>
    <w:p w14:paraId="3DE2F639" w14:textId="3B9EDA7D" w:rsidR="00476FAB" w:rsidRPr="007317FB" w:rsidRDefault="00476FAB" w:rsidP="00A876C7">
      <w:pPr>
        <w:pStyle w:val="ListParagraph"/>
        <w:numPr>
          <w:ilvl w:val="0"/>
          <w:numId w:val="6"/>
        </w:numPr>
        <w:spacing w:after="0" w:line="240" w:lineRule="auto"/>
        <w:rPr>
          <w:rFonts w:cs="Times New Roman"/>
          <w:szCs w:val="20"/>
          <w:lang w:val="en-GB"/>
        </w:rPr>
      </w:pPr>
      <w:r w:rsidRPr="007317FB">
        <w:rPr>
          <w:rFonts w:cs="Times New Roman"/>
          <w:szCs w:val="20"/>
          <w:lang w:val="en-GB"/>
        </w:rPr>
        <w:t xml:space="preserve">Martin Ackah – </w:t>
      </w:r>
      <w:r w:rsidR="00A93150" w:rsidRPr="007317FB">
        <w:rPr>
          <w:rFonts w:cs="Times New Roman"/>
          <w:szCs w:val="20"/>
          <w:lang w:val="en-GB"/>
        </w:rPr>
        <w:t>PhD Student, Northumbria University, United Kingdom and Biostatistician</w:t>
      </w:r>
    </w:p>
    <w:p w14:paraId="5E24D9DB" w14:textId="471D2189" w:rsidR="00476FAB" w:rsidRPr="007317FB" w:rsidRDefault="00476FAB" w:rsidP="00A876C7">
      <w:pPr>
        <w:pStyle w:val="ListParagraph"/>
        <w:numPr>
          <w:ilvl w:val="0"/>
          <w:numId w:val="6"/>
        </w:numPr>
        <w:spacing w:after="0" w:line="240" w:lineRule="auto"/>
        <w:rPr>
          <w:rFonts w:cs="Times New Roman"/>
          <w:szCs w:val="20"/>
          <w:lang w:val="en-GB"/>
        </w:rPr>
      </w:pPr>
      <w:r w:rsidRPr="007317FB">
        <w:rPr>
          <w:rFonts w:cs="Times New Roman"/>
          <w:szCs w:val="20"/>
          <w:lang w:val="en-GB"/>
        </w:rPr>
        <w:t xml:space="preserve">Akua Bilson - Senior Physiotherapist and </w:t>
      </w:r>
      <w:r w:rsidR="00C5447E" w:rsidRPr="007317FB">
        <w:rPr>
          <w:rFonts w:cs="Times New Roman"/>
          <w:szCs w:val="20"/>
          <w:lang w:val="en-GB"/>
        </w:rPr>
        <w:t>R</w:t>
      </w:r>
      <w:r w:rsidRPr="007317FB">
        <w:rPr>
          <w:rFonts w:cs="Times New Roman"/>
          <w:szCs w:val="20"/>
          <w:lang w:val="en-GB"/>
        </w:rPr>
        <w:t xml:space="preserve">esearcher, </w:t>
      </w:r>
      <w:r w:rsidR="00C5447E" w:rsidRPr="007317FB">
        <w:rPr>
          <w:rFonts w:cs="Times New Roman"/>
          <w:szCs w:val="20"/>
          <w:lang w:val="en-GB"/>
        </w:rPr>
        <w:t>T</w:t>
      </w:r>
      <w:r w:rsidRPr="007317FB">
        <w:rPr>
          <w:rFonts w:cs="Times New Roman"/>
          <w:szCs w:val="20"/>
          <w:lang w:val="en-GB"/>
        </w:rPr>
        <w:t>he Trust Hospital, Accra, Ghana</w:t>
      </w:r>
    </w:p>
    <w:p w14:paraId="538720D2" w14:textId="671DCDD1" w:rsidR="00510CA9" w:rsidRPr="007317FB" w:rsidRDefault="00510CA9" w:rsidP="00A876C7">
      <w:pPr>
        <w:pStyle w:val="ListParagraph"/>
        <w:numPr>
          <w:ilvl w:val="0"/>
          <w:numId w:val="6"/>
        </w:numPr>
        <w:spacing w:after="0" w:line="240" w:lineRule="auto"/>
        <w:rPr>
          <w:rFonts w:cs="Times New Roman"/>
          <w:szCs w:val="20"/>
        </w:rPr>
      </w:pPr>
      <w:r w:rsidRPr="007317FB">
        <w:rPr>
          <w:rFonts w:cs="Times New Roman"/>
          <w:szCs w:val="20"/>
        </w:rPr>
        <w:t xml:space="preserve">Cosmos </w:t>
      </w:r>
      <w:proofErr w:type="spellStart"/>
      <w:r w:rsidRPr="007317FB">
        <w:rPr>
          <w:rFonts w:cs="Times New Roman"/>
          <w:szCs w:val="20"/>
        </w:rPr>
        <w:t>Yarfi</w:t>
      </w:r>
      <w:proofErr w:type="spellEnd"/>
      <w:r w:rsidRPr="007317FB">
        <w:rPr>
          <w:rFonts w:cs="Times New Roman"/>
          <w:szCs w:val="20"/>
        </w:rPr>
        <w:t xml:space="preserve"> </w:t>
      </w:r>
      <w:r w:rsidR="00A93150" w:rsidRPr="007317FB">
        <w:rPr>
          <w:rFonts w:cs="Times New Roman"/>
          <w:szCs w:val="20"/>
        </w:rPr>
        <w:t>–</w:t>
      </w:r>
      <w:r w:rsidRPr="007317FB">
        <w:rPr>
          <w:rFonts w:cs="Times New Roman"/>
          <w:szCs w:val="20"/>
        </w:rPr>
        <w:t xml:space="preserve"> </w:t>
      </w:r>
      <w:r w:rsidR="00A93150" w:rsidRPr="007317FB">
        <w:rPr>
          <w:rFonts w:cs="Times New Roman"/>
          <w:szCs w:val="20"/>
        </w:rPr>
        <w:t xml:space="preserve">PhD Candidate, University of </w:t>
      </w:r>
      <w:r w:rsidR="006A22FC" w:rsidRPr="007317FB">
        <w:rPr>
          <w:rFonts w:cs="Times New Roman"/>
          <w:szCs w:val="20"/>
        </w:rPr>
        <w:t xml:space="preserve">the Western Cape, South Africa, </w:t>
      </w:r>
      <w:r w:rsidRPr="007317FB">
        <w:rPr>
          <w:rFonts w:cs="Times New Roman"/>
          <w:szCs w:val="20"/>
        </w:rPr>
        <w:t>Lecturer, University of Health and Allied Sciences, Ho, Ghana</w:t>
      </w:r>
    </w:p>
    <w:p w14:paraId="098FC7F9" w14:textId="3B169F2C" w:rsidR="00510CA9" w:rsidRPr="007317FB" w:rsidRDefault="00510CA9" w:rsidP="00A876C7">
      <w:pPr>
        <w:pStyle w:val="ListParagraph"/>
        <w:numPr>
          <w:ilvl w:val="0"/>
          <w:numId w:val="6"/>
        </w:numPr>
        <w:spacing w:after="0" w:line="240" w:lineRule="auto"/>
        <w:rPr>
          <w:rFonts w:cs="Times New Roman"/>
          <w:szCs w:val="20"/>
        </w:rPr>
      </w:pPr>
      <w:r w:rsidRPr="007317FB">
        <w:rPr>
          <w:rFonts w:cs="Times New Roman"/>
          <w:szCs w:val="20"/>
        </w:rPr>
        <w:t xml:space="preserve">Adjoa Banson </w:t>
      </w:r>
      <w:r w:rsidR="000B2285" w:rsidRPr="007317FB">
        <w:rPr>
          <w:rFonts w:cs="Times New Roman"/>
          <w:szCs w:val="20"/>
        </w:rPr>
        <w:t>–</w:t>
      </w:r>
      <w:r w:rsidRPr="007317FB">
        <w:rPr>
          <w:rFonts w:cs="Times New Roman"/>
          <w:szCs w:val="20"/>
        </w:rPr>
        <w:t xml:space="preserve"> </w:t>
      </w:r>
      <w:r w:rsidR="000B2285" w:rsidRPr="007317FB">
        <w:rPr>
          <w:rFonts w:cs="Times New Roman"/>
          <w:szCs w:val="20"/>
        </w:rPr>
        <w:t xml:space="preserve">PhD </w:t>
      </w:r>
      <w:r w:rsidR="00F610CD" w:rsidRPr="007317FB">
        <w:rPr>
          <w:rFonts w:cs="Times New Roman"/>
          <w:szCs w:val="20"/>
        </w:rPr>
        <w:t>S</w:t>
      </w:r>
      <w:r w:rsidR="000B2285" w:rsidRPr="007317FB">
        <w:rPr>
          <w:rFonts w:cs="Times New Roman"/>
          <w:szCs w:val="20"/>
        </w:rPr>
        <w:t xml:space="preserve">tudent, University of Cape Town, South Africa; </w:t>
      </w:r>
      <w:r w:rsidR="009674D5" w:rsidRPr="007317FB">
        <w:rPr>
          <w:rFonts w:cs="Times New Roman"/>
          <w:szCs w:val="20"/>
        </w:rPr>
        <w:t>L</w:t>
      </w:r>
      <w:r w:rsidRPr="007317FB">
        <w:rPr>
          <w:rFonts w:cs="Times New Roman"/>
          <w:szCs w:val="20"/>
        </w:rPr>
        <w:t>ecturer, University of Health and Allied Sciences, Ho, Ghana</w:t>
      </w:r>
    </w:p>
    <w:p w14:paraId="6F6F0711" w14:textId="5FE683DA" w:rsidR="00B541AF" w:rsidRPr="007317FB" w:rsidRDefault="009663BD" w:rsidP="00A876C7">
      <w:pPr>
        <w:pStyle w:val="ListParagraph"/>
        <w:numPr>
          <w:ilvl w:val="0"/>
          <w:numId w:val="6"/>
        </w:numPr>
        <w:spacing w:after="0" w:line="240" w:lineRule="auto"/>
        <w:rPr>
          <w:rFonts w:cs="Times New Roman"/>
          <w:szCs w:val="20"/>
        </w:rPr>
      </w:pPr>
      <w:r w:rsidRPr="007317FB">
        <w:rPr>
          <w:rFonts w:cs="Times New Roman"/>
          <w:szCs w:val="20"/>
        </w:rPr>
        <w:t xml:space="preserve">Hosea Boakye </w:t>
      </w:r>
      <w:r w:rsidR="00281F30" w:rsidRPr="007317FB">
        <w:rPr>
          <w:rFonts w:cs="Times New Roman"/>
          <w:szCs w:val="20"/>
        </w:rPr>
        <w:t xml:space="preserve">- </w:t>
      </w:r>
      <w:r w:rsidR="003B2B2E" w:rsidRPr="007317FB">
        <w:rPr>
          <w:rFonts w:cs="Times New Roman"/>
          <w:szCs w:val="20"/>
        </w:rPr>
        <w:t xml:space="preserve">PhD </w:t>
      </w:r>
      <w:r w:rsidR="00F610CD" w:rsidRPr="007317FB">
        <w:rPr>
          <w:rFonts w:cs="Times New Roman"/>
          <w:szCs w:val="20"/>
        </w:rPr>
        <w:t>S</w:t>
      </w:r>
      <w:r w:rsidR="003B2B2E" w:rsidRPr="007317FB">
        <w:rPr>
          <w:rFonts w:cs="Times New Roman"/>
          <w:szCs w:val="20"/>
        </w:rPr>
        <w:t xml:space="preserve">tudent, School of Health and Rehabilitation Science, Sargent College, Boston University; </w:t>
      </w:r>
      <w:r w:rsidRPr="007317FB">
        <w:rPr>
          <w:rFonts w:cs="Times New Roman"/>
          <w:szCs w:val="20"/>
        </w:rPr>
        <w:t xml:space="preserve">Senior Physiotherapist and </w:t>
      </w:r>
      <w:r w:rsidR="00F610CD" w:rsidRPr="007317FB">
        <w:rPr>
          <w:rFonts w:cs="Times New Roman"/>
          <w:szCs w:val="20"/>
        </w:rPr>
        <w:t>R</w:t>
      </w:r>
      <w:r w:rsidRPr="007317FB">
        <w:rPr>
          <w:rFonts w:cs="Times New Roman"/>
          <w:szCs w:val="20"/>
        </w:rPr>
        <w:t xml:space="preserve">esearcher, LEKMA </w:t>
      </w:r>
      <w:r w:rsidR="00EF08A2" w:rsidRPr="007317FB">
        <w:rPr>
          <w:rFonts w:cs="Times New Roman"/>
          <w:szCs w:val="20"/>
        </w:rPr>
        <w:t>Hospital</w:t>
      </w:r>
      <w:r w:rsidRPr="007317FB">
        <w:rPr>
          <w:rFonts w:cs="Times New Roman"/>
          <w:szCs w:val="20"/>
        </w:rPr>
        <w:t>, Accra, Ghana</w:t>
      </w:r>
    </w:p>
    <w:p w14:paraId="38C2A598" w14:textId="77777777" w:rsidR="007A3100" w:rsidRPr="007317FB" w:rsidRDefault="007A3100" w:rsidP="00A876C7">
      <w:pPr>
        <w:spacing w:after="0" w:line="240" w:lineRule="auto"/>
        <w:rPr>
          <w:rFonts w:cs="Times New Roman"/>
          <w:szCs w:val="20"/>
        </w:rPr>
      </w:pPr>
    </w:p>
    <w:p w14:paraId="1E57853F" w14:textId="1497170B" w:rsidR="007A3100" w:rsidRPr="007317FB" w:rsidRDefault="007A3100" w:rsidP="00A876C7">
      <w:pPr>
        <w:spacing w:after="0" w:line="240" w:lineRule="auto"/>
        <w:rPr>
          <w:rFonts w:cs="Times New Roman"/>
          <w:szCs w:val="20"/>
        </w:rPr>
      </w:pPr>
      <w:r w:rsidRPr="007317FB">
        <w:rPr>
          <w:rFonts w:cs="Times New Roman"/>
          <w:szCs w:val="20"/>
        </w:rPr>
        <w:t xml:space="preserve">We also acknowledge the unflinching support of our information technology consultant, </w:t>
      </w:r>
      <w:proofErr w:type="spellStart"/>
      <w:r w:rsidRPr="007317FB">
        <w:rPr>
          <w:rFonts w:cs="Times New Roman"/>
          <w:szCs w:val="20"/>
        </w:rPr>
        <w:t>Mr</w:t>
      </w:r>
      <w:proofErr w:type="spellEnd"/>
      <w:r w:rsidRPr="007317FB">
        <w:rPr>
          <w:rFonts w:cs="Times New Roman"/>
          <w:szCs w:val="20"/>
        </w:rPr>
        <w:t xml:space="preserve"> Darlington Morrison for his technical support with website design and </w:t>
      </w:r>
      <w:r w:rsidR="00573541" w:rsidRPr="007317FB">
        <w:rPr>
          <w:rFonts w:cs="Times New Roman"/>
          <w:szCs w:val="20"/>
        </w:rPr>
        <w:t xml:space="preserve">monthly </w:t>
      </w:r>
      <w:r w:rsidRPr="007317FB">
        <w:rPr>
          <w:rFonts w:cs="Times New Roman"/>
          <w:szCs w:val="20"/>
        </w:rPr>
        <w:t>uploads of all GPA Evidence archives and GPA database.</w:t>
      </w:r>
    </w:p>
    <w:p w14:paraId="3A456C80" w14:textId="492E33C3" w:rsidR="00421EBF" w:rsidRPr="007317FB" w:rsidRDefault="00F51A91" w:rsidP="00A876C7">
      <w:pPr>
        <w:spacing w:before="240" w:after="0" w:line="240" w:lineRule="auto"/>
        <w:rPr>
          <w:rFonts w:cs="Times New Roman"/>
          <w:szCs w:val="20"/>
        </w:rPr>
      </w:pPr>
      <w:r w:rsidRPr="007317FB">
        <w:rPr>
          <w:rFonts w:cs="Times New Roman"/>
          <w:szCs w:val="20"/>
        </w:rPr>
        <w:t>Copyright © Ghana Physiotherapy Association</w:t>
      </w:r>
      <w:r w:rsidR="00191397" w:rsidRPr="007317FB">
        <w:rPr>
          <w:rFonts w:cs="Times New Roman"/>
          <w:szCs w:val="20"/>
        </w:rPr>
        <w:t xml:space="preserve"> 2025</w:t>
      </w:r>
    </w:p>
    <w:sectPr w:rsidR="00421EBF" w:rsidRPr="007317FB">
      <w:footerReference w:type="default" r:id="rId6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26906" w14:textId="77777777" w:rsidR="00BC34EA" w:rsidRDefault="00BC34EA" w:rsidP="005D1D21">
      <w:pPr>
        <w:spacing w:after="0" w:line="240" w:lineRule="auto"/>
      </w:pPr>
      <w:r>
        <w:separator/>
      </w:r>
    </w:p>
  </w:endnote>
  <w:endnote w:type="continuationSeparator" w:id="0">
    <w:p w14:paraId="54AAD617" w14:textId="77777777" w:rsidR="00BC34EA" w:rsidRDefault="00BC34EA"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2967AFB0" w:rsidR="00CA06EA" w:rsidRDefault="00CA06EA" w:rsidP="0007225F">
        <w:pPr>
          <w:pStyle w:val="Header"/>
        </w:pPr>
        <w:r w:rsidRPr="005B64D6">
          <w:rPr>
            <w:i/>
            <w:iCs/>
            <w:sz w:val="16"/>
            <w:szCs w:val="16"/>
            <w:lang w:val="en-GB"/>
          </w:rPr>
          <w:t>GPA Evidence Updates</w:t>
        </w:r>
        <w:r w:rsidR="005F72E0">
          <w:rPr>
            <w:i/>
            <w:iCs/>
            <w:sz w:val="16"/>
            <w:szCs w:val="16"/>
            <w:lang w:val="en-GB"/>
          </w:rPr>
          <w:t xml:space="preserve"> </w:t>
        </w:r>
        <w:r w:rsidR="005C5770">
          <w:rPr>
            <w:i/>
            <w:iCs/>
            <w:sz w:val="16"/>
            <w:szCs w:val="16"/>
            <w:lang w:val="en-GB"/>
          </w:rPr>
          <w:t>Sept</w:t>
        </w:r>
        <w:r w:rsidR="003763BC">
          <w:rPr>
            <w:i/>
            <w:iCs/>
            <w:sz w:val="16"/>
            <w:szCs w:val="16"/>
            <w:lang w:val="en-GB"/>
          </w:rPr>
          <w:t>2025</w:t>
        </w:r>
        <w:r w:rsidRPr="005B64D6">
          <w:rPr>
            <w:i/>
            <w:iCs/>
            <w:sz w:val="16"/>
            <w:szCs w:val="16"/>
            <w:lang w:val="en-GB"/>
          </w:rPr>
          <w:t>/Edition</w:t>
        </w:r>
        <w:r>
          <w:rPr>
            <w:i/>
            <w:iCs/>
            <w:sz w:val="16"/>
            <w:szCs w:val="16"/>
            <w:lang w:val="en-GB"/>
          </w:rPr>
          <w:t xml:space="preserve">                                       </w:t>
        </w:r>
        <w:r w:rsidR="005C5770">
          <w:rPr>
            <w:i/>
            <w:iCs/>
            <w:sz w:val="16"/>
            <w:szCs w:val="16"/>
            <w:lang w:val="en-GB"/>
          </w:rPr>
          <w:t>23</w:t>
        </w:r>
        <w:r w:rsidR="005C5770" w:rsidRPr="005C5770">
          <w:rPr>
            <w:i/>
            <w:iCs/>
            <w:sz w:val="16"/>
            <w:szCs w:val="16"/>
            <w:vertAlign w:val="superscript"/>
            <w:lang w:val="en-GB"/>
          </w:rPr>
          <w:t>rd</w:t>
        </w:r>
        <w:r w:rsidR="005C5770">
          <w:rPr>
            <w:i/>
            <w:iCs/>
            <w:sz w:val="16"/>
            <w:szCs w:val="16"/>
            <w:lang w:val="en-GB"/>
          </w:rPr>
          <w:t xml:space="preserve"> Oct</w:t>
        </w:r>
        <w:r w:rsidR="0006758A">
          <w:rPr>
            <w:i/>
            <w:iCs/>
            <w:sz w:val="16"/>
            <w:szCs w:val="16"/>
            <w:lang w:val="en-GB"/>
          </w:rPr>
          <w:t xml:space="preserve"> 2025</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3E9F4" w14:textId="77777777" w:rsidR="00BC34EA" w:rsidRDefault="00BC34EA" w:rsidP="005D1D21">
      <w:pPr>
        <w:spacing w:after="0" w:line="240" w:lineRule="auto"/>
      </w:pPr>
      <w:r>
        <w:separator/>
      </w:r>
    </w:p>
  </w:footnote>
  <w:footnote w:type="continuationSeparator" w:id="0">
    <w:p w14:paraId="25C94145" w14:textId="77777777" w:rsidR="00BC34EA" w:rsidRDefault="00BC34EA"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2652"/>
    <w:multiLevelType w:val="hybridMultilevel"/>
    <w:tmpl w:val="29029FC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1BE0922"/>
    <w:multiLevelType w:val="hybridMultilevel"/>
    <w:tmpl w:val="902E9D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2B76396"/>
    <w:multiLevelType w:val="hybridMultilevel"/>
    <w:tmpl w:val="E78CA5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D24ED4"/>
    <w:multiLevelType w:val="hybridMultilevel"/>
    <w:tmpl w:val="B800798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4636F74"/>
    <w:multiLevelType w:val="hybridMultilevel"/>
    <w:tmpl w:val="685C070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C857CE5"/>
    <w:multiLevelType w:val="hybridMultilevel"/>
    <w:tmpl w:val="DD2A5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F097FD6"/>
    <w:multiLevelType w:val="hybridMultilevel"/>
    <w:tmpl w:val="08B6B22C"/>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30C5984"/>
    <w:multiLevelType w:val="hybridMultilevel"/>
    <w:tmpl w:val="9ABCB7C6"/>
    <w:lvl w:ilvl="0" w:tplc="C5E67D84">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9164A1"/>
    <w:multiLevelType w:val="hybridMultilevel"/>
    <w:tmpl w:val="D16EE2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232214"/>
    <w:multiLevelType w:val="hybridMultilevel"/>
    <w:tmpl w:val="FF364DB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B6365BF"/>
    <w:multiLevelType w:val="hybridMultilevel"/>
    <w:tmpl w:val="68BC60B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0B5002D"/>
    <w:multiLevelType w:val="hybridMultilevel"/>
    <w:tmpl w:val="9FE6E350"/>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AF1810"/>
    <w:multiLevelType w:val="hybridMultilevel"/>
    <w:tmpl w:val="12A45F6E"/>
    <w:lvl w:ilvl="0" w:tplc="5E9E4F02">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A1409FE"/>
    <w:multiLevelType w:val="hybridMultilevel"/>
    <w:tmpl w:val="C9B815E6"/>
    <w:lvl w:ilvl="0" w:tplc="821025AA">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BA17F9F"/>
    <w:multiLevelType w:val="hybridMultilevel"/>
    <w:tmpl w:val="B07AB8C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2C3C269C"/>
    <w:multiLevelType w:val="hybridMultilevel"/>
    <w:tmpl w:val="60BC84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C573F50"/>
    <w:multiLevelType w:val="hybridMultilevel"/>
    <w:tmpl w:val="C13254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172177F"/>
    <w:multiLevelType w:val="hybridMultilevel"/>
    <w:tmpl w:val="0DC2332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33370EA0"/>
    <w:multiLevelType w:val="hybridMultilevel"/>
    <w:tmpl w:val="895C148E"/>
    <w:lvl w:ilvl="0" w:tplc="9E466C6C">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195F92"/>
    <w:multiLevelType w:val="hybridMultilevel"/>
    <w:tmpl w:val="F3E8B1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72719D1"/>
    <w:multiLevelType w:val="hybridMultilevel"/>
    <w:tmpl w:val="BE0445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ACE3551"/>
    <w:multiLevelType w:val="hybridMultilevel"/>
    <w:tmpl w:val="59BAA73C"/>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0906F2"/>
    <w:multiLevelType w:val="hybridMultilevel"/>
    <w:tmpl w:val="FCAAA99E"/>
    <w:lvl w:ilvl="0" w:tplc="B5E8397C">
      <w:start w:val="1"/>
      <w:numFmt w:val="decimal"/>
      <w:lvlText w:val="%1."/>
      <w:lvlJc w:val="left"/>
      <w:pPr>
        <w:ind w:left="360" w:hanging="360"/>
      </w:pPr>
      <w:rPr>
        <w:rFonts w:hint="default"/>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8A06F51"/>
    <w:multiLevelType w:val="hybridMultilevel"/>
    <w:tmpl w:val="362A57A8"/>
    <w:lvl w:ilvl="0" w:tplc="F1E21DD2">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0047CF"/>
    <w:multiLevelType w:val="hybridMultilevel"/>
    <w:tmpl w:val="9B64D3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9365EE7"/>
    <w:multiLevelType w:val="hybridMultilevel"/>
    <w:tmpl w:val="14648512"/>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B1E77B3"/>
    <w:multiLevelType w:val="hybridMultilevel"/>
    <w:tmpl w:val="2B7804F8"/>
    <w:lvl w:ilvl="0" w:tplc="5CAA4EE4">
      <w:start w:val="1"/>
      <w:numFmt w:val="decimal"/>
      <w:lvlText w:val="%1."/>
      <w:lvlJc w:val="left"/>
      <w:pPr>
        <w:ind w:left="360" w:hanging="360"/>
      </w:pPr>
      <w:rPr>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C576397"/>
    <w:multiLevelType w:val="hybridMultilevel"/>
    <w:tmpl w:val="3C8653F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795A6B"/>
    <w:multiLevelType w:val="hybridMultilevel"/>
    <w:tmpl w:val="448073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E1A6E84"/>
    <w:multiLevelType w:val="hybridMultilevel"/>
    <w:tmpl w:val="85463C9E"/>
    <w:lvl w:ilvl="0" w:tplc="4D3C4DC4">
      <w:start w:val="1"/>
      <w:numFmt w:val="decimal"/>
      <w:lvlText w:val="%1."/>
      <w:lvlJc w:val="left"/>
      <w:pPr>
        <w:ind w:left="360" w:hanging="360"/>
      </w:pPr>
      <w:rPr>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B112EC"/>
    <w:multiLevelType w:val="hybridMultilevel"/>
    <w:tmpl w:val="08089B64"/>
    <w:lvl w:ilvl="0" w:tplc="4D3C4DC4">
      <w:start w:val="1"/>
      <w:numFmt w:val="decimal"/>
      <w:lvlText w:val="%1."/>
      <w:lvlJc w:val="left"/>
      <w:pPr>
        <w:ind w:left="360" w:hanging="360"/>
      </w:pPr>
      <w:rPr>
        <w:b w:val="0"/>
        <w:bCs/>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30D5D72"/>
    <w:multiLevelType w:val="hybridMultilevel"/>
    <w:tmpl w:val="14CAE7A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FD2F98"/>
    <w:multiLevelType w:val="hybridMultilevel"/>
    <w:tmpl w:val="9176F5FA"/>
    <w:lvl w:ilvl="0" w:tplc="F8243C66">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5E885B4B"/>
    <w:multiLevelType w:val="hybridMultilevel"/>
    <w:tmpl w:val="2932BD26"/>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25C2124"/>
    <w:multiLevelType w:val="hybridMultilevel"/>
    <w:tmpl w:val="70085D9E"/>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EF0AF3"/>
    <w:multiLevelType w:val="hybridMultilevel"/>
    <w:tmpl w:val="A48AD76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2" w15:restartNumberingAfterBreak="0">
    <w:nsid w:val="68972D9E"/>
    <w:multiLevelType w:val="hybridMultilevel"/>
    <w:tmpl w:val="3D3483C8"/>
    <w:lvl w:ilvl="0" w:tplc="06262556">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3" w15:restartNumberingAfterBreak="0">
    <w:nsid w:val="68B241EC"/>
    <w:multiLevelType w:val="hybridMultilevel"/>
    <w:tmpl w:val="9F3414A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4"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D691633"/>
    <w:multiLevelType w:val="hybridMultilevel"/>
    <w:tmpl w:val="AAC037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011CCE"/>
    <w:multiLevelType w:val="hybridMultilevel"/>
    <w:tmpl w:val="0504B822"/>
    <w:lvl w:ilvl="0" w:tplc="6DDAE028">
      <w:start w:val="1"/>
      <w:numFmt w:val="decimal"/>
      <w:lvlText w:val="%1."/>
      <w:lvlJc w:val="left"/>
      <w:pPr>
        <w:ind w:left="360" w:hanging="360"/>
      </w:pPr>
      <w:rPr>
        <w:rFonts w:hint="default"/>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706C25DF"/>
    <w:multiLevelType w:val="hybridMultilevel"/>
    <w:tmpl w:val="09568C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73CE06C8"/>
    <w:multiLevelType w:val="hybridMultilevel"/>
    <w:tmpl w:val="202A54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4B800F1"/>
    <w:multiLevelType w:val="hybridMultilevel"/>
    <w:tmpl w:val="7BFAA758"/>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9A73E2C"/>
    <w:multiLevelType w:val="hybridMultilevel"/>
    <w:tmpl w:val="23CEF8BA"/>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28364323">
    <w:abstractNumId w:val="63"/>
  </w:num>
  <w:num w:numId="2" w16cid:durableId="2118984338">
    <w:abstractNumId w:val="64"/>
  </w:num>
  <w:num w:numId="3" w16cid:durableId="1942295100">
    <w:abstractNumId w:val="6"/>
  </w:num>
  <w:num w:numId="4" w16cid:durableId="1755469069">
    <w:abstractNumId w:val="50"/>
  </w:num>
  <w:num w:numId="5" w16cid:durableId="1329360567">
    <w:abstractNumId w:val="56"/>
  </w:num>
  <w:num w:numId="6" w16cid:durableId="669912646">
    <w:abstractNumId w:val="44"/>
  </w:num>
  <w:num w:numId="7" w16cid:durableId="1836410356">
    <w:abstractNumId w:val="31"/>
  </w:num>
  <w:num w:numId="8" w16cid:durableId="2045592921">
    <w:abstractNumId w:val="24"/>
  </w:num>
  <w:num w:numId="9" w16cid:durableId="1906138205">
    <w:abstractNumId w:val="18"/>
  </w:num>
  <w:num w:numId="10" w16cid:durableId="1140227970">
    <w:abstractNumId w:val="32"/>
  </w:num>
  <w:num w:numId="11" w16cid:durableId="1008630014">
    <w:abstractNumId w:val="12"/>
  </w:num>
  <w:num w:numId="12" w16cid:durableId="1043753090">
    <w:abstractNumId w:val="17"/>
  </w:num>
  <w:num w:numId="13" w16cid:durableId="1536574836">
    <w:abstractNumId w:val="2"/>
  </w:num>
  <w:num w:numId="14" w16cid:durableId="797994589">
    <w:abstractNumId w:val="54"/>
  </w:num>
  <w:num w:numId="15" w16cid:durableId="277877837">
    <w:abstractNumId w:val="48"/>
  </w:num>
  <w:num w:numId="16" w16cid:durableId="230625855">
    <w:abstractNumId w:val="38"/>
  </w:num>
  <w:num w:numId="17" w16cid:durableId="1794012435">
    <w:abstractNumId w:val="60"/>
  </w:num>
  <w:num w:numId="18" w16cid:durableId="1195121635">
    <w:abstractNumId w:val="46"/>
  </w:num>
  <w:num w:numId="19" w16cid:durableId="1896624523">
    <w:abstractNumId w:val="19"/>
  </w:num>
  <w:num w:numId="20" w16cid:durableId="1659192324">
    <w:abstractNumId w:val="14"/>
  </w:num>
  <w:num w:numId="21" w16cid:durableId="81806509">
    <w:abstractNumId w:val="42"/>
  </w:num>
  <w:num w:numId="22" w16cid:durableId="575751623">
    <w:abstractNumId w:val="10"/>
  </w:num>
  <w:num w:numId="23" w16cid:durableId="757750068">
    <w:abstractNumId w:val="59"/>
  </w:num>
  <w:num w:numId="24" w16cid:durableId="1673876126">
    <w:abstractNumId w:val="0"/>
  </w:num>
  <w:num w:numId="25" w16cid:durableId="1086413658">
    <w:abstractNumId w:val="52"/>
  </w:num>
  <w:num w:numId="26" w16cid:durableId="387266897">
    <w:abstractNumId w:val="57"/>
  </w:num>
  <w:num w:numId="27" w16cid:durableId="2002851514">
    <w:abstractNumId w:val="1"/>
  </w:num>
  <w:num w:numId="28" w16cid:durableId="1673220141">
    <w:abstractNumId w:val="37"/>
  </w:num>
  <w:num w:numId="29" w16cid:durableId="1299262683">
    <w:abstractNumId w:val="9"/>
  </w:num>
  <w:num w:numId="30" w16cid:durableId="43798484">
    <w:abstractNumId w:val="26"/>
  </w:num>
  <w:num w:numId="31" w16cid:durableId="872770062">
    <w:abstractNumId w:val="58"/>
  </w:num>
  <w:num w:numId="32" w16cid:durableId="1152478028">
    <w:abstractNumId w:val="62"/>
  </w:num>
  <w:num w:numId="33" w16cid:durableId="1234968208">
    <w:abstractNumId w:val="15"/>
  </w:num>
  <w:num w:numId="34" w16cid:durableId="1938096309">
    <w:abstractNumId w:val="35"/>
  </w:num>
  <w:num w:numId="35" w16cid:durableId="1721785552">
    <w:abstractNumId w:val="49"/>
  </w:num>
  <w:num w:numId="36" w16cid:durableId="690186374">
    <w:abstractNumId w:val="29"/>
  </w:num>
  <w:num w:numId="37" w16cid:durableId="1340080605">
    <w:abstractNumId w:val="28"/>
  </w:num>
  <w:num w:numId="38" w16cid:durableId="1375960314">
    <w:abstractNumId w:val="34"/>
  </w:num>
  <w:num w:numId="39" w16cid:durableId="1086921150">
    <w:abstractNumId w:val="27"/>
  </w:num>
  <w:num w:numId="40" w16cid:durableId="741638057">
    <w:abstractNumId w:val="51"/>
  </w:num>
  <w:num w:numId="41" w16cid:durableId="830097733">
    <w:abstractNumId w:val="53"/>
  </w:num>
  <w:num w:numId="42" w16cid:durableId="747850504">
    <w:abstractNumId w:val="16"/>
  </w:num>
  <w:num w:numId="43" w16cid:durableId="1057900519">
    <w:abstractNumId w:val="13"/>
  </w:num>
  <w:num w:numId="44" w16cid:durableId="1907647951">
    <w:abstractNumId w:val="4"/>
  </w:num>
  <w:num w:numId="45" w16cid:durableId="51124709">
    <w:abstractNumId w:val="8"/>
  </w:num>
  <w:num w:numId="46" w16cid:durableId="1321425564">
    <w:abstractNumId w:val="36"/>
  </w:num>
  <w:num w:numId="47" w16cid:durableId="375470682">
    <w:abstractNumId w:val="47"/>
  </w:num>
  <w:num w:numId="48" w16cid:durableId="1417703881">
    <w:abstractNumId w:val="61"/>
  </w:num>
  <w:num w:numId="49" w16cid:durableId="246504230">
    <w:abstractNumId w:val="20"/>
  </w:num>
  <w:num w:numId="50" w16cid:durableId="352656047">
    <w:abstractNumId w:val="55"/>
  </w:num>
  <w:num w:numId="51" w16cid:durableId="481234415">
    <w:abstractNumId w:val="41"/>
  </w:num>
  <w:num w:numId="52" w16cid:durableId="1694383943">
    <w:abstractNumId w:val="40"/>
  </w:num>
  <w:num w:numId="53" w16cid:durableId="1269463797">
    <w:abstractNumId w:val="39"/>
  </w:num>
  <w:num w:numId="54" w16cid:durableId="176040301">
    <w:abstractNumId w:val="25"/>
  </w:num>
  <w:num w:numId="55" w16cid:durableId="1126580256">
    <w:abstractNumId w:val="33"/>
  </w:num>
  <w:num w:numId="56" w16cid:durableId="890388442">
    <w:abstractNumId w:val="45"/>
  </w:num>
  <w:num w:numId="57" w16cid:durableId="1754013480">
    <w:abstractNumId w:val="5"/>
  </w:num>
  <w:num w:numId="58" w16cid:durableId="1039818941">
    <w:abstractNumId w:val="7"/>
  </w:num>
  <w:num w:numId="59" w16cid:durableId="1959674298">
    <w:abstractNumId w:val="23"/>
  </w:num>
  <w:num w:numId="60" w16cid:durableId="557208716">
    <w:abstractNumId w:val="11"/>
  </w:num>
  <w:num w:numId="61" w16cid:durableId="1521890093">
    <w:abstractNumId w:val="21"/>
  </w:num>
  <w:num w:numId="62" w16cid:durableId="2074349903">
    <w:abstractNumId w:val="22"/>
  </w:num>
  <w:num w:numId="63" w16cid:durableId="568268657">
    <w:abstractNumId w:val="3"/>
  </w:num>
  <w:num w:numId="64" w16cid:durableId="1421370323">
    <w:abstractNumId w:val="30"/>
  </w:num>
  <w:num w:numId="65" w16cid:durableId="653097905">
    <w:abstractNumId w:val="4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07C7C"/>
    <w:rsid w:val="00011F23"/>
    <w:rsid w:val="0001228A"/>
    <w:rsid w:val="000128DB"/>
    <w:rsid w:val="00014587"/>
    <w:rsid w:val="00015EA9"/>
    <w:rsid w:val="00024560"/>
    <w:rsid w:val="000314EE"/>
    <w:rsid w:val="000324D0"/>
    <w:rsid w:val="00033332"/>
    <w:rsid w:val="00033334"/>
    <w:rsid w:val="000347B1"/>
    <w:rsid w:val="00035844"/>
    <w:rsid w:val="000434E1"/>
    <w:rsid w:val="00043B40"/>
    <w:rsid w:val="00050455"/>
    <w:rsid w:val="00051042"/>
    <w:rsid w:val="000557CD"/>
    <w:rsid w:val="00056322"/>
    <w:rsid w:val="0005644B"/>
    <w:rsid w:val="00066C88"/>
    <w:rsid w:val="00066D71"/>
    <w:rsid w:val="0006758A"/>
    <w:rsid w:val="00070CDD"/>
    <w:rsid w:val="0007128E"/>
    <w:rsid w:val="000713BF"/>
    <w:rsid w:val="0007225F"/>
    <w:rsid w:val="00075247"/>
    <w:rsid w:val="00075B09"/>
    <w:rsid w:val="00075F42"/>
    <w:rsid w:val="00077ABD"/>
    <w:rsid w:val="00077F0F"/>
    <w:rsid w:val="000811C3"/>
    <w:rsid w:val="00081B01"/>
    <w:rsid w:val="000822E6"/>
    <w:rsid w:val="00082573"/>
    <w:rsid w:val="000847F1"/>
    <w:rsid w:val="00085D51"/>
    <w:rsid w:val="00091ACB"/>
    <w:rsid w:val="000960B7"/>
    <w:rsid w:val="00097743"/>
    <w:rsid w:val="00097E59"/>
    <w:rsid w:val="000A141B"/>
    <w:rsid w:val="000A4FE2"/>
    <w:rsid w:val="000A7607"/>
    <w:rsid w:val="000B1A10"/>
    <w:rsid w:val="000B2285"/>
    <w:rsid w:val="000B5205"/>
    <w:rsid w:val="000C138A"/>
    <w:rsid w:val="000C4BBA"/>
    <w:rsid w:val="000C70CE"/>
    <w:rsid w:val="000C7445"/>
    <w:rsid w:val="000D0154"/>
    <w:rsid w:val="000D0435"/>
    <w:rsid w:val="000D1EFF"/>
    <w:rsid w:val="000D233E"/>
    <w:rsid w:val="000D64B2"/>
    <w:rsid w:val="000D6908"/>
    <w:rsid w:val="000D6D1A"/>
    <w:rsid w:val="000D73F8"/>
    <w:rsid w:val="000E2233"/>
    <w:rsid w:val="000E3802"/>
    <w:rsid w:val="000E3C16"/>
    <w:rsid w:val="000E4223"/>
    <w:rsid w:val="000E6762"/>
    <w:rsid w:val="000E6FEA"/>
    <w:rsid w:val="000E7F35"/>
    <w:rsid w:val="000F0975"/>
    <w:rsid w:val="000F0B3F"/>
    <w:rsid w:val="000F2B33"/>
    <w:rsid w:val="000F4A17"/>
    <w:rsid w:val="00101D3A"/>
    <w:rsid w:val="00103B2E"/>
    <w:rsid w:val="00105F95"/>
    <w:rsid w:val="00106D74"/>
    <w:rsid w:val="00111420"/>
    <w:rsid w:val="001143D2"/>
    <w:rsid w:val="001144C2"/>
    <w:rsid w:val="00114568"/>
    <w:rsid w:val="00114FDF"/>
    <w:rsid w:val="001161BC"/>
    <w:rsid w:val="00116B84"/>
    <w:rsid w:val="001175C2"/>
    <w:rsid w:val="00120336"/>
    <w:rsid w:val="0012287B"/>
    <w:rsid w:val="00126382"/>
    <w:rsid w:val="00133013"/>
    <w:rsid w:val="00136E05"/>
    <w:rsid w:val="00140579"/>
    <w:rsid w:val="00140650"/>
    <w:rsid w:val="00140B6D"/>
    <w:rsid w:val="00141709"/>
    <w:rsid w:val="001457A6"/>
    <w:rsid w:val="00150A43"/>
    <w:rsid w:val="001513C1"/>
    <w:rsid w:val="00156007"/>
    <w:rsid w:val="0015728B"/>
    <w:rsid w:val="001637D2"/>
    <w:rsid w:val="00163E71"/>
    <w:rsid w:val="001670F4"/>
    <w:rsid w:val="0016712B"/>
    <w:rsid w:val="001708E0"/>
    <w:rsid w:val="00172872"/>
    <w:rsid w:val="00177FA0"/>
    <w:rsid w:val="00181AB8"/>
    <w:rsid w:val="001844D0"/>
    <w:rsid w:val="00185908"/>
    <w:rsid w:val="001904CC"/>
    <w:rsid w:val="00191397"/>
    <w:rsid w:val="00196458"/>
    <w:rsid w:val="00196E26"/>
    <w:rsid w:val="001A3C67"/>
    <w:rsid w:val="001B2FA7"/>
    <w:rsid w:val="001B52C1"/>
    <w:rsid w:val="001B7736"/>
    <w:rsid w:val="001B7739"/>
    <w:rsid w:val="001C2CC5"/>
    <w:rsid w:val="001C46FC"/>
    <w:rsid w:val="001C53DA"/>
    <w:rsid w:val="001C5A76"/>
    <w:rsid w:val="001C67ED"/>
    <w:rsid w:val="001D0C8E"/>
    <w:rsid w:val="001D1834"/>
    <w:rsid w:val="001D494A"/>
    <w:rsid w:val="001D5E0A"/>
    <w:rsid w:val="001D6286"/>
    <w:rsid w:val="001D716E"/>
    <w:rsid w:val="001E05AC"/>
    <w:rsid w:val="001E312A"/>
    <w:rsid w:val="001E4672"/>
    <w:rsid w:val="001E54C8"/>
    <w:rsid w:val="001F330A"/>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269F"/>
    <w:rsid w:val="002457D7"/>
    <w:rsid w:val="0024635D"/>
    <w:rsid w:val="00250EC6"/>
    <w:rsid w:val="0025138E"/>
    <w:rsid w:val="00252B65"/>
    <w:rsid w:val="00253757"/>
    <w:rsid w:val="0025659B"/>
    <w:rsid w:val="0026528C"/>
    <w:rsid w:val="002656DF"/>
    <w:rsid w:val="00266820"/>
    <w:rsid w:val="00270F1F"/>
    <w:rsid w:val="00271C3F"/>
    <w:rsid w:val="00273EBA"/>
    <w:rsid w:val="00281F30"/>
    <w:rsid w:val="00282F9B"/>
    <w:rsid w:val="00285BBF"/>
    <w:rsid w:val="0028681B"/>
    <w:rsid w:val="002908C4"/>
    <w:rsid w:val="00293369"/>
    <w:rsid w:val="0029614C"/>
    <w:rsid w:val="002A2955"/>
    <w:rsid w:val="002A7190"/>
    <w:rsid w:val="002B2F7A"/>
    <w:rsid w:val="002B4739"/>
    <w:rsid w:val="002B4C23"/>
    <w:rsid w:val="002B5D0A"/>
    <w:rsid w:val="002C3F3A"/>
    <w:rsid w:val="002C419C"/>
    <w:rsid w:val="002C4FD9"/>
    <w:rsid w:val="002C68C3"/>
    <w:rsid w:val="002C7461"/>
    <w:rsid w:val="002D19EC"/>
    <w:rsid w:val="002D28EE"/>
    <w:rsid w:val="002D5A9A"/>
    <w:rsid w:val="002D799A"/>
    <w:rsid w:val="002E071C"/>
    <w:rsid w:val="002E2927"/>
    <w:rsid w:val="002E29E5"/>
    <w:rsid w:val="002F15DD"/>
    <w:rsid w:val="002F39F1"/>
    <w:rsid w:val="002F4C03"/>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31DED"/>
    <w:rsid w:val="00332955"/>
    <w:rsid w:val="00332F70"/>
    <w:rsid w:val="00340882"/>
    <w:rsid w:val="003422C4"/>
    <w:rsid w:val="00343902"/>
    <w:rsid w:val="00344532"/>
    <w:rsid w:val="003513CF"/>
    <w:rsid w:val="0035199A"/>
    <w:rsid w:val="00352FDD"/>
    <w:rsid w:val="003560B6"/>
    <w:rsid w:val="0036100D"/>
    <w:rsid w:val="0036463C"/>
    <w:rsid w:val="00366F4C"/>
    <w:rsid w:val="003732EC"/>
    <w:rsid w:val="003744C6"/>
    <w:rsid w:val="0037464F"/>
    <w:rsid w:val="003753F9"/>
    <w:rsid w:val="00375B0B"/>
    <w:rsid w:val="003763BC"/>
    <w:rsid w:val="00381AA1"/>
    <w:rsid w:val="00382B94"/>
    <w:rsid w:val="00384A1F"/>
    <w:rsid w:val="00384D44"/>
    <w:rsid w:val="00386188"/>
    <w:rsid w:val="003954C3"/>
    <w:rsid w:val="00395AB6"/>
    <w:rsid w:val="003A1C2A"/>
    <w:rsid w:val="003A2757"/>
    <w:rsid w:val="003A4824"/>
    <w:rsid w:val="003A6813"/>
    <w:rsid w:val="003A760F"/>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6A00"/>
    <w:rsid w:val="00407492"/>
    <w:rsid w:val="00410EB3"/>
    <w:rsid w:val="00412780"/>
    <w:rsid w:val="004135EC"/>
    <w:rsid w:val="00415D57"/>
    <w:rsid w:val="00417E0E"/>
    <w:rsid w:val="00421EBF"/>
    <w:rsid w:val="004275AF"/>
    <w:rsid w:val="004300BB"/>
    <w:rsid w:val="00431C7B"/>
    <w:rsid w:val="00433D7C"/>
    <w:rsid w:val="0043591D"/>
    <w:rsid w:val="00441060"/>
    <w:rsid w:val="004468ED"/>
    <w:rsid w:val="00451077"/>
    <w:rsid w:val="00453047"/>
    <w:rsid w:val="004536C0"/>
    <w:rsid w:val="00463090"/>
    <w:rsid w:val="0046407B"/>
    <w:rsid w:val="00471928"/>
    <w:rsid w:val="00476FAB"/>
    <w:rsid w:val="00477A57"/>
    <w:rsid w:val="0048416C"/>
    <w:rsid w:val="00484FF3"/>
    <w:rsid w:val="004878E5"/>
    <w:rsid w:val="0049035C"/>
    <w:rsid w:val="00493A8A"/>
    <w:rsid w:val="0049573C"/>
    <w:rsid w:val="00496C59"/>
    <w:rsid w:val="00496E62"/>
    <w:rsid w:val="004A1883"/>
    <w:rsid w:val="004A215D"/>
    <w:rsid w:val="004A3B7D"/>
    <w:rsid w:val="004A4907"/>
    <w:rsid w:val="004A4C5A"/>
    <w:rsid w:val="004A66F9"/>
    <w:rsid w:val="004B0082"/>
    <w:rsid w:val="004B0EC8"/>
    <w:rsid w:val="004B30FD"/>
    <w:rsid w:val="004C00D6"/>
    <w:rsid w:val="004C08D6"/>
    <w:rsid w:val="004C0CA8"/>
    <w:rsid w:val="004C3F06"/>
    <w:rsid w:val="004C5187"/>
    <w:rsid w:val="004D08D6"/>
    <w:rsid w:val="004D67D9"/>
    <w:rsid w:val="004D7A42"/>
    <w:rsid w:val="004E07FA"/>
    <w:rsid w:val="004E5402"/>
    <w:rsid w:val="004E6DB5"/>
    <w:rsid w:val="004E6F1A"/>
    <w:rsid w:val="004E765C"/>
    <w:rsid w:val="004F1A67"/>
    <w:rsid w:val="004F2923"/>
    <w:rsid w:val="004F63B0"/>
    <w:rsid w:val="004F6721"/>
    <w:rsid w:val="004F6A96"/>
    <w:rsid w:val="005036EC"/>
    <w:rsid w:val="00503A8A"/>
    <w:rsid w:val="005049FF"/>
    <w:rsid w:val="00505FB8"/>
    <w:rsid w:val="00506C59"/>
    <w:rsid w:val="005073D1"/>
    <w:rsid w:val="00507E08"/>
    <w:rsid w:val="00510CA9"/>
    <w:rsid w:val="00513406"/>
    <w:rsid w:val="00514230"/>
    <w:rsid w:val="00523EA3"/>
    <w:rsid w:val="00524D6F"/>
    <w:rsid w:val="00526AB2"/>
    <w:rsid w:val="00534F82"/>
    <w:rsid w:val="005365EE"/>
    <w:rsid w:val="00540DC0"/>
    <w:rsid w:val="0054257C"/>
    <w:rsid w:val="00543F3F"/>
    <w:rsid w:val="005454D7"/>
    <w:rsid w:val="00546D8E"/>
    <w:rsid w:val="00553417"/>
    <w:rsid w:val="00554EC6"/>
    <w:rsid w:val="00557B43"/>
    <w:rsid w:val="00557C7B"/>
    <w:rsid w:val="005638F5"/>
    <w:rsid w:val="005708C0"/>
    <w:rsid w:val="00571136"/>
    <w:rsid w:val="0057260E"/>
    <w:rsid w:val="00573541"/>
    <w:rsid w:val="005946A9"/>
    <w:rsid w:val="005A1B11"/>
    <w:rsid w:val="005A1F0D"/>
    <w:rsid w:val="005A288D"/>
    <w:rsid w:val="005A3D13"/>
    <w:rsid w:val="005A4F8C"/>
    <w:rsid w:val="005B0CF1"/>
    <w:rsid w:val="005B3C30"/>
    <w:rsid w:val="005B5576"/>
    <w:rsid w:val="005B64D6"/>
    <w:rsid w:val="005B68E5"/>
    <w:rsid w:val="005C4FFC"/>
    <w:rsid w:val="005C5248"/>
    <w:rsid w:val="005C52D4"/>
    <w:rsid w:val="005C5770"/>
    <w:rsid w:val="005C5C0E"/>
    <w:rsid w:val="005D1D21"/>
    <w:rsid w:val="005D2ACA"/>
    <w:rsid w:val="005D6F97"/>
    <w:rsid w:val="005E0DF3"/>
    <w:rsid w:val="005E18C7"/>
    <w:rsid w:val="005E1D26"/>
    <w:rsid w:val="005E3A5E"/>
    <w:rsid w:val="005E6DAE"/>
    <w:rsid w:val="005E7A67"/>
    <w:rsid w:val="005F2834"/>
    <w:rsid w:val="005F2F4D"/>
    <w:rsid w:val="005F3264"/>
    <w:rsid w:val="005F48A1"/>
    <w:rsid w:val="005F5D87"/>
    <w:rsid w:val="005F6FF8"/>
    <w:rsid w:val="005F72E0"/>
    <w:rsid w:val="00602906"/>
    <w:rsid w:val="006114DF"/>
    <w:rsid w:val="00612D1F"/>
    <w:rsid w:val="00613CDB"/>
    <w:rsid w:val="0061509E"/>
    <w:rsid w:val="006246D2"/>
    <w:rsid w:val="00624866"/>
    <w:rsid w:val="0064073C"/>
    <w:rsid w:val="0064220D"/>
    <w:rsid w:val="00642637"/>
    <w:rsid w:val="006427B0"/>
    <w:rsid w:val="00646B47"/>
    <w:rsid w:val="00647871"/>
    <w:rsid w:val="006500E9"/>
    <w:rsid w:val="006508F3"/>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C9F"/>
    <w:rsid w:val="006A22FC"/>
    <w:rsid w:val="006A2642"/>
    <w:rsid w:val="006A3F28"/>
    <w:rsid w:val="006A605F"/>
    <w:rsid w:val="006A6B26"/>
    <w:rsid w:val="006B1106"/>
    <w:rsid w:val="006B3610"/>
    <w:rsid w:val="006B3F63"/>
    <w:rsid w:val="006B666A"/>
    <w:rsid w:val="006B7438"/>
    <w:rsid w:val="006C3FF8"/>
    <w:rsid w:val="006C6B43"/>
    <w:rsid w:val="006C7986"/>
    <w:rsid w:val="006C79ED"/>
    <w:rsid w:val="006D00D2"/>
    <w:rsid w:val="006D2578"/>
    <w:rsid w:val="006D6EFE"/>
    <w:rsid w:val="006E39E3"/>
    <w:rsid w:val="006E45B4"/>
    <w:rsid w:val="006E6D28"/>
    <w:rsid w:val="006E757F"/>
    <w:rsid w:val="006F10E0"/>
    <w:rsid w:val="006F1E05"/>
    <w:rsid w:val="006F29DA"/>
    <w:rsid w:val="006F2B81"/>
    <w:rsid w:val="006F4840"/>
    <w:rsid w:val="006F4DCC"/>
    <w:rsid w:val="007019D2"/>
    <w:rsid w:val="00702B64"/>
    <w:rsid w:val="00705F13"/>
    <w:rsid w:val="00710C87"/>
    <w:rsid w:val="00713FD3"/>
    <w:rsid w:val="00715E4A"/>
    <w:rsid w:val="00716771"/>
    <w:rsid w:val="00720A05"/>
    <w:rsid w:val="00723200"/>
    <w:rsid w:val="00724B79"/>
    <w:rsid w:val="00726CD1"/>
    <w:rsid w:val="007317FB"/>
    <w:rsid w:val="007356DA"/>
    <w:rsid w:val="0074240F"/>
    <w:rsid w:val="007451BB"/>
    <w:rsid w:val="00746F2B"/>
    <w:rsid w:val="007511F7"/>
    <w:rsid w:val="0075123D"/>
    <w:rsid w:val="0075168C"/>
    <w:rsid w:val="00751BF6"/>
    <w:rsid w:val="00751C80"/>
    <w:rsid w:val="007525D2"/>
    <w:rsid w:val="00753114"/>
    <w:rsid w:val="00755244"/>
    <w:rsid w:val="00757BA3"/>
    <w:rsid w:val="00760AD1"/>
    <w:rsid w:val="007655A0"/>
    <w:rsid w:val="00767127"/>
    <w:rsid w:val="00767E59"/>
    <w:rsid w:val="00772936"/>
    <w:rsid w:val="0077404A"/>
    <w:rsid w:val="007774D6"/>
    <w:rsid w:val="00780CD1"/>
    <w:rsid w:val="007824BB"/>
    <w:rsid w:val="00782AD0"/>
    <w:rsid w:val="00786D87"/>
    <w:rsid w:val="00786E70"/>
    <w:rsid w:val="007878FD"/>
    <w:rsid w:val="007917CF"/>
    <w:rsid w:val="00793E2A"/>
    <w:rsid w:val="007963A4"/>
    <w:rsid w:val="007970C5"/>
    <w:rsid w:val="00797D5C"/>
    <w:rsid w:val="007A08FF"/>
    <w:rsid w:val="007A0B6E"/>
    <w:rsid w:val="007A144A"/>
    <w:rsid w:val="007A2946"/>
    <w:rsid w:val="007A3100"/>
    <w:rsid w:val="007A391E"/>
    <w:rsid w:val="007B1D65"/>
    <w:rsid w:val="007B3A69"/>
    <w:rsid w:val="007B6561"/>
    <w:rsid w:val="007B75A0"/>
    <w:rsid w:val="007C375B"/>
    <w:rsid w:val="007C5583"/>
    <w:rsid w:val="007D4F96"/>
    <w:rsid w:val="007D640F"/>
    <w:rsid w:val="007D7325"/>
    <w:rsid w:val="007E1F63"/>
    <w:rsid w:val="007E25BE"/>
    <w:rsid w:val="007E2951"/>
    <w:rsid w:val="007E3135"/>
    <w:rsid w:val="007E3430"/>
    <w:rsid w:val="007E4116"/>
    <w:rsid w:val="007E69F2"/>
    <w:rsid w:val="007E74AA"/>
    <w:rsid w:val="007F2CBD"/>
    <w:rsid w:val="007F4BA6"/>
    <w:rsid w:val="00800A3D"/>
    <w:rsid w:val="00804BB7"/>
    <w:rsid w:val="008113C8"/>
    <w:rsid w:val="0081308B"/>
    <w:rsid w:val="00814988"/>
    <w:rsid w:val="008154B0"/>
    <w:rsid w:val="00821797"/>
    <w:rsid w:val="00823C75"/>
    <w:rsid w:val="00826ADC"/>
    <w:rsid w:val="00827366"/>
    <w:rsid w:val="00830D68"/>
    <w:rsid w:val="00833261"/>
    <w:rsid w:val="00841980"/>
    <w:rsid w:val="008612D5"/>
    <w:rsid w:val="00861BAA"/>
    <w:rsid w:val="008622F6"/>
    <w:rsid w:val="0087364D"/>
    <w:rsid w:val="0087633B"/>
    <w:rsid w:val="008801A6"/>
    <w:rsid w:val="008858F5"/>
    <w:rsid w:val="0089044D"/>
    <w:rsid w:val="00890EDB"/>
    <w:rsid w:val="00894997"/>
    <w:rsid w:val="0089639A"/>
    <w:rsid w:val="00897078"/>
    <w:rsid w:val="008A078E"/>
    <w:rsid w:val="008A0A59"/>
    <w:rsid w:val="008A60A7"/>
    <w:rsid w:val="008B5D7B"/>
    <w:rsid w:val="008B7360"/>
    <w:rsid w:val="008C0768"/>
    <w:rsid w:val="008D61A4"/>
    <w:rsid w:val="008D6362"/>
    <w:rsid w:val="008D752A"/>
    <w:rsid w:val="008E19B3"/>
    <w:rsid w:val="008E4837"/>
    <w:rsid w:val="008E5671"/>
    <w:rsid w:val="008E5812"/>
    <w:rsid w:val="008F407B"/>
    <w:rsid w:val="008F6603"/>
    <w:rsid w:val="0090086C"/>
    <w:rsid w:val="009022B4"/>
    <w:rsid w:val="009036AC"/>
    <w:rsid w:val="00903802"/>
    <w:rsid w:val="00903CFD"/>
    <w:rsid w:val="0091035E"/>
    <w:rsid w:val="00910863"/>
    <w:rsid w:val="00911481"/>
    <w:rsid w:val="00914C13"/>
    <w:rsid w:val="009159A5"/>
    <w:rsid w:val="009174FF"/>
    <w:rsid w:val="009207C3"/>
    <w:rsid w:val="00926AC2"/>
    <w:rsid w:val="009314B3"/>
    <w:rsid w:val="00940DAC"/>
    <w:rsid w:val="00941BD8"/>
    <w:rsid w:val="009444A0"/>
    <w:rsid w:val="00945F20"/>
    <w:rsid w:val="009475C0"/>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664B"/>
    <w:rsid w:val="009B0F07"/>
    <w:rsid w:val="009B2456"/>
    <w:rsid w:val="009B3AFF"/>
    <w:rsid w:val="009B4FDD"/>
    <w:rsid w:val="009B67A4"/>
    <w:rsid w:val="009C184D"/>
    <w:rsid w:val="009C2239"/>
    <w:rsid w:val="009C4BD3"/>
    <w:rsid w:val="009C634E"/>
    <w:rsid w:val="009D3DE0"/>
    <w:rsid w:val="009D6D17"/>
    <w:rsid w:val="009E31ED"/>
    <w:rsid w:val="009E4584"/>
    <w:rsid w:val="009E6D02"/>
    <w:rsid w:val="009E7F1E"/>
    <w:rsid w:val="009F1359"/>
    <w:rsid w:val="009F3EFB"/>
    <w:rsid w:val="009F4D2B"/>
    <w:rsid w:val="009F5407"/>
    <w:rsid w:val="009F65FE"/>
    <w:rsid w:val="009F765C"/>
    <w:rsid w:val="00A00642"/>
    <w:rsid w:val="00A01FDB"/>
    <w:rsid w:val="00A04531"/>
    <w:rsid w:val="00A04A77"/>
    <w:rsid w:val="00A0511F"/>
    <w:rsid w:val="00A059E7"/>
    <w:rsid w:val="00A07451"/>
    <w:rsid w:val="00A103F4"/>
    <w:rsid w:val="00A10EAA"/>
    <w:rsid w:val="00A13504"/>
    <w:rsid w:val="00A13AF7"/>
    <w:rsid w:val="00A1661D"/>
    <w:rsid w:val="00A17D26"/>
    <w:rsid w:val="00A21F1C"/>
    <w:rsid w:val="00A2224B"/>
    <w:rsid w:val="00A23487"/>
    <w:rsid w:val="00A235D6"/>
    <w:rsid w:val="00A27523"/>
    <w:rsid w:val="00A310A0"/>
    <w:rsid w:val="00A31EEA"/>
    <w:rsid w:val="00A3462F"/>
    <w:rsid w:val="00A34E13"/>
    <w:rsid w:val="00A37327"/>
    <w:rsid w:val="00A41336"/>
    <w:rsid w:val="00A414B6"/>
    <w:rsid w:val="00A443B1"/>
    <w:rsid w:val="00A45A8E"/>
    <w:rsid w:val="00A51AE0"/>
    <w:rsid w:val="00A51FF0"/>
    <w:rsid w:val="00A5237C"/>
    <w:rsid w:val="00A52C62"/>
    <w:rsid w:val="00A53B94"/>
    <w:rsid w:val="00A55975"/>
    <w:rsid w:val="00A57366"/>
    <w:rsid w:val="00A60478"/>
    <w:rsid w:val="00A625F5"/>
    <w:rsid w:val="00A62F9F"/>
    <w:rsid w:val="00A644A4"/>
    <w:rsid w:val="00A66FBA"/>
    <w:rsid w:val="00A7382C"/>
    <w:rsid w:val="00A73986"/>
    <w:rsid w:val="00A73ACE"/>
    <w:rsid w:val="00A743D4"/>
    <w:rsid w:val="00A77789"/>
    <w:rsid w:val="00A8143F"/>
    <w:rsid w:val="00A8739D"/>
    <w:rsid w:val="00A876C7"/>
    <w:rsid w:val="00A915F4"/>
    <w:rsid w:val="00A92B72"/>
    <w:rsid w:val="00A93150"/>
    <w:rsid w:val="00A93183"/>
    <w:rsid w:val="00A95768"/>
    <w:rsid w:val="00A9688B"/>
    <w:rsid w:val="00AA067C"/>
    <w:rsid w:val="00AA2538"/>
    <w:rsid w:val="00AA60D7"/>
    <w:rsid w:val="00AB42A0"/>
    <w:rsid w:val="00AB446B"/>
    <w:rsid w:val="00AC317C"/>
    <w:rsid w:val="00AD040E"/>
    <w:rsid w:val="00AD2622"/>
    <w:rsid w:val="00AD6201"/>
    <w:rsid w:val="00AE1725"/>
    <w:rsid w:val="00AE3E57"/>
    <w:rsid w:val="00AE5F67"/>
    <w:rsid w:val="00AE793D"/>
    <w:rsid w:val="00AF22EF"/>
    <w:rsid w:val="00AF2357"/>
    <w:rsid w:val="00AF70D0"/>
    <w:rsid w:val="00AF7334"/>
    <w:rsid w:val="00B014B8"/>
    <w:rsid w:val="00B01FDB"/>
    <w:rsid w:val="00B050B1"/>
    <w:rsid w:val="00B054CF"/>
    <w:rsid w:val="00B17A4C"/>
    <w:rsid w:val="00B25FCE"/>
    <w:rsid w:val="00B264A1"/>
    <w:rsid w:val="00B3118E"/>
    <w:rsid w:val="00B3511D"/>
    <w:rsid w:val="00B368B6"/>
    <w:rsid w:val="00B40BD1"/>
    <w:rsid w:val="00B41C90"/>
    <w:rsid w:val="00B44977"/>
    <w:rsid w:val="00B449BB"/>
    <w:rsid w:val="00B46D77"/>
    <w:rsid w:val="00B533D1"/>
    <w:rsid w:val="00B541AF"/>
    <w:rsid w:val="00B54D43"/>
    <w:rsid w:val="00B56527"/>
    <w:rsid w:val="00B568FE"/>
    <w:rsid w:val="00B6451E"/>
    <w:rsid w:val="00B67E40"/>
    <w:rsid w:val="00B7184D"/>
    <w:rsid w:val="00B747AA"/>
    <w:rsid w:val="00B7603D"/>
    <w:rsid w:val="00B800D8"/>
    <w:rsid w:val="00B83535"/>
    <w:rsid w:val="00B839B3"/>
    <w:rsid w:val="00B83B8C"/>
    <w:rsid w:val="00B846D7"/>
    <w:rsid w:val="00B86FF5"/>
    <w:rsid w:val="00B87645"/>
    <w:rsid w:val="00B87C09"/>
    <w:rsid w:val="00B911DB"/>
    <w:rsid w:val="00B93E5D"/>
    <w:rsid w:val="00B945E7"/>
    <w:rsid w:val="00B96032"/>
    <w:rsid w:val="00B968E0"/>
    <w:rsid w:val="00BA0EB1"/>
    <w:rsid w:val="00BA1094"/>
    <w:rsid w:val="00BA12D4"/>
    <w:rsid w:val="00BA1BC2"/>
    <w:rsid w:val="00BB227D"/>
    <w:rsid w:val="00BB3B24"/>
    <w:rsid w:val="00BC265A"/>
    <w:rsid w:val="00BC34EA"/>
    <w:rsid w:val="00BD24BF"/>
    <w:rsid w:val="00BD4CCB"/>
    <w:rsid w:val="00BD4CD1"/>
    <w:rsid w:val="00BD64E4"/>
    <w:rsid w:val="00BE2FD0"/>
    <w:rsid w:val="00BE3614"/>
    <w:rsid w:val="00BE4A35"/>
    <w:rsid w:val="00BE6608"/>
    <w:rsid w:val="00BE6A0D"/>
    <w:rsid w:val="00BF2AD8"/>
    <w:rsid w:val="00BF4020"/>
    <w:rsid w:val="00C00A96"/>
    <w:rsid w:val="00C00E7B"/>
    <w:rsid w:val="00C014D5"/>
    <w:rsid w:val="00C0217D"/>
    <w:rsid w:val="00C02568"/>
    <w:rsid w:val="00C068C8"/>
    <w:rsid w:val="00C07D0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1443"/>
    <w:rsid w:val="00C62086"/>
    <w:rsid w:val="00C624B7"/>
    <w:rsid w:val="00C63552"/>
    <w:rsid w:val="00C63715"/>
    <w:rsid w:val="00C64536"/>
    <w:rsid w:val="00C64D68"/>
    <w:rsid w:val="00C660B7"/>
    <w:rsid w:val="00C66937"/>
    <w:rsid w:val="00C678B7"/>
    <w:rsid w:val="00C75762"/>
    <w:rsid w:val="00C7692E"/>
    <w:rsid w:val="00C838D2"/>
    <w:rsid w:val="00C856AA"/>
    <w:rsid w:val="00C85B1B"/>
    <w:rsid w:val="00C92940"/>
    <w:rsid w:val="00CA033A"/>
    <w:rsid w:val="00CA06EA"/>
    <w:rsid w:val="00CA1BBB"/>
    <w:rsid w:val="00CA38A1"/>
    <w:rsid w:val="00CA729A"/>
    <w:rsid w:val="00CB0DEC"/>
    <w:rsid w:val="00CB1319"/>
    <w:rsid w:val="00CB305F"/>
    <w:rsid w:val="00CB3409"/>
    <w:rsid w:val="00CB4F4E"/>
    <w:rsid w:val="00CB67D4"/>
    <w:rsid w:val="00CC31C7"/>
    <w:rsid w:val="00CC3EBF"/>
    <w:rsid w:val="00CC678F"/>
    <w:rsid w:val="00CC7220"/>
    <w:rsid w:val="00CF13BF"/>
    <w:rsid w:val="00CF382D"/>
    <w:rsid w:val="00CF4011"/>
    <w:rsid w:val="00CF51AB"/>
    <w:rsid w:val="00CF5744"/>
    <w:rsid w:val="00CF70C6"/>
    <w:rsid w:val="00D0093C"/>
    <w:rsid w:val="00D035BE"/>
    <w:rsid w:val="00D04F63"/>
    <w:rsid w:val="00D122EE"/>
    <w:rsid w:val="00D12837"/>
    <w:rsid w:val="00D16589"/>
    <w:rsid w:val="00D168B7"/>
    <w:rsid w:val="00D22617"/>
    <w:rsid w:val="00D22747"/>
    <w:rsid w:val="00D25CB9"/>
    <w:rsid w:val="00D26235"/>
    <w:rsid w:val="00D3201F"/>
    <w:rsid w:val="00D32B41"/>
    <w:rsid w:val="00D33467"/>
    <w:rsid w:val="00D344E0"/>
    <w:rsid w:val="00D34DA5"/>
    <w:rsid w:val="00D42067"/>
    <w:rsid w:val="00D50948"/>
    <w:rsid w:val="00D51A97"/>
    <w:rsid w:val="00D545F0"/>
    <w:rsid w:val="00D5644F"/>
    <w:rsid w:val="00D573B6"/>
    <w:rsid w:val="00D61595"/>
    <w:rsid w:val="00D65524"/>
    <w:rsid w:val="00D66D7B"/>
    <w:rsid w:val="00D66EA8"/>
    <w:rsid w:val="00D67BC9"/>
    <w:rsid w:val="00D7368F"/>
    <w:rsid w:val="00D740F8"/>
    <w:rsid w:val="00D804A5"/>
    <w:rsid w:val="00D8364E"/>
    <w:rsid w:val="00D85AB4"/>
    <w:rsid w:val="00D90AA4"/>
    <w:rsid w:val="00D918EF"/>
    <w:rsid w:val="00D965C2"/>
    <w:rsid w:val="00DA04C0"/>
    <w:rsid w:val="00DA2B99"/>
    <w:rsid w:val="00DA726D"/>
    <w:rsid w:val="00DA75D2"/>
    <w:rsid w:val="00DB0ADE"/>
    <w:rsid w:val="00DB254C"/>
    <w:rsid w:val="00DB3F0B"/>
    <w:rsid w:val="00DB7081"/>
    <w:rsid w:val="00DC12ED"/>
    <w:rsid w:val="00DC548D"/>
    <w:rsid w:val="00DC5BDA"/>
    <w:rsid w:val="00DC6F63"/>
    <w:rsid w:val="00DD1735"/>
    <w:rsid w:val="00DD391A"/>
    <w:rsid w:val="00DD7736"/>
    <w:rsid w:val="00DE1654"/>
    <w:rsid w:val="00DE2DF8"/>
    <w:rsid w:val="00DE4234"/>
    <w:rsid w:val="00DF1338"/>
    <w:rsid w:val="00DF397B"/>
    <w:rsid w:val="00DF4420"/>
    <w:rsid w:val="00DF56BA"/>
    <w:rsid w:val="00DF57A4"/>
    <w:rsid w:val="00E01BCD"/>
    <w:rsid w:val="00E02A66"/>
    <w:rsid w:val="00E0440C"/>
    <w:rsid w:val="00E0650F"/>
    <w:rsid w:val="00E14D60"/>
    <w:rsid w:val="00E1506C"/>
    <w:rsid w:val="00E153BD"/>
    <w:rsid w:val="00E2285F"/>
    <w:rsid w:val="00E232D9"/>
    <w:rsid w:val="00E31C48"/>
    <w:rsid w:val="00E32646"/>
    <w:rsid w:val="00E37E4C"/>
    <w:rsid w:val="00E40B59"/>
    <w:rsid w:val="00E4311D"/>
    <w:rsid w:val="00E4692F"/>
    <w:rsid w:val="00E47226"/>
    <w:rsid w:val="00E502A3"/>
    <w:rsid w:val="00E50E5A"/>
    <w:rsid w:val="00E537E0"/>
    <w:rsid w:val="00E622C0"/>
    <w:rsid w:val="00E71758"/>
    <w:rsid w:val="00E7227B"/>
    <w:rsid w:val="00E805D2"/>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186C"/>
    <w:rsid w:val="00EE37D2"/>
    <w:rsid w:val="00EE385D"/>
    <w:rsid w:val="00EE4336"/>
    <w:rsid w:val="00EE4BB7"/>
    <w:rsid w:val="00EE692B"/>
    <w:rsid w:val="00EE7833"/>
    <w:rsid w:val="00EF08A2"/>
    <w:rsid w:val="00EF2377"/>
    <w:rsid w:val="00EF2E30"/>
    <w:rsid w:val="00EF501D"/>
    <w:rsid w:val="00EF5BA1"/>
    <w:rsid w:val="00EF7DDA"/>
    <w:rsid w:val="00F00650"/>
    <w:rsid w:val="00F00C42"/>
    <w:rsid w:val="00F01DA1"/>
    <w:rsid w:val="00F1530A"/>
    <w:rsid w:val="00F16CAC"/>
    <w:rsid w:val="00F17E06"/>
    <w:rsid w:val="00F20B72"/>
    <w:rsid w:val="00F20EA3"/>
    <w:rsid w:val="00F30D51"/>
    <w:rsid w:val="00F34A92"/>
    <w:rsid w:val="00F35E54"/>
    <w:rsid w:val="00F40B2B"/>
    <w:rsid w:val="00F41104"/>
    <w:rsid w:val="00F518B3"/>
    <w:rsid w:val="00F51A91"/>
    <w:rsid w:val="00F53B94"/>
    <w:rsid w:val="00F57FB3"/>
    <w:rsid w:val="00F60239"/>
    <w:rsid w:val="00F610CD"/>
    <w:rsid w:val="00F6291A"/>
    <w:rsid w:val="00F638B4"/>
    <w:rsid w:val="00F66287"/>
    <w:rsid w:val="00F66526"/>
    <w:rsid w:val="00F70142"/>
    <w:rsid w:val="00F760A4"/>
    <w:rsid w:val="00F76520"/>
    <w:rsid w:val="00F82541"/>
    <w:rsid w:val="00F83F60"/>
    <w:rsid w:val="00F84378"/>
    <w:rsid w:val="00F847B2"/>
    <w:rsid w:val="00F85B49"/>
    <w:rsid w:val="00F934E1"/>
    <w:rsid w:val="00F95D6E"/>
    <w:rsid w:val="00F96CF2"/>
    <w:rsid w:val="00F974E8"/>
    <w:rsid w:val="00FA119E"/>
    <w:rsid w:val="00FA4A2F"/>
    <w:rsid w:val="00FB025C"/>
    <w:rsid w:val="00FB091C"/>
    <w:rsid w:val="00FB3ECE"/>
    <w:rsid w:val="00FB588A"/>
    <w:rsid w:val="00FC121F"/>
    <w:rsid w:val="00FC577F"/>
    <w:rsid w:val="00FC5F7C"/>
    <w:rsid w:val="00FC6F99"/>
    <w:rsid w:val="00FC7117"/>
    <w:rsid w:val="00FC79B4"/>
    <w:rsid w:val="00FD1378"/>
    <w:rsid w:val="00FD4FB4"/>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2079417">
      <w:bodyDiv w:val="1"/>
      <w:marLeft w:val="0"/>
      <w:marRight w:val="0"/>
      <w:marTop w:val="0"/>
      <w:marBottom w:val="0"/>
      <w:divBdr>
        <w:top w:val="none" w:sz="0" w:space="0" w:color="auto"/>
        <w:left w:val="none" w:sz="0" w:space="0" w:color="auto"/>
        <w:bottom w:val="none" w:sz="0" w:space="0" w:color="auto"/>
        <w:right w:val="none" w:sz="0" w:space="0" w:color="auto"/>
      </w:divBdr>
      <w:divsChild>
        <w:div w:id="1772042848">
          <w:marLeft w:val="0"/>
          <w:marRight w:val="0"/>
          <w:marTop w:val="0"/>
          <w:marBottom w:val="0"/>
          <w:divBdr>
            <w:top w:val="none" w:sz="0" w:space="0" w:color="auto"/>
            <w:left w:val="none" w:sz="0" w:space="0" w:color="auto"/>
            <w:bottom w:val="none" w:sz="0" w:space="0" w:color="auto"/>
            <w:right w:val="none" w:sz="0" w:space="0" w:color="auto"/>
          </w:divBdr>
        </w:div>
      </w:divsChild>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22539">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06856">
      <w:bodyDiv w:val="1"/>
      <w:marLeft w:val="0"/>
      <w:marRight w:val="0"/>
      <w:marTop w:val="0"/>
      <w:marBottom w:val="0"/>
      <w:divBdr>
        <w:top w:val="none" w:sz="0" w:space="0" w:color="auto"/>
        <w:left w:val="none" w:sz="0" w:space="0" w:color="auto"/>
        <w:bottom w:val="none" w:sz="0" w:space="0" w:color="auto"/>
        <w:right w:val="none" w:sz="0" w:space="0" w:color="auto"/>
      </w:divBdr>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31195">
      <w:bodyDiv w:val="1"/>
      <w:marLeft w:val="0"/>
      <w:marRight w:val="0"/>
      <w:marTop w:val="0"/>
      <w:marBottom w:val="0"/>
      <w:divBdr>
        <w:top w:val="none" w:sz="0" w:space="0" w:color="auto"/>
        <w:left w:val="none" w:sz="0" w:space="0" w:color="auto"/>
        <w:bottom w:val="none" w:sz="0" w:space="0" w:color="auto"/>
        <w:right w:val="none" w:sz="0" w:space="0" w:color="auto"/>
      </w:divBdr>
      <w:divsChild>
        <w:div w:id="334965740">
          <w:marLeft w:val="0"/>
          <w:marRight w:val="0"/>
          <w:marTop w:val="0"/>
          <w:marBottom w:val="0"/>
          <w:divBdr>
            <w:top w:val="none" w:sz="0" w:space="0" w:color="auto"/>
            <w:left w:val="none" w:sz="0" w:space="0" w:color="auto"/>
            <w:bottom w:val="none" w:sz="0" w:space="0" w:color="auto"/>
            <w:right w:val="none" w:sz="0" w:space="0" w:color="auto"/>
          </w:divBdr>
        </w:div>
      </w:divsChild>
    </w:div>
    <w:div w:id="159466856">
      <w:bodyDiv w:val="1"/>
      <w:marLeft w:val="0"/>
      <w:marRight w:val="0"/>
      <w:marTop w:val="0"/>
      <w:marBottom w:val="0"/>
      <w:divBdr>
        <w:top w:val="none" w:sz="0" w:space="0" w:color="auto"/>
        <w:left w:val="none" w:sz="0" w:space="0" w:color="auto"/>
        <w:bottom w:val="none" w:sz="0" w:space="0" w:color="auto"/>
        <w:right w:val="none" w:sz="0" w:space="0" w:color="auto"/>
      </w:divBdr>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9356">
      <w:bodyDiv w:val="1"/>
      <w:marLeft w:val="0"/>
      <w:marRight w:val="0"/>
      <w:marTop w:val="0"/>
      <w:marBottom w:val="0"/>
      <w:divBdr>
        <w:top w:val="none" w:sz="0" w:space="0" w:color="auto"/>
        <w:left w:val="none" w:sz="0" w:space="0" w:color="auto"/>
        <w:bottom w:val="none" w:sz="0" w:space="0" w:color="auto"/>
        <w:right w:val="none" w:sz="0" w:space="0" w:color="auto"/>
      </w:divBdr>
      <w:divsChild>
        <w:div w:id="698505212">
          <w:marLeft w:val="0"/>
          <w:marRight w:val="0"/>
          <w:marTop w:val="0"/>
          <w:marBottom w:val="0"/>
          <w:divBdr>
            <w:top w:val="none" w:sz="0" w:space="0" w:color="auto"/>
            <w:left w:val="none" w:sz="0" w:space="0" w:color="auto"/>
            <w:bottom w:val="none" w:sz="0" w:space="0" w:color="auto"/>
            <w:right w:val="none" w:sz="0" w:space="0" w:color="auto"/>
          </w:divBdr>
          <w:divsChild>
            <w:div w:id="613904313">
              <w:marLeft w:val="0"/>
              <w:marRight w:val="0"/>
              <w:marTop w:val="0"/>
              <w:marBottom w:val="0"/>
              <w:divBdr>
                <w:top w:val="none" w:sz="0" w:space="0" w:color="auto"/>
                <w:left w:val="none" w:sz="0" w:space="0" w:color="auto"/>
                <w:bottom w:val="none" w:sz="0" w:space="0" w:color="auto"/>
                <w:right w:val="none" w:sz="0" w:space="0" w:color="auto"/>
              </w:divBdr>
            </w:div>
            <w:div w:id="98894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174152894">
      <w:bodyDiv w:val="1"/>
      <w:marLeft w:val="0"/>
      <w:marRight w:val="0"/>
      <w:marTop w:val="0"/>
      <w:marBottom w:val="0"/>
      <w:divBdr>
        <w:top w:val="none" w:sz="0" w:space="0" w:color="auto"/>
        <w:left w:val="none" w:sz="0" w:space="0" w:color="auto"/>
        <w:bottom w:val="none" w:sz="0" w:space="0" w:color="auto"/>
        <w:right w:val="none" w:sz="0" w:space="0" w:color="auto"/>
      </w:divBdr>
    </w:div>
    <w:div w:id="204366024">
      <w:bodyDiv w:val="1"/>
      <w:marLeft w:val="0"/>
      <w:marRight w:val="0"/>
      <w:marTop w:val="0"/>
      <w:marBottom w:val="0"/>
      <w:divBdr>
        <w:top w:val="none" w:sz="0" w:space="0" w:color="auto"/>
        <w:left w:val="none" w:sz="0" w:space="0" w:color="auto"/>
        <w:bottom w:val="none" w:sz="0" w:space="0" w:color="auto"/>
        <w:right w:val="none" w:sz="0" w:space="0" w:color="auto"/>
      </w:divBdr>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65770783">
      <w:bodyDiv w:val="1"/>
      <w:marLeft w:val="0"/>
      <w:marRight w:val="0"/>
      <w:marTop w:val="0"/>
      <w:marBottom w:val="0"/>
      <w:divBdr>
        <w:top w:val="none" w:sz="0" w:space="0" w:color="auto"/>
        <w:left w:val="none" w:sz="0" w:space="0" w:color="auto"/>
        <w:bottom w:val="none" w:sz="0" w:space="0" w:color="auto"/>
        <w:right w:val="none" w:sz="0" w:space="0" w:color="auto"/>
      </w:divBdr>
      <w:divsChild>
        <w:div w:id="157888572">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28217614">
      <w:bodyDiv w:val="1"/>
      <w:marLeft w:val="0"/>
      <w:marRight w:val="0"/>
      <w:marTop w:val="0"/>
      <w:marBottom w:val="0"/>
      <w:divBdr>
        <w:top w:val="none" w:sz="0" w:space="0" w:color="auto"/>
        <w:left w:val="none" w:sz="0" w:space="0" w:color="auto"/>
        <w:bottom w:val="none" w:sz="0" w:space="0" w:color="auto"/>
        <w:right w:val="none" w:sz="0" w:space="0" w:color="auto"/>
      </w:divBdr>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3635970">
      <w:bodyDiv w:val="1"/>
      <w:marLeft w:val="0"/>
      <w:marRight w:val="0"/>
      <w:marTop w:val="0"/>
      <w:marBottom w:val="0"/>
      <w:divBdr>
        <w:top w:val="none" w:sz="0" w:space="0" w:color="auto"/>
        <w:left w:val="none" w:sz="0" w:space="0" w:color="auto"/>
        <w:bottom w:val="none" w:sz="0" w:space="0" w:color="auto"/>
        <w:right w:val="none" w:sz="0" w:space="0" w:color="auto"/>
      </w:divBdr>
      <w:divsChild>
        <w:div w:id="377583895">
          <w:marLeft w:val="0"/>
          <w:marRight w:val="0"/>
          <w:marTop w:val="0"/>
          <w:marBottom w:val="0"/>
          <w:divBdr>
            <w:top w:val="none" w:sz="0" w:space="0" w:color="auto"/>
            <w:left w:val="none" w:sz="0" w:space="0" w:color="auto"/>
            <w:bottom w:val="none" w:sz="0" w:space="0" w:color="auto"/>
            <w:right w:val="none" w:sz="0" w:space="0" w:color="auto"/>
          </w:divBdr>
          <w:divsChild>
            <w:div w:id="1807814621">
              <w:marLeft w:val="0"/>
              <w:marRight w:val="0"/>
              <w:marTop w:val="0"/>
              <w:marBottom w:val="0"/>
              <w:divBdr>
                <w:top w:val="none" w:sz="0" w:space="0" w:color="auto"/>
                <w:left w:val="none" w:sz="0" w:space="0" w:color="auto"/>
                <w:bottom w:val="none" w:sz="0" w:space="0" w:color="auto"/>
                <w:right w:val="none" w:sz="0" w:space="0" w:color="auto"/>
              </w:divBdr>
            </w:div>
            <w:div w:id="59475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47175918">
      <w:bodyDiv w:val="1"/>
      <w:marLeft w:val="0"/>
      <w:marRight w:val="0"/>
      <w:marTop w:val="0"/>
      <w:marBottom w:val="0"/>
      <w:divBdr>
        <w:top w:val="none" w:sz="0" w:space="0" w:color="auto"/>
        <w:left w:val="none" w:sz="0" w:space="0" w:color="auto"/>
        <w:bottom w:val="none" w:sz="0" w:space="0" w:color="auto"/>
        <w:right w:val="none" w:sz="0" w:space="0" w:color="auto"/>
      </w:divBdr>
    </w:div>
    <w:div w:id="349841505">
      <w:bodyDiv w:val="1"/>
      <w:marLeft w:val="0"/>
      <w:marRight w:val="0"/>
      <w:marTop w:val="0"/>
      <w:marBottom w:val="0"/>
      <w:divBdr>
        <w:top w:val="none" w:sz="0" w:space="0" w:color="auto"/>
        <w:left w:val="none" w:sz="0" w:space="0" w:color="auto"/>
        <w:bottom w:val="none" w:sz="0" w:space="0" w:color="auto"/>
        <w:right w:val="none" w:sz="0" w:space="0" w:color="auto"/>
      </w:divBdr>
      <w:divsChild>
        <w:div w:id="439837059">
          <w:marLeft w:val="0"/>
          <w:marRight w:val="0"/>
          <w:marTop w:val="0"/>
          <w:marBottom w:val="0"/>
          <w:divBdr>
            <w:top w:val="none" w:sz="0" w:space="0" w:color="auto"/>
            <w:left w:val="none" w:sz="0" w:space="0" w:color="auto"/>
            <w:bottom w:val="none" w:sz="0" w:space="0" w:color="auto"/>
            <w:right w:val="none" w:sz="0" w:space="0" w:color="auto"/>
          </w:divBdr>
        </w:div>
      </w:divsChild>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4188027">
      <w:bodyDiv w:val="1"/>
      <w:marLeft w:val="0"/>
      <w:marRight w:val="0"/>
      <w:marTop w:val="0"/>
      <w:marBottom w:val="0"/>
      <w:divBdr>
        <w:top w:val="none" w:sz="0" w:space="0" w:color="auto"/>
        <w:left w:val="none" w:sz="0" w:space="0" w:color="auto"/>
        <w:bottom w:val="none" w:sz="0" w:space="0" w:color="auto"/>
        <w:right w:val="none" w:sz="0" w:space="0" w:color="auto"/>
      </w:divBdr>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07967417">
      <w:bodyDiv w:val="1"/>
      <w:marLeft w:val="0"/>
      <w:marRight w:val="0"/>
      <w:marTop w:val="0"/>
      <w:marBottom w:val="0"/>
      <w:divBdr>
        <w:top w:val="none" w:sz="0" w:space="0" w:color="auto"/>
        <w:left w:val="none" w:sz="0" w:space="0" w:color="auto"/>
        <w:bottom w:val="none" w:sz="0" w:space="0" w:color="auto"/>
        <w:right w:val="none" w:sz="0" w:space="0" w:color="auto"/>
      </w:divBdr>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337967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2405457">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56334871">
      <w:bodyDiv w:val="1"/>
      <w:marLeft w:val="0"/>
      <w:marRight w:val="0"/>
      <w:marTop w:val="0"/>
      <w:marBottom w:val="0"/>
      <w:divBdr>
        <w:top w:val="none" w:sz="0" w:space="0" w:color="auto"/>
        <w:left w:val="none" w:sz="0" w:space="0" w:color="auto"/>
        <w:bottom w:val="none" w:sz="0" w:space="0" w:color="auto"/>
        <w:right w:val="none" w:sz="0" w:space="0" w:color="auto"/>
      </w:divBdr>
      <w:divsChild>
        <w:div w:id="531040137">
          <w:marLeft w:val="0"/>
          <w:marRight w:val="0"/>
          <w:marTop w:val="0"/>
          <w:marBottom w:val="0"/>
          <w:divBdr>
            <w:top w:val="none" w:sz="0" w:space="0" w:color="auto"/>
            <w:left w:val="none" w:sz="0" w:space="0" w:color="auto"/>
            <w:bottom w:val="none" w:sz="0" w:space="0" w:color="auto"/>
            <w:right w:val="none" w:sz="0" w:space="0" w:color="auto"/>
          </w:divBdr>
        </w:div>
      </w:divsChild>
    </w:div>
    <w:div w:id="458037372">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219001">
      <w:bodyDiv w:val="1"/>
      <w:marLeft w:val="0"/>
      <w:marRight w:val="0"/>
      <w:marTop w:val="0"/>
      <w:marBottom w:val="0"/>
      <w:divBdr>
        <w:top w:val="none" w:sz="0" w:space="0" w:color="auto"/>
        <w:left w:val="none" w:sz="0" w:space="0" w:color="auto"/>
        <w:bottom w:val="none" w:sz="0" w:space="0" w:color="auto"/>
        <w:right w:val="none" w:sz="0" w:space="0" w:color="auto"/>
      </w:divBdr>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8980">
      <w:bodyDiv w:val="1"/>
      <w:marLeft w:val="0"/>
      <w:marRight w:val="0"/>
      <w:marTop w:val="0"/>
      <w:marBottom w:val="0"/>
      <w:divBdr>
        <w:top w:val="none" w:sz="0" w:space="0" w:color="auto"/>
        <w:left w:val="none" w:sz="0" w:space="0" w:color="auto"/>
        <w:bottom w:val="none" w:sz="0" w:space="0" w:color="auto"/>
        <w:right w:val="none" w:sz="0" w:space="0" w:color="auto"/>
      </w:divBdr>
      <w:divsChild>
        <w:div w:id="1322123748">
          <w:marLeft w:val="0"/>
          <w:marRight w:val="0"/>
          <w:marTop w:val="0"/>
          <w:marBottom w:val="0"/>
          <w:divBdr>
            <w:top w:val="none" w:sz="0" w:space="0" w:color="auto"/>
            <w:left w:val="none" w:sz="0" w:space="0" w:color="auto"/>
            <w:bottom w:val="none" w:sz="0" w:space="0" w:color="auto"/>
            <w:right w:val="none" w:sz="0" w:space="0" w:color="auto"/>
          </w:divBdr>
          <w:divsChild>
            <w:div w:id="895358232">
              <w:marLeft w:val="0"/>
              <w:marRight w:val="0"/>
              <w:marTop w:val="0"/>
              <w:marBottom w:val="0"/>
              <w:divBdr>
                <w:top w:val="none" w:sz="0" w:space="0" w:color="auto"/>
                <w:left w:val="none" w:sz="0" w:space="0" w:color="auto"/>
                <w:bottom w:val="none" w:sz="0" w:space="0" w:color="auto"/>
                <w:right w:val="none" w:sz="0" w:space="0" w:color="auto"/>
              </w:divBdr>
            </w:div>
            <w:div w:id="128739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18197396">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10139">
      <w:bodyDiv w:val="1"/>
      <w:marLeft w:val="0"/>
      <w:marRight w:val="0"/>
      <w:marTop w:val="0"/>
      <w:marBottom w:val="0"/>
      <w:divBdr>
        <w:top w:val="none" w:sz="0" w:space="0" w:color="auto"/>
        <w:left w:val="none" w:sz="0" w:space="0" w:color="auto"/>
        <w:bottom w:val="none" w:sz="0" w:space="0" w:color="auto"/>
        <w:right w:val="none" w:sz="0" w:space="0" w:color="auto"/>
      </w:divBdr>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67568461">
      <w:bodyDiv w:val="1"/>
      <w:marLeft w:val="0"/>
      <w:marRight w:val="0"/>
      <w:marTop w:val="0"/>
      <w:marBottom w:val="0"/>
      <w:divBdr>
        <w:top w:val="none" w:sz="0" w:space="0" w:color="auto"/>
        <w:left w:val="none" w:sz="0" w:space="0" w:color="auto"/>
        <w:bottom w:val="none" w:sz="0" w:space="0" w:color="auto"/>
        <w:right w:val="none" w:sz="0" w:space="0" w:color="auto"/>
      </w:divBdr>
      <w:divsChild>
        <w:div w:id="376202798">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7084514">
      <w:bodyDiv w:val="1"/>
      <w:marLeft w:val="0"/>
      <w:marRight w:val="0"/>
      <w:marTop w:val="0"/>
      <w:marBottom w:val="0"/>
      <w:divBdr>
        <w:top w:val="none" w:sz="0" w:space="0" w:color="auto"/>
        <w:left w:val="none" w:sz="0" w:space="0" w:color="auto"/>
        <w:bottom w:val="none" w:sz="0" w:space="0" w:color="auto"/>
        <w:right w:val="none" w:sz="0" w:space="0" w:color="auto"/>
      </w:divBdr>
      <w:divsChild>
        <w:div w:id="1802922212">
          <w:marLeft w:val="0"/>
          <w:marRight w:val="0"/>
          <w:marTop w:val="0"/>
          <w:marBottom w:val="0"/>
          <w:divBdr>
            <w:top w:val="none" w:sz="0" w:space="0" w:color="auto"/>
            <w:left w:val="none" w:sz="0" w:space="0" w:color="auto"/>
            <w:bottom w:val="none" w:sz="0" w:space="0" w:color="auto"/>
            <w:right w:val="none" w:sz="0" w:space="0" w:color="auto"/>
          </w:divBdr>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5236171">
      <w:bodyDiv w:val="1"/>
      <w:marLeft w:val="0"/>
      <w:marRight w:val="0"/>
      <w:marTop w:val="0"/>
      <w:marBottom w:val="0"/>
      <w:divBdr>
        <w:top w:val="none" w:sz="0" w:space="0" w:color="auto"/>
        <w:left w:val="none" w:sz="0" w:space="0" w:color="auto"/>
        <w:bottom w:val="none" w:sz="0" w:space="0" w:color="auto"/>
        <w:right w:val="none" w:sz="0" w:space="0" w:color="auto"/>
      </w:divBdr>
      <w:divsChild>
        <w:div w:id="823860421">
          <w:marLeft w:val="0"/>
          <w:marRight w:val="0"/>
          <w:marTop w:val="0"/>
          <w:marBottom w:val="0"/>
          <w:divBdr>
            <w:top w:val="none" w:sz="0" w:space="0" w:color="auto"/>
            <w:left w:val="none" w:sz="0" w:space="0" w:color="auto"/>
            <w:bottom w:val="none" w:sz="0" w:space="0" w:color="auto"/>
            <w:right w:val="none" w:sz="0" w:space="0" w:color="auto"/>
          </w:divBdr>
          <w:divsChild>
            <w:div w:id="1874269664">
              <w:marLeft w:val="0"/>
              <w:marRight w:val="0"/>
              <w:marTop w:val="0"/>
              <w:marBottom w:val="0"/>
              <w:divBdr>
                <w:top w:val="none" w:sz="0" w:space="0" w:color="auto"/>
                <w:left w:val="none" w:sz="0" w:space="0" w:color="auto"/>
                <w:bottom w:val="none" w:sz="0" w:space="0" w:color="auto"/>
                <w:right w:val="none" w:sz="0" w:space="0" w:color="auto"/>
              </w:divBdr>
              <w:divsChild>
                <w:div w:id="96021510">
                  <w:marLeft w:val="0"/>
                  <w:marRight w:val="0"/>
                  <w:marTop w:val="0"/>
                  <w:marBottom w:val="0"/>
                  <w:divBdr>
                    <w:top w:val="none" w:sz="0" w:space="0" w:color="auto"/>
                    <w:left w:val="none" w:sz="0" w:space="0" w:color="auto"/>
                    <w:bottom w:val="none" w:sz="0" w:space="0" w:color="auto"/>
                    <w:right w:val="none" w:sz="0" w:space="0" w:color="auto"/>
                  </w:divBdr>
                  <w:divsChild>
                    <w:div w:id="81492674">
                      <w:marLeft w:val="0"/>
                      <w:marRight w:val="0"/>
                      <w:marTop w:val="0"/>
                      <w:marBottom w:val="0"/>
                      <w:divBdr>
                        <w:top w:val="none" w:sz="0" w:space="0" w:color="auto"/>
                        <w:left w:val="none" w:sz="0" w:space="0" w:color="auto"/>
                        <w:bottom w:val="none" w:sz="0" w:space="0" w:color="auto"/>
                        <w:right w:val="none" w:sz="0" w:space="0" w:color="auto"/>
                      </w:divBdr>
                    </w:div>
                    <w:div w:id="10597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1632">
      <w:bodyDiv w:val="1"/>
      <w:marLeft w:val="0"/>
      <w:marRight w:val="0"/>
      <w:marTop w:val="0"/>
      <w:marBottom w:val="0"/>
      <w:divBdr>
        <w:top w:val="none" w:sz="0" w:space="0" w:color="auto"/>
        <w:left w:val="none" w:sz="0" w:space="0" w:color="auto"/>
        <w:bottom w:val="none" w:sz="0" w:space="0" w:color="auto"/>
        <w:right w:val="none" w:sz="0" w:space="0" w:color="auto"/>
      </w:divBdr>
      <w:divsChild>
        <w:div w:id="64648354">
          <w:marLeft w:val="0"/>
          <w:marRight w:val="0"/>
          <w:marTop w:val="0"/>
          <w:marBottom w:val="0"/>
          <w:divBdr>
            <w:top w:val="none" w:sz="0" w:space="0" w:color="auto"/>
            <w:left w:val="none" w:sz="0" w:space="0" w:color="auto"/>
            <w:bottom w:val="none" w:sz="0" w:space="0" w:color="auto"/>
            <w:right w:val="none" w:sz="0" w:space="0" w:color="auto"/>
          </w:divBdr>
        </w:div>
      </w:divsChild>
    </w:div>
    <w:div w:id="673143167">
      <w:bodyDiv w:val="1"/>
      <w:marLeft w:val="0"/>
      <w:marRight w:val="0"/>
      <w:marTop w:val="0"/>
      <w:marBottom w:val="0"/>
      <w:divBdr>
        <w:top w:val="none" w:sz="0" w:space="0" w:color="auto"/>
        <w:left w:val="none" w:sz="0" w:space="0" w:color="auto"/>
        <w:bottom w:val="none" w:sz="0" w:space="0" w:color="auto"/>
        <w:right w:val="none" w:sz="0" w:space="0" w:color="auto"/>
      </w:divBdr>
      <w:divsChild>
        <w:div w:id="577059079">
          <w:marLeft w:val="0"/>
          <w:marRight w:val="0"/>
          <w:marTop w:val="0"/>
          <w:marBottom w:val="0"/>
          <w:divBdr>
            <w:top w:val="none" w:sz="0" w:space="0" w:color="auto"/>
            <w:left w:val="none" w:sz="0" w:space="0" w:color="auto"/>
            <w:bottom w:val="none" w:sz="0" w:space="0" w:color="auto"/>
            <w:right w:val="none" w:sz="0" w:space="0" w:color="auto"/>
          </w:divBdr>
          <w:divsChild>
            <w:div w:id="466944575">
              <w:marLeft w:val="0"/>
              <w:marRight w:val="0"/>
              <w:marTop w:val="0"/>
              <w:marBottom w:val="0"/>
              <w:divBdr>
                <w:top w:val="none" w:sz="0" w:space="0" w:color="auto"/>
                <w:left w:val="none" w:sz="0" w:space="0" w:color="auto"/>
                <w:bottom w:val="none" w:sz="0" w:space="0" w:color="auto"/>
                <w:right w:val="none" w:sz="0" w:space="0" w:color="auto"/>
              </w:divBdr>
              <w:divsChild>
                <w:div w:id="1731690185">
                  <w:marLeft w:val="0"/>
                  <w:marRight w:val="0"/>
                  <w:marTop w:val="0"/>
                  <w:marBottom w:val="0"/>
                  <w:divBdr>
                    <w:top w:val="none" w:sz="0" w:space="0" w:color="auto"/>
                    <w:left w:val="none" w:sz="0" w:space="0" w:color="auto"/>
                    <w:bottom w:val="none" w:sz="0" w:space="0" w:color="auto"/>
                    <w:right w:val="none" w:sz="0" w:space="0" w:color="auto"/>
                  </w:divBdr>
                  <w:divsChild>
                    <w:div w:id="318968442">
                      <w:marLeft w:val="0"/>
                      <w:marRight w:val="0"/>
                      <w:marTop w:val="0"/>
                      <w:marBottom w:val="0"/>
                      <w:divBdr>
                        <w:top w:val="none" w:sz="0" w:space="0" w:color="auto"/>
                        <w:left w:val="none" w:sz="0" w:space="0" w:color="auto"/>
                        <w:bottom w:val="none" w:sz="0" w:space="0" w:color="auto"/>
                        <w:right w:val="none" w:sz="0" w:space="0" w:color="auto"/>
                      </w:divBdr>
                    </w:div>
                    <w:div w:id="173049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1982947">
      <w:bodyDiv w:val="1"/>
      <w:marLeft w:val="0"/>
      <w:marRight w:val="0"/>
      <w:marTop w:val="0"/>
      <w:marBottom w:val="0"/>
      <w:divBdr>
        <w:top w:val="none" w:sz="0" w:space="0" w:color="auto"/>
        <w:left w:val="none" w:sz="0" w:space="0" w:color="auto"/>
        <w:bottom w:val="none" w:sz="0" w:space="0" w:color="auto"/>
        <w:right w:val="none" w:sz="0" w:space="0" w:color="auto"/>
      </w:divBdr>
      <w:divsChild>
        <w:div w:id="435246714">
          <w:marLeft w:val="0"/>
          <w:marRight w:val="0"/>
          <w:marTop w:val="0"/>
          <w:marBottom w:val="0"/>
          <w:divBdr>
            <w:top w:val="none" w:sz="0" w:space="0" w:color="auto"/>
            <w:left w:val="none" w:sz="0" w:space="0" w:color="auto"/>
            <w:bottom w:val="none" w:sz="0" w:space="0" w:color="auto"/>
            <w:right w:val="none" w:sz="0" w:space="0" w:color="auto"/>
          </w:divBdr>
        </w:div>
      </w:divsChild>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13503436">
      <w:bodyDiv w:val="1"/>
      <w:marLeft w:val="0"/>
      <w:marRight w:val="0"/>
      <w:marTop w:val="0"/>
      <w:marBottom w:val="0"/>
      <w:divBdr>
        <w:top w:val="none" w:sz="0" w:space="0" w:color="auto"/>
        <w:left w:val="none" w:sz="0" w:space="0" w:color="auto"/>
        <w:bottom w:val="none" w:sz="0" w:space="0" w:color="auto"/>
        <w:right w:val="none" w:sz="0" w:space="0" w:color="auto"/>
      </w:divBdr>
    </w:div>
    <w:div w:id="714618542">
      <w:bodyDiv w:val="1"/>
      <w:marLeft w:val="0"/>
      <w:marRight w:val="0"/>
      <w:marTop w:val="0"/>
      <w:marBottom w:val="0"/>
      <w:divBdr>
        <w:top w:val="none" w:sz="0" w:space="0" w:color="auto"/>
        <w:left w:val="none" w:sz="0" w:space="0" w:color="auto"/>
        <w:bottom w:val="none" w:sz="0" w:space="0" w:color="auto"/>
        <w:right w:val="none" w:sz="0" w:space="0" w:color="auto"/>
      </w:divBdr>
      <w:divsChild>
        <w:div w:id="1494489451">
          <w:marLeft w:val="0"/>
          <w:marRight w:val="0"/>
          <w:marTop w:val="0"/>
          <w:marBottom w:val="0"/>
          <w:divBdr>
            <w:top w:val="none" w:sz="0" w:space="0" w:color="auto"/>
            <w:left w:val="none" w:sz="0" w:space="0" w:color="auto"/>
            <w:bottom w:val="none" w:sz="0" w:space="0" w:color="auto"/>
            <w:right w:val="none" w:sz="0" w:space="0" w:color="auto"/>
          </w:divBdr>
        </w:div>
      </w:divsChild>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28071195">
      <w:bodyDiv w:val="1"/>
      <w:marLeft w:val="0"/>
      <w:marRight w:val="0"/>
      <w:marTop w:val="0"/>
      <w:marBottom w:val="0"/>
      <w:divBdr>
        <w:top w:val="none" w:sz="0" w:space="0" w:color="auto"/>
        <w:left w:val="none" w:sz="0" w:space="0" w:color="auto"/>
        <w:bottom w:val="none" w:sz="0" w:space="0" w:color="auto"/>
        <w:right w:val="none" w:sz="0" w:space="0" w:color="auto"/>
      </w:divBdr>
    </w:div>
    <w:div w:id="730229073">
      <w:bodyDiv w:val="1"/>
      <w:marLeft w:val="0"/>
      <w:marRight w:val="0"/>
      <w:marTop w:val="0"/>
      <w:marBottom w:val="0"/>
      <w:divBdr>
        <w:top w:val="none" w:sz="0" w:space="0" w:color="auto"/>
        <w:left w:val="none" w:sz="0" w:space="0" w:color="auto"/>
        <w:bottom w:val="none" w:sz="0" w:space="0" w:color="auto"/>
        <w:right w:val="none" w:sz="0" w:space="0" w:color="auto"/>
      </w:divBdr>
      <w:divsChild>
        <w:div w:id="1180046848">
          <w:marLeft w:val="0"/>
          <w:marRight w:val="0"/>
          <w:marTop w:val="0"/>
          <w:marBottom w:val="0"/>
          <w:divBdr>
            <w:top w:val="none" w:sz="0" w:space="0" w:color="auto"/>
            <w:left w:val="none" w:sz="0" w:space="0" w:color="auto"/>
            <w:bottom w:val="none" w:sz="0" w:space="0" w:color="auto"/>
            <w:right w:val="none" w:sz="0" w:space="0" w:color="auto"/>
          </w:divBdr>
          <w:divsChild>
            <w:div w:id="1772050053">
              <w:marLeft w:val="0"/>
              <w:marRight w:val="0"/>
              <w:marTop w:val="0"/>
              <w:marBottom w:val="0"/>
              <w:divBdr>
                <w:top w:val="none" w:sz="0" w:space="0" w:color="auto"/>
                <w:left w:val="none" w:sz="0" w:space="0" w:color="auto"/>
                <w:bottom w:val="none" w:sz="0" w:space="0" w:color="auto"/>
                <w:right w:val="none" w:sz="0" w:space="0" w:color="auto"/>
              </w:divBdr>
              <w:divsChild>
                <w:div w:id="144780537">
                  <w:marLeft w:val="0"/>
                  <w:marRight w:val="0"/>
                  <w:marTop w:val="0"/>
                  <w:marBottom w:val="0"/>
                  <w:divBdr>
                    <w:top w:val="none" w:sz="0" w:space="0" w:color="auto"/>
                    <w:left w:val="none" w:sz="0" w:space="0" w:color="auto"/>
                    <w:bottom w:val="none" w:sz="0" w:space="0" w:color="auto"/>
                    <w:right w:val="none" w:sz="0" w:space="0" w:color="auto"/>
                  </w:divBdr>
                  <w:divsChild>
                    <w:div w:id="866530463">
                      <w:marLeft w:val="0"/>
                      <w:marRight w:val="0"/>
                      <w:marTop w:val="0"/>
                      <w:marBottom w:val="0"/>
                      <w:divBdr>
                        <w:top w:val="none" w:sz="0" w:space="0" w:color="auto"/>
                        <w:left w:val="none" w:sz="0" w:space="0" w:color="auto"/>
                        <w:bottom w:val="none" w:sz="0" w:space="0" w:color="auto"/>
                        <w:right w:val="none" w:sz="0" w:space="0" w:color="auto"/>
                      </w:divBdr>
                    </w:div>
                    <w:div w:id="105411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7389852">
      <w:bodyDiv w:val="1"/>
      <w:marLeft w:val="0"/>
      <w:marRight w:val="0"/>
      <w:marTop w:val="0"/>
      <w:marBottom w:val="0"/>
      <w:divBdr>
        <w:top w:val="none" w:sz="0" w:space="0" w:color="auto"/>
        <w:left w:val="none" w:sz="0" w:space="0" w:color="auto"/>
        <w:bottom w:val="none" w:sz="0" w:space="0" w:color="auto"/>
        <w:right w:val="none" w:sz="0" w:space="0" w:color="auto"/>
      </w:divBdr>
      <w:divsChild>
        <w:div w:id="1968971259">
          <w:marLeft w:val="0"/>
          <w:marRight w:val="0"/>
          <w:marTop w:val="0"/>
          <w:marBottom w:val="0"/>
          <w:divBdr>
            <w:top w:val="none" w:sz="0" w:space="0" w:color="auto"/>
            <w:left w:val="none" w:sz="0" w:space="0" w:color="auto"/>
            <w:bottom w:val="none" w:sz="0" w:space="0" w:color="auto"/>
            <w:right w:val="none" w:sz="0" w:space="0" w:color="auto"/>
          </w:divBdr>
        </w:div>
      </w:divsChild>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0077733">
      <w:bodyDiv w:val="1"/>
      <w:marLeft w:val="0"/>
      <w:marRight w:val="0"/>
      <w:marTop w:val="0"/>
      <w:marBottom w:val="0"/>
      <w:divBdr>
        <w:top w:val="none" w:sz="0" w:space="0" w:color="auto"/>
        <w:left w:val="none" w:sz="0" w:space="0" w:color="auto"/>
        <w:bottom w:val="none" w:sz="0" w:space="0" w:color="auto"/>
        <w:right w:val="none" w:sz="0" w:space="0" w:color="auto"/>
      </w:divBdr>
      <w:divsChild>
        <w:div w:id="1265193175">
          <w:marLeft w:val="0"/>
          <w:marRight w:val="0"/>
          <w:marTop w:val="0"/>
          <w:marBottom w:val="0"/>
          <w:divBdr>
            <w:top w:val="none" w:sz="0" w:space="0" w:color="auto"/>
            <w:left w:val="none" w:sz="0" w:space="0" w:color="auto"/>
            <w:bottom w:val="none" w:sz="0" w:space="0" w:color="auto"/>
            <w:right w:val="none" w:sz="0" w:space="0" w:color="auto"/>
          </w:divBdr>
        </w:div>
        <w:div w:id="1565485827">
          <w:marLeft w:val="0"/>
          <w:marRight w:val="0"/>
          <w:marTop w:val="0"/>
          <w:marBottom w:val="0"/>
          <w:divBdr>
            <w:top w:val="none" w:sz="0" w:space="0" w:color="auto"/>
            <w:left w:val="none" w:sz="0" w:space="0" w:color="auto"/>
            <w:bottom w:val="none" w:sz="0" w:space="0" w:color="auto"/>
            <w:right w:val="none" w:sz="0" w:space="0" w:color="auto"/>
          </w:divBdr>
        </w:div>
        <w:div w:id="90007884">
          <w:marLeft w:val="0"/>
          <w:marRight w:val="0"/>
          <w:marTop w:val="0"/>
          <w:marBottom w:val="0"/>
          <w:divBdr>
            <w:top w:val="none" w:sz="0" w:space="0" w:color="auto"/>
            <w:left w:val="none" w:sz="0" w:space="0" w:color="auto"/>
            <w:bottom w:val="none" w:sz="0" w:space="0" w:color="auto"/>
            <w:right w:val="none" w:sz="0" w:space="0" w:color="auto"/>
          </w:divBdr>
        </w:div>
      </w:divsChild>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6704076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1584248">
      <w:bodyDiv w:val="1"/>
      <w:marLeft w:val="0"/>
      <w:marRight w:val="0"/>
      <w:marTop w:val="0"/>
      <w:marBottom w:val="0"/>
      <w:divBdr>
        <w:top w:val="none" w:sz="0" w:space="0" w:color="auto"/>
        <w:left w:val="none" w:sz="0" w:space="0" w:color="auto"/>
        <w:bottom w:val="none" w:sz="0" w:space="0" w:color="auto"/>
        <w:right w:val="none" w:sz="0" w:space="0" w:color="auto"/>
      </w:divBdr>
      <w:divsChild>
        <w:div w:id="1662156293">
          <w:marLeft w:val="0"/>
          <w:marRight w:val="0"/>
          <w:marTop w:val="0"/>
          <w:marBottom w:val="0"/>
          <w:divBdr>
            <w:top w:val="none" w:sz="0" w:space="0" w:color="auto"/>
            <w:left w:val="none" w:sz="0" w:space="0" w:color="auto"/>
            <w:bottom w:val="none" w:sz="0" w:space="0" w:color="auto"/>
            <w:right w:val="none" w:sz="0" w:space="0" w:color="auto"/>
          </w:divBdr>
          <w:divsChild>
            <w:div w:id="984625028">
              <w:marLeft w:val="0"/>
              <w:marRight w:val="0"/>
              <w:marTop w:val="0"/>
              <w:marBottom w:val="0"/>
              <w:divBdr>
                <w:top w:val="none" w:sz="0" w:space="0" w:color="auto"/>
                <w:left w:val="none" w:sz="0" w:space="0" w:color="auto"/>
                <w:bottom w:val="none" w:sz="0" w:space="0" w:color="auto"/>
                <w:right w:val="none" w:sz="0" w:space="0" w:color="auto"/>
              </w:divBdr>
            </w:div>
            <w:div w:id="20104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92004">
      <w:bodyDiv w:val="1"/>
      <w:marLeft w:val="0"/>
      <w:marRight w:val="0"/>
      <w:marTop w:val="0"/>
      <w:marBottom w:val="0"/>
      <w:divBdr>
        <w:top w:val="none" w:sz="0" w:space="0" w:color="auto"/>
        <w:left w:val="none" w:sz="0" w:space="0" w:color="auto"/>
        <w:bottom w:val="none" w:sz="0" w:space="0" w:color="auto"/>
        <w:right w:val="none" w:sz="0" w:space="0" w:color="auto"/>
      </w:divBdr>
      <w:divsChild>
        <w:div w:id="701444331">
          <w:marLeft w:val="0"/>
          <w:marRight w:val="0"/>
          <w:marTop w:val="0"/>
          <w:marBottom w:val="0"/>
          <w:divBdr>
            <w:top w:val="none" w:sz="0" w:space="0" w:color="auto"/>
            <w:left w:val="none" w:sz="0" w:space="0" w:color="auto"/>
            <w:bottom w:val="none" w:sz="0" w:space="0" w:color="auto"/>
            <w:right w:val="none" w:sz="0" w:space="0" w:color="auto"/>
          </w:divBdr>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49218767">
      <w:bodyDiv w:val="1"/>
      <w:marLeft w:val="0"/>
      <w:marRight w:val="0"/>
      <w:marTop w:val="0"/>
      <w:marBottom w:val="0"/>
      <w:divBdr>
        <w:top w:val="none" w:sz="0" w:space="0" w:color="auto"/>
        <w:left w:val="none" w:sz="0" w:space="0" w:color="auto"/>
        <w:bottom w:val="none" w:sz="0" w:space="0" w:color="auto"/>
        <w:right w:val="none" w:sz="0" w:space="0" w:color="auto"/>
      </w:divBdr>
      <w:divsChild>
        <w:div w:id="247231748">
          <w:marLeft w:val="0"/>
          <w:marRight w:val="0"/>
          <w:marTop w:val="0"/>
          <w:marBottom w:val="0"/>
          <w:divBdr>
            <w:top w:val="none" w:sz="0" w:space="0" w:color="auto"/>
            <w:left w:val="none" w:sz="0" w:space="0" w:color="auto"/>
            <w:bottom w:val="none" w:sz="0" w:space="0" w:color="auto"/>
            <w:right w:val="none" w:sz="0" w:space="0" w:color="auto"/>
          </w:divBdr>
          <w:divsChild>
            <w:div w:id="740058974">
              <w:marLeft w:val="0"/>
              <w:marRight w:val="0"/>
              <w:marTop w:val="0"/>
              <w:marBottom w:val="0"/>
              <w:divBdr>
                <w:top w:val="none" w:sz="0" w:space="0" w:color="auto"/>
                <w:left w:val="none" w:sz="0" w:space="0" w:color="auto"/>
                <w:bottom w:val="none" w:sz="0" w:space="0" w:color="auto"/>
                <w:right w:val="none" w:sz="0" w:space="0" w:color="auto"/>
              </w:divBdr>
            </w:div>
            <w:div w:id="37809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029274">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0312181">
      <w:bodyDiv w:val="1"/>
      <w:marLeft w:val="0"/>
      <w:marRight w:val="0"/>
      <w:marTop w:val="0"/>
      <w:marBottom w:val="0"/>
      <w:divBdr>
        <w:top w:val="none" w:sz="0" w:space="0" w:color="auto"/>
        <w:left w:val="none" w:sz="0" w:space="0" w:color="auto"/>
        <w:bottom w:val="none" w:sz="0" w:space="0" w:color="auto"/>
        <w:right w:val="none" w:sz="0" w:space="0" w:color="auto"/>
      </w:divBdr>
      <w:divsChild>
        <w:div w:id="141698175">
          <w:marLeft w:val="0"/>
          <w:marRight w:val="0"/>
          <w:marTop w:val="0"/>
          <w:marBottom w:val="0"/>
          <w:divBdr>
            <w:top w:val="none" w:sz="0" w:space="0" w:color="auto"/>
            <w:left w:val="none" w:sz="0" w:space="0" w:color="auto"/>
            <w:bottom w:val="none" w:sz="0" w:space="0" w:color="auto"/>
            <w:right w:val="none" w:sz="0" w:space="0" w:color="auto"/>
          </w:divBdr>
          <w:divsChild>
            <w:div w:id="1936131537">
              <w:marLeft w:val="0"/>
              <w:marRight w:val="0"/>
              <w:marTop w:val="0"/>
              <w:marBottom w:val="0"/>
              <w:divBdr>
                <w:top w:val="none" w:sz="0" w:space="0" w:color="auto"/>
                <w:left w:val="none" w:sz="0" w:space="0" w:color="auto"/>
                <w:bottom w:val="none" w:sz="0" w:space="0" w:color="auto"/>
                <w:right w:val="none" w:sz="0" w:space="0" w:color="auto"/>
              </w:divBdr>
            </w:div>
            <w:div w:id="48335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1591520">
      <w:bodyDiv w:val="1"/>
      <w:marLeft w:val="0"/>
      <w:marRight w:val="0"/>
      <w:marTop w:val="0"/>
      <w:marBottom w:val="0"/>
      <w:divBdr>
        <w:top w:val="none" w:sz="0" w:space="0" w:color="auto"/>
        <w:left w:val="none" w:sz="0" w:space="0" w:color="auto"/>
        <w:bottom w:val="none" w:sz="0" w:space="0" w:color="auto"/>
        <w:right w:val="none" w:sz="0" w:space="0" w:color="auto"/>
      </w:divBdr>
      <w:divsChild>
        <w:div w:id="1875803912">
          <w:marLeft w:val="0"/>
          <w:marRight w:val="0"/>
          <w:marTop w:val="0"/>
          <w:marBottom w:val="0"/>
          <w:divBdr>
            <w:top w:val="none" w:sz="0" w:space="0" w:color="auto"/>
            <w:left w:val="none" w:sz="0" w:space="0" w:color="auto"/>
            <w:bottom w:val="none" w:sz="0" w:space="0" w:color="auto"/>
            <w:right w:val="none" w:sz="0" w:space="0" w:color="auto"/>
          </w:divBdr>
          <w:divsChild>
            <w:div w:id="824709211">
              <w:marLeft w:val="0"/>
              <w:marRight w:val="0"/>
              <w:marTop w:val="0"/>
              <w:marBottom w:val="0"/>
              <w:divBdr>
                <w:top w:val="none" w:sz="0" w:space="0" w:color="auto"/>
                <w:left w:val="none" w:sz="0" w:space="0" w:color="auto"/>
                <w:bottom w:val="none" w:sz="0" w:space="0" w:color="auto"/>
                <w:right w:val="none" w:sz="0" w:space="0" w:color="auto"/>
              </w:divBdr>
              <w:divsChild>
                <w:div w:id="209541207">
                  <w:marLeft w:val="0"/>
                  <w:marRight w:val="0"/>
                  <w:marTop w:val="0"/>
                  <w:marBottom w:val="0"/>
                  <w:divBdr>
                    <w:top w:val="none" w:sz="0" w:space="0" w:color="auto"/>
                    <w:left w:val="none" w:sz="0" w:space="0" w:color="auto"/>
                    <w:bottom w:val="none" w:sz="0" w:space="0" w:color="auto"/>
                    <w:right w:val="none" w:sz="0" w:space="0" w:color="auto"/>
                  </w:divBdr>
                  <w:divsChild>
                    <w:div w:id="265697230">
                      <w:marLeft w:val="0"/>
                      <w:marRight w:val="0"/>
                      <w:marTop w:val="0"/>
                      <w:marBottom w:val="0"/>
                      <w:divBdr>
                        <w:top w:val="none" w:sz="0" w:space="0" w:color="auto"/>
                        <w:left w:val="none" w:sz="0" w:space="0" w:color="auto"/>
                        <w:bottom w:val="none" w:sz="0" w:space="0" w:color="auto"/>
                        <w:right w:val="none" w:sz="0" w:space="0" w:color="auto"/>
                      </w:divBdr>
                    </w:div>
                    <w:div w:id="46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88749070">
      <w:bodyDiv w:val="1"/>
      <w:marLeft w:val="0"/>
      <w:marRight w:val="0"/>
      <w:marTop w:val="0"/>
      <w:marBottom w:val="0"/>
      <w:divBdr>
        <w:top w:val="none" w:sz="0" w:space="0" w:color="auto"/>
        <w:left w:val="none" w:sz="0" w:space="0" w:color="auto"/>
        <w:bottom w:val="none" w:sz="0" w:space="0" w:color="auto"/>
        <w:right w:val="none" w:sz="0" w:space="0" w:color="auto"/>
      </w:divBdr>
      <w:divsChild>
        <w:div w:id="109592000">
          <w:marLeft w:val="0"/>
          <w:marRight w:val="0"/>
          <w:marTop w:val="0"/>
          <w:marBottom w:val="0"/>
          <w:divBdr>
            <w:top w:val="none" w:sz="0" w:space="0" w:color="auto"/>
            <w:left w:val="none" w:sz="0" w:space="0" w:color="auto"/>
            <w:bottom w:val="none" w:sz="0" w:space="0" w:color="auto"/>
            <w:right w:val="none" w:sz="0" w:space="0" w:color="auto"/>
          </w:divBdr>
          <w:divsChild>
            <w:div w:id="1095714160">
              <w:marLeft w:val="0"/>
              <w:marRight w:val="0"/>
              <w:marTop w:val="0"/>
              <w:marBottom w:val="0"/>
              <w:divBdr>
                <w:top w:val="none" w:sz="0" w:space="0" w:color="auto"/>
                <w:left w:val="none" w:sz="0" w:space="0" w:color="auto"/>
                <w:bottom w:val="none" w:sz="0" w:space="0" w:color="auto"/>
                <w:right w:val="none" w:sz="0" w:space="0" w:color="auto"/>
              </w:divBdr>
              <w:divsChild>
                <w:div w:id="1656103336">
                  <w:marLeft w:val="0"/>
                  <w:marRight w:val="0"/>
                  <w:marTop w:val="0"/>
                  <w:marBottom w:val="0"/>
                  <w:divBdr>
                    <w:top w:val="none" w:sz="0" w:space="0" w:color="auto"/>
                    <w:left w:val="none" w:sz="0" w:space="0" w:color="auto"/>
                    <w:bottom w:val="none" w:sz="0" w:space="0" w:color="auto"/>
                    <w:right w:val="none" w:sz="0" w:space="0" w:color="auto"/>
                  </w:divBdr>
                  <w:divsChild>
                    <w:div w:id="1610157684">
                      <w:marLeft w:val="0"/>
                      <w:marRight w:val="0"/>
                      <w:marTop w:val="0"/>
                      <w:marBottom w:val="0"/>
                      <w:divBdr>
                        <w:top w:val="none" w:sz="0" w:space="0" w:color="auto"/>
                        <w:left w:val="none" w:sz="0" w:space="0" w:color="auto"/>
                        <w:bottom w:val="none" w:sz="0" w:space="0" w:color="auto"/>
                        <w:right w:val="none" w:sz="0" w:space="0" w:color="auto"/>
                      </w:divBdr>
                    </w:div>
                    <w:div w:id="207246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999306001">
      <w:bodyDiv w:val="1"/>
      <w:marLeft w:val="0"/>
      <w:marRight w:val="0"/>
      <w:marTop w:val="0"/>
      <w:marBottom w:val="0"/>
      <w:divBdr>
        <w:top w:val="none" w:sz="0" w:space="0" w:color="auto"/>
        <w:left w:val="none" w:sz="0" w:space="0" w:color="auto"/>
        <w:bottom w:val="none" w:sz="0" w:space="0" w:color="auto"/>
        <w:right w:val="none" w:sz="0" w:space="0" w:color="auto"/>
      </w:divBdr>
      <w:divsChild>
        <w:div w:id="976765027">
          <w:marLeft w:val="0"/>
          <w:marRight w:val="0"/>
          <w:marTop w:val="0"/>
          <w:marBottom w:val="0"/>
          <w:divBdr>
            <w:top w:val="none" w:sz="0" w:space="0" w:color="auto"/>
            <w:left w:val="none" w:sz="0" w:space="0" w:color="auto"/>
            <w:bottom w:val="none" w:sz="0" w:space="0" w:color="auto"/>
            <w:right w:val="none" w:sz="0" w:space="0" w:color="auto"/>
          </w:divBdr>
        </w:div>
      </w:divsChild>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301708">
      <w:bodyDiv w:val="1"/>
      <w:marLeft w:val="0"/>
      <w:marRight w:val="0"/>
      <w:marTop w:val="0"/>
      <w:marBottom w:val="0"/>
      <w:divBdr>
        <w:top w:val="none" w:sz="0" w:space="0" w:color="auto"/>
        <w:left w:val="none" w:sz="0" w:space="0" w:color="auto"/>
        <w:bottom w:val="none" w:sz="0" w:space="0" w:color="auto"/>
        <w:right w:val="none" w:sz="0" w:space="0" w:color="auto"/>
      </w:divBdr>
    </w:div>
    <w:div w:id="1019432365">
      <w:bodyDiv w:val="1"/>
      <w:marLeft w:val="0"/>
      <w:marRight w:val="0"/>
      <w:marTop w:val="0"/>
      <w:marBottom w:val="0"/>
      <w:divBdr>
        <w:top w:val="none" w:sz="0" w:space="0" w:color="auto"/>
        <w:left w:val="none" w:sz="0" w:space="0" w:color="auto"/>
        <w:bottom w:val="none" w:sz="0" w:space="0" w:color="auto"/>
        <w:right w:val="none" w:sz="0" w:space="0" w:color="auto"/>
      </w:divBdr>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33648003">
      <w:bodyDiv w:val="1"/>
      <w:marLeft w:val="0"/>
      <w:marRight w:val="0"/>
      <w:marTop w:val="0"/>
      <w:marBottom w:val="0"/>
      <w:divBdr>
        <w:top w:val="none" w:sz="0" w:space="0" w:color="auto"/>
        <w:left w:val="none" w:sz="0" w:space="0" w:color="auto"/>
        <w:bottom w:val="none" w:sz="0" w:space="0" w:color="auto"/>
        <w:right w:val="none" w:sz="0" w:space="0" w:color="auto"/>
      </w:divBdr>
      <w:divsChild>
        <w:div w:id="127095478">
          <w:marLeft w:val="0"/>
          <w:marRight w:val="0"/>
          <w:marTop w:val="0"/>
          <w:marBottom w:val="0"/>
          <w:divBdr>
            <w:top w:val="none" w:sz="0" w:space="0" w:color="auto"/>
            <w:left w:val="none" w:sz="0" w:space="0" w:color="auto"/>
            <w:bottom w:val="none" w:sz="0" w:space="0" w:color="auto"/>
            <w:right w:val="none" w:sz="0" w:space="0" w:color="auto"/>
          </w:divBdr>
        </w:div>
      </w:divsChild>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02298">
      <w:bodyDiv w:val="1"/>
      <w:marLeft w:val="0"/>
      <w:marRight w:val="0"/>
      <w:marTop w:val="0"/>
      <w:marBottom w:val="0"/>
      <w:divBdr>
        <w:top w:val="none" w:sz="0" w:space="0" w:color="auto"/>
        <w:left w:val="none" w:sz="0" w:space="0" w:color="auto"/>
        <w:bottom w:val="none" w:sz="0" w:space="0" w:color="auto"/>
        <w:right w:val="none" w:sz="0" w:space="0" w:color="auto"/>
      </w:divBdr>
      <w:divsChild>
        <w:div w:id="754060694">
          <w:marLeft w:val="0"/>
          <w:marRight w:val="0"/>
          <w:marTop w:val="0"/>
          <w:marBottom w:val="0"/>
          <w:divBdr>
            <w:top w:val="none" w:sz="0" w:space="0" w:color="auto"/>
            <w:left w:val="none" w:sz="0" w:space="0" w:color="auto"/>
            <w:bottom w:val="none" w:sz="0" w:space="0" w:color="auto"/>
            <w:right w:val="none" w:sz="0" w:space="0" w:color="auto"/>
          </w:divBdr>
          <w:divsChild>
            <w:div w:id="1577323110">
              <w:marLeft w:val="0"/>
              <w:marRight w:val="0"/>
              <w:marTop w:val="0"/>
              <w:marBottom w:val="0"/>
              <w:divBdr>
                <w:top w:val="none" w:sz="0" w:space="0" w:color="auto"/>
                <w:left w:val="none" w:sz="0" w:space="0" w:color="auto"/>
                <w:bottom w:val="none" w:sz="0" w:space="0" w:color="auto"/>
                <w:right w:val="none" w:sz="0" w:space="0" w:color="auto"/>
              </w:divBdr>
            </w:div>
            <w:div w:id="208117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78339">
      <w:bodyDiv w:val="1"/>
      <w:marLeft w:val="0"/>
      <w:marRight w:val="0"/>
      <w:marTop w:val="0"/>
      <w:marBottom w:val="0"/>
      <w:divBdr>
        <w:top w:val="none" w:sz="0" w:space="0" w:color="auto"/>
        <w:left w:val="none" w:sz="0" w:space="0" w:color="auto"/>
        <w:bottom w:val="none" w:sz="0" w:space="0" w:color="auto"/>
        <w:right w:val="none" w:sz="0" w:space="0" w:color="auto"/>
      </w:divBdr>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3399698">
      <w:bodyDiv w:val="1"/>
      <w:marLeft w:val="0"/>
      <w:marRight w:val="0"/>
      <w:marTop w:val="0"/>
      <w:marBottom w:val="0"/>
      <w:divBdr>
        <w:top w:val="none" w:sz="0" w:space="0" w:color="auto"/>
        <w:left w:val="none" w:sz="0" w:space="0" w:color="auto"/>
        <w:bottom w:val="none" w:sz="0" w:space="0" w:color="auto"/>
        <w:right w:val="none" w:sz="0" w:space="0" w:color="auto"/>
      </w:divBdr>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0683140">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5775577">
      <w:bodyDiv w:val="1"/>
      <w:marLeft w:val="0"/>
      <w:marRight w:val="0"/>
      <w:marTop w:val="0"/>
      <w:marBottom w:val="0"/>
      <w:divBdr>
        <w:top w:val="none" w:sz="0" w:space="0" w:color="auto"/>
        <w:left w:val="none" w:sz="0" w:space="0" w:color="auto"/>
        <w:bottom w:val="none" w:sz="0" w:space="0" w:color="auto"/>
        <w:right w:val="none" w:sz="0" w:space="0" w:color="auto"/>
      </w:divBdr>
      <w:divsChild>
        <w:div w:id="1353216420">
          <w:marLeft w:val="0"/>
          <w:marRight w:val="0"/>
          <w:marTop w:val="0"/>
          <w:marBottom w:val="0"/>
          <w:divBdr>
            <w:top w:val="none" w:sz="0" w:space="0" w:color="auto"/>
            <w:left w:val="none" w:sz="0" w:space="0" w:color="auto"/>
            <w:bottom w:val="none" w:sz="0" w:space="0" w:color="auto"/>
            <w:right w:val="none" w:sz="0" w:space="0" w:color="auto"/>
          </w:divBdr>
        </w:div>
      </w:divsChild>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39943045">
      <w:bodyDiv w:val="1"/>
      <w:marLeft w:val="0"/>
      <w:marRight w:val="0"/>
      <w:marTop w:val="0"/>
      <w:marBottom w:val="0"/>
      <w:divBdr>
        <w:top w:val="none" w:sz="0" w:space="0" w:color="auto"/>
        <w:left w:val="none" w:sz="0" w:space="0" w:color="auto"/>
        <w:bottom w:val="none" w:sz="0" w:space="0" w:color="auto"/>
        <w:right w:val="none" w:sz="0" w:space="0" w:color="auto"/>
      </w:divBdr>
      <w:divsChild>
        <w:div w:id="1612711348">
          <w:marLeft w:val="0"/>
          <w:marRight w:val="0"/>
          <w:marTop w:val="0"/>
          <w:marBottom w:val="0"/>
          <w:divBdr>
            <w:top w:val="none" w:sz="0" w:space="0" w:color="auto"/>
            <w:left w:val="none" w:sz="0" w:space="0" w:color="auto"/>
            <w:bottom w:val="none" w:sz="0" w:space="0" w:color="auto"/>
            <w:right w:val="none" w:sz="0" w:space="0" w:color="auto"/>
          </w:divBdr>
          <w:divsChild>
            <w:div w:id="1882746344">
              <w:marLeft w:val="0"/>
              <w:marRight w:val="0"/>
              <w:marTop w:val="0"/>
              <w:marBottom w:val="0"/>
              <w:divBdr>
                <w:top w:val="none" w:sz="0" w:space="0" w:color="auto"/>
                <w:left w:val="none" w:sz="0" w:space="0" w:color="auto"/>
                <w:bottom w:val="none" w:sz="0" w:space="0" w:color="auto"/>
                <w:right w:val="none" w:sz="0" w:space="0" w:color="auto"/>
              </w:divBdr>
            </w:div>
            <w:div w:id="40961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58637020">
      <w:bodyDiv w:val="1"/>
      <w:marLeft w:val="0"/>
      <w:marRight w:val="0"/>
      <w:marTop w:val="0"/>
      <w:marBottom w:val="0"/>
      <w:divBdr>
        <w:top w:val="none" w:sz="0" w:space="0" w:color="auto"/>
        <w:left w:val="none" w:sz="0" w:space="0" w:color="auto"/>
        <w:bottom w:val="none" w:sz="0" w:space="0" w:color="auto"/>
        <w:right w:val="none" w:sz="0" w:space="0" w:color="auto"/>
      </w:divBdr>
      <w:divsChild>
        <w:div w:id="363362885">
          <w:marLeft w:val="0"/>
          <w:marRight w:val="0"/>
          <w:marTop w:val="0"/>
          <w:marBottom w:val="0"/>
          <w:divBdr>
            <w:top w:val="none" w:sz="0" w:space="0" w:color="auto"/>
            <w:left w:val="none" w:sz="0" w:space="0" w:color="auto"/>
            <w:bottom w:val="none" w:sz="0" w:space="0" w:color="auto"/>
            <w:right w:val="none" w:sz="0" w:space="0" w:color="auto"/>
          </w:divBdr>
          <w:divsChild>
            <w:div w:id="882211653">
              <w:marLeft w:val="0"/>
              <w:marRight w:val="0"/>
              <w:marTop w:val="0"/>
              <w:marBottom w:val="0"/>
              <w:divBdr>
                <w:top w:val="none" w:sz="0" w:space="0" w:color="auto"/>
                <w:left w:val="none" w:sz="0" w:space="0" w:color="auto"/>
                <w:bottom w:val="none" w:sz="0" w:space="0" w:color="auto"/>
                <w:right w:val="none" w:sz="0" w:space="0" w:color="auto"/>
              </w:divBdr>
            </w:div>
            <w:div w:id="74287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66383115">
      <w:bodyDiv w:val="1"/>
      <w:marLeft w:val="0"/>
      <w:marRight w:val="0"/>
      <w:marTop w:val="0"/>
      <w:marBottom w:val="0"/>
      <w:divBdr>
        <w:top w:val="none" w:sz="0" w:space="0" w:color="auto"/>
        <w:left w:val="none" w:sz="0" w:space="0" w:color="auto"/>
        <w:bottom w:val="none" w:sz="0" w:space="0" w:color="auto"/>
        <w:right w:val="none" w:sz="0" w:space="0" w:color="auto"/>
      </w:divBdr>
      <w:divsChild>
        <w:div w:id="860631946">
          <w:marLeft w:val="0"/>
          <w:marRight w:val="0"/>
          <w:marTop w:val="0"/>
          <w:marBottom w:val="0"/>
          <w:divBdr>
            <w:top w:val="none" w:sz="0" w:space="0" w:color="auto"/>
            <w:left w:val="none" w:sz="0" w:space="0" w:color="auto"/>
            <w:bottom w:val="none" w:sz="0" w:space="0" w:color="auto"/>
            <w:right w:val="none" w:sz="0" w:space="0" w:color="auto"/>
          </w:divBdr>
          <w:divsChild>
            <w:div w:id="804473781">
              <w:marLeft w:val="0"/>
              <w:marRight w:val="0"/>
              <w:marTop w:val="0"/>
              <w:marBottom w:val="0"/>
              <w:divBdr>
                <w:top w:val="none" w:sz="0" w:space="0" w:color="auto"/>
                <w:left w:val="none" w:sz="0" w:space="0" w:color="auto"/>
                <w:bottom w:val="none" w:sz="0" w:space="0" w:color="auto"/>
                <w:right w:val="none" w:sz="0" w:space="0" w:color="auto"/>
              </w:divBdr>
            </w:div>
            <w:div w:id="21786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755977">
      <w:bodyDiv w:val="1"/>
      <w:marLeft w:val="0"/>
      <w:marRight w:val="0"/>
      <w:marTop w:val="0"/>
      <w:marBottom w:val="0"/>
      <w:divBdr>
        <w:top w:val="none" w:sz="0" w:space="0" w:color="auto"/>
        <w:left w:val="none" w:sz="0" w:space="0" w:color="auto"/>
        <w:bottom w:val="none" w:sz="0" w:space="0" w:color="auto"/>
        <w:right w:val="none" w:sz="0" w:space="0" w:color="auto"/>
      </w:divBdr>
      <w:divsChild>
        <w:div w:id="1714302254">
          <w:marLeft w:val="0"/>
          <w:marRight w:val="0"/>
          <w:marTop w:val="0"/>
          <w:marBottom w:val="0"/>
          <w:divBdr>
            <w:top w:val="none" w:sz="0" w:space="0" w:color="auto"/>
            <w:left w:val="none" w:sz="0" w:space="0" w:color="auto"/>
            <w:bottom w:val="none" w:sz="0" w:space="0" w:color="auto"/>
            <w:right w:val="none" w:sz="0" w:space="0" w:color="auto"/>
          </w:divBdr>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5500397">
      <w:bodyDiv w:val="1"/>
      <w:marLeft w:val="0"/>
      <w:marRight w:val="0"/>
      <w:marTop w:val="0"/>
      <w:marBottom w:val="0"/>
      <w:divBdr>
        <w:top w:val="none" w:sz="0" w:space="0" w:color="auto"/>
        <w:left w:val="none" w:sz="0" w:space="0" w:color="auto"/>
        <w:bottom w:val="none" w:sz="0" w:space="0" w:color="auto"/>
        <w:right w:val="none" w:sz="0" w:space="0" w:color="auto"/>
      </w:divBdr>
      <w:divsChild>
        <w:div w:id="954826479">
          <w:marLeft w:val="0"/>
          <w:marRight w:val="0"/>
          <w:marTop w:val="0"/>
          <w:marBottom w:val="0"/>
          <w:divBdr>
            <w:top w:val="none" w:sz="0" w:space="0" w:color="auto"/>
            <w:left w:val="none" w:sz="0" w:space="0" w:color="auto"/>
            <w:bottom w:val="none" w:sz="0" w:space="0" w:color="auto"/>
            <w:right w:val="none" w:sz="0" w:space="0" w:color="auto"/>
          </w:divBdr>
        </w:div>
      </w:divsChild>
    </w:div>
    <w:div w:id="1285651731">
      <w:bodyDiv w:val="1"/>
      <w:marLeft w:val="0"/>
      <w:marRight w:val="0"/>
      <w:marTop w:val="0"/>
      <w:marBottom w:val="0"/>
      <w:divBdr>
        <w:top w:val="none" w:sz="0" w:space="0" w:color="auto"/>
        <w:left w:val="none" w:sz="0" w:space="0" w:color="auto"/>
        <w:bottom w:val="none" w:sz="0" w:space="0" w:color="auto"/>
        <w:right w:val="none" w:sz="0" w:space="0" w:color="auto"/>
      </w:divBdr>
      <w:divsChild>
        <w:div w:id="1729186937">
          <w:marLeft w:val="0"/>
          <w:marRight w:val="0"/>
          <w:marTop w:val="0"/>
          <w:marBottom w:val="0"/>
          <w:divBdr>
            <w:top w:val="none" w:sz="0" w:space="0" w:color="auto"/>
            <w:left w:val="none" w:sz="0" w:space="0" w:color="auto"/>
            <w:bottom w:val="none" w:sz="0" w:space="0" w:color="auto"/>
            <w:right w:val="none" w:sz="0" w:space="0" w:color="auto"/>
          </w:divBdr>
        </w:div>
      </w:divsChild>
    </w:div>
    <w:div w:id="1285693677">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4286541">
      <w:bodyDiv w:val="1"/>
      <w:marLeft w:val="0"/>
      <w:marRight w:val="0"/>
      <w:marTop w:val="0"/>
      <w:marBottom w:val="0"/>
      <w:divBdr>
        <w:top w:val="none" w:sz="0" w:space="0" w:color="auto"/>
        <w:left w:val="none" w:sz="0" w:space="0" w:color="auto"/>
        <w:bottom w:val="none" w:sz="0" w:space="0" w:color="auto"/>
        <w:right w:val="none" w:sz="0" w:space="0" w:color="auto"/>
      </w:divBdr>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38650752">
      <w:bodyDiv w:val="1"/>
      <w:marLeft w:val="0"/>
      <w:marRight w:val="0"/>
      <w:marTop w:val="0"/>
      <w:marBottom w:val="0"/>
      <w:divBdr>
        <w:top w:val="none" w:sz="0" w:space="0" w:color="auto"/>
        <w:left w:val="none" w:sz="0" w:space="0" w:color="auto"/>
        <w:bottom w:val="none" w:sz="0" w:space="0" w:color="auto"/>
        <w:right w:val="none" w:sz="0" w:space="0" w:color="auto"/>
      </w:divBdr>
      <w:divsChild>
        <w:div w:id="45615370">
          <w:marLeft w:val="0"/>
          <w:marRight w:val="0"/>
          <w:marTop w:val="0"/>
          <w:marBottom w:val="0"/>
          <w:divBdr>
            <w:top w:val="none" w:sz="0" w:space="0" w:color="auto"/>
            <w:left w:val="none" w:sz="0" w:space="0" w:color="auto"/>
            <w:bottom w:val="none" w:sz="0" w:space="0" w:color="auto"/>
            <w:right w:val="none" w:sz="0" w:space="0" w:color="auto"/>
          </w:divBdr>
          <w:divsChild>
            <w:div w:id="2112968730">
              <w:marLeft w:val="0"/>
              <w:marRight w:val="0"/>
              <w:marTop w:val="0"/>
              <w:marBottom w:val="0"/>
              <w:divBdr>
                <w:top w:val="none" w:sz="0" w:space="0" w:color="auto"/>
                <w:left w:val="none" w:sz="0" w:space="0" w:color="auto"/>
                <w:bottom w:val="none" w:sz="0" w:space="0" w:color="auto"/>
                <w:right w:val="none" w:sz="0" w:space="0" w:color="auto"/>
              </w:divBdr>
            </w:div>
            <w:div w:id="194422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2677027">
      <w:bodyDiv w:val="1"/>
      <w:marLeft w:val="0"/>
      <w:marRight w:val="0"/>
      <w:marTop w:val="0"/>
      <w:marBottom w:val="0"/>
      <w:divBdr>
        <w:top w:val="none" w:sz="0" w:space="0" w:color="auto"/>
        <w:left w:val="none" w:sz="0" w:space="0" w:color="auto"/>
        <w:bottom w:val="none" w:sz="0" w:space="0" w:color="auto"/>
        <w:right w:val="none" w:sz="0" w:space="0" w:color="auto"/>
      </w:divBdr>
      <w:divsChild>
        <w:div w:id="2015450574">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978802">
      <w:bodyDiv w:val="1"/>
      <w:marLeft w:val="0"/>
      <w:marRight w:val="0"/>
      <w:marTop w:val="0"/>
      <w:marBottom w:val="0"/>
      <w:divBdr>
        <w:top w:val="none" w:sz="0" w:space="0" w:color="auto"/>
        <w:left w:val="none" w:sz="0" w:space="0" w:color="auto"/>
        <w:bottom w:val="none" w:sz="0" w:space="0" w:color="auto"/>
        <w:right w:val="none" w:sz="0" w:space="0" w:color="auto"/>
      </w:divBdr>
      <w:divsChild>
        <w:div w:id="2145193523">
          <w:marLeft w:val="0"/>
          <w:marRight w:val="0"/>
          <w:marTop w:val="0"/>
          <w:marBottom w:val="0"/>
          <w:divBdr>
            <w:top w:val="none" w:sz="0" w:space="0" w:color="auto"/>
            <w:left w:val="none" w:sz="0" w:space="0" w:color="auto"/>
            <w:bottom w:val="none" w:sz="0" w:space="0" w:color="auto"/>
            <w:right w:val="none" w:sz="0" w:space="0" w:color="auto"/>
          </w:divBdr>
          <w:divsChild>
            <w:div w:id="1035691833">
              <w:marLeft w:val="0"/>
              <w:marRight w:val="0"/>
              <w:marTop w:val="0"/>
              <w:marBottom w:val="0"/>
              <w:divBdr>
                <w:top w:val="none" w:sz="0" w:space="0" w:color="auto"/>
                <w:left w:val="none" w:sz="0" w:space="0" w:color="auto"/>
                <w:bottom w:val="none" w:sz="0" w:space="0" w:color="auto"/>
                <w:right w:val="none" w:sz="0" w:space="0" w:color="auto"/>
              </w:divBdr>
            </w:div>
            <w:div w:id="50004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186534">
      <w:bodyDiv w:val="1"/>
      <w:marLeft w:val="0"/>
      <w:marRight w:val="0"/>
      <w:marTop w:val="0"/>
      <w:marBottom w:val="0"/>
      <w:divBdr>
        <w:top w:val="none" w:sz="0" w:space="0" w:color="auto"/>
        <w:left w:val="none" w:sz="0" w:space="0" w:color="auto"/>
        <w:bottom w:val="none" w:sz="0" w:space="0" w:color="auto"/>
        <w:right w:val="none" w:sz="0" w:space="0" w:color="auto"/>
      </w:divBdr>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5089">
      <w:bodyDiv w:val="1"/>
      <w:marLeft w:val="0"/>
      <w:marRight w:val="0"/>
      <w:marTop w:val="0"/>
      <w:marBottom w:val="0"/>
      <w:divBdr>
        <w:top w:val="none" w:sz="0" w:space="0" w:color="auto"/>
        <w:left w:val="none" w:sz="0" w:space="0" w:color="auto"/>
        <w:bottom w:val="none" w:sz="0" w:space="0" w:color="auto"/>
        <w:right w:val="none" w:sz="0" w:space="0" w:color="auto"/>
      </w:divBdr>
      <w:divsChild>
        <w:div w:id="449250819">
          <w:marLeft w:val="0"/>
          <w:marRight w:val="0"/>
          <w:marTop w:val="0"/>
          <w:marBottom w:val="0"/>
          <w:divBdr>
            <w:top w:val="none" w:sz="0" w:space="0" w:color="auto"/>
            <w:left w:val="none" w:sz="0" w:space="0" w:color="auto"/>
            <w:bottom w:val="none" w:sz="0" w:space="0" w:color="auto"/>
            <w:right w:val="none" w:sz="0" w:space="0" w:color="auto"/>
          </w:divBdr>
        </w:div>
        <w:div w:id="427966495">
          <w:marLeft w:val="0"/>
          <w:marRight w:val="0"/>
          <w:marTop w:val="0"/>
          <w:marBottom w:val="0"/>
          <w:divBdr>
            <w:top w:val="none" w:sz="0" w:space="0" w:color="auto"/>
            <w:left w:val="none" w:sz="0" w:space="0" w:color="auto"/>
            <w:bottom w:val="none" w:sz="0" w:space="0" w:color="auto"/>
            <w:right w:val="none" w:sz="0" w:space="0" w:color="auto"/>
          </w:divBdr>
        </w:div>
        <w:div w:id="2136290384">
          <w:marLeft w:val="0"/>
          <w:marRight w:val="0"/>
          <w:marTop w:val="0"/>
          <w:marBottom w:val="0"/>
          <w:divBdr>
            <w:top w:val="none" w:sz="0" w:space="0" w:color="auto"/>
            <w:left w:val="none" w:sz="0" w:space="0" w:color="auto"/>
            <w:bottom w:val="none" w:sz="0" w:space="0" w:color="auto"/>
            <w:right w:val="none" w:sz="0" w:space="0" w:color="auto"/>
          </w:divBdr>
        </w:div>
        <w:div w:id="1844776133">
          <w:marLeft w:val="0"/>
          <w:marRight w:val="0"/>
          <w:marTop w:val="0"/>
          <w:marBottom w:val="0"/>
          <w:divBdr>
            <w:top w:val="none" w:sz="0" w:space="0" w:color="auto"/>
            <w:left w:val="none" w:sz="0" w:space="0" w:color="auto"/>
            <w:bottom w:val="none" w:sz="0" w:space="0" w:color="auto"/>
            <w:right w:val="none" w:sz="0" w:space="0" w:color="auto"/>
          </w:divBdr>
        </w:div>
        <w:div w:id="1513488466">
          <w:marLeft w:val="0"/>
          <w:marRight w:val="0"/>
          <w:marTop w:val="0"/>
          <w:marBottom w:val="0"/>
          <w:divBdr>
            <w:top w:val="none" w:sz="0" w:space="0" w:color="auto"/>
            <w:left w:val="none" w:sz="0" w:space="0" w:color="auto"/>
            <w:bottom w:val="none" w:sz="0" w:space="0" w:color="auto"/>
            <w:right w:val="none" w:sz="0" w:space="0" w:color="auto"/>
          </w:divBdr>
        </w:div>
        <w:div w:id="1328483967">
          <w:marLeft w:val="0"/>
          <w:marRight w:val="0"/>
          <w:marTop w:val="0"/>
          <w:marBottom w:val="0"/>
          <w:divBdr>
            <w:top w:val="none" w:sz="0" w:space="0" w:color="auto"/>
            <w:left w:val="none" w:sz="0" w:space="0" w:color="auto"/>
            <w:bottom w:val="none" w:sz="0" w:space="0" w:color="auto"/>
            <w:right w:val="none" w:sz="0" w:space="0" w:color="auto"/>
          </w:divBdr>
        </w:div>
        <w:div w:id="560285646">
          <w:marLeft w:val="0"/>
          <w:marRight w:val="0"/>
          <w:marTop w:val="0"/>
          <w:marBottom w:val="0"/>
          <w:divBdr>
            <w:top w:val="none" w:sz="0" w:space="0" w:color="auto"/>
            <w:left w:val="none" w:sz="0" w:space="0" w:color="auto"/>
            <w:bottom w:val="none" w:sz="0" w:space="0" w:color="auto"/>
            <w:right w:val="none" w:sz="0" w:space="0" w:color="auto"/>
          </w:divBdr>
        </w:div>
        <w:div w:id="1195969622">
          <w:marLeft w:val="0"/>
          <w:marRight w:val="0"/>
          <w:marTop w:val="0"/>
          <w:marBottom w:val="0"/>
          <w:divBdr>
            <w:top w:val="none" w:sz="0" w:space="0" w:color="auto"/>
            <w:left w:val="none" w:sz="0" w:space="0" w:color="auto"/>
            <w:bottom w:val="none" w:sz="0" w:space="0" w:color="auto"/>
            <w:right w:val="none" w:sz="0" w:space="0" w:color="auto"/>
          </w:divBdr>
        </w:div>
        <w:div w:id="988942234">
          <w:marLeft w:val="0"/>
          <w:marRight w:val="0"/>
          <w:marTop w:val="0"/>
          <w:marBottom w:val="0"/>
          <w:divBdr>
            <w:top w:val="none" w:sz="0" w:space="0" w:color="auto"/>
            <w:left w:val="none" w:sz="0" w:space="0" w:color="auto"/>
            <w:bottom w:val="none" w:sz="0" w:space="0" w:color="auto"/>
            <w:right w:val="none" w:sz="0" w:space="0" w:color="auto"/>
          </w:divBdr>
        </w:div>
        <w:div w:id="471798649">
          <w:marLeft w:val="0"/>
          <w:marRight w:val="0"/>
          <w:marTop w:val="0"/>
          <w:marBottom w:val="0"/>
          <w:divBdr>
            <w:top w:val="none" w:sz="0" w:space="0" w:color="auto"/>
            <w:left w:val="none" w:sz="0" w:space="0" w:color="auto"/>
            <w:bottom w:val="none" w:sz="0" w:space="0" w:color="auto"/>
            <w:right w:val="none" w:sz="0" w:space="0" w:color="auto"/>
          </w:divBdr>
        </w:div>
        <w:div w:id="602803049">
          <w:marLeft w:val="0"/>
          <w:marRight w:val="0"/>
          <w:marTop w:val="0"/>
          <w:marBottom w:val="0"/>
          <w:divBdr>
            <w:top w:val="none" w:sz="0" w:space="0" w:color="auto"/>
            <w:left w:val="none" w:sz="0" w:space="0" w:color="auto"/>
            <w:bottom w:val="none" w:sz="0" w:space="0" w:color="auto"/>
            <w:right w:val="none" w:sz="0" w:space="0" w:color="auto"/>
          </w:divBdr>
        </w:div>
        <w:div w:id="1100181050">
          <w:marLeft w:val="0"/>
          <w:marRight w:val="0"/>
          <w:marTop w:val="0"/>
          <w:marBottom w:val="0"/>
          <w:divBdr>
            <w:top w:val="none" w:sz="0" w:space="0" w:color="auto"/>
            <w:left w:val="none" w:sz="0" w:space="0" w:color="auto"/>
            <w:bottom w:val="none" w:sz="0" w:space="0" w:color="auto"/>
            <w:right w:val="none" w:sz="0" w:space="0" w:color="auto"/>
          </w:divBdr>
        </w:div>
        <w:div w:id="1616212939">
          <w:marLeft w:val="0"/>
          <w:marRight w:val="0"/>
          <w:marTop w:val="0"/>
          <w:marBottom w:val="0"/>
          <w:divBdr>
            <w:top w:val="none" w:sz="0" w:space="0" w:color="auto"/>
            <w:left w:val="none" w:sz="0" w:space="0" w:color="auto"/>
            <w:bottom w:val="none" w:sz="0" w:space="0" w:color="auto"/>
            <w:right w:val="none" w:sz="0" w:space="0" w:color="auto"/>
          </w:divBdr>
        </w:div>
        <w:div w:id="1673265507">
          <w:marLeft w:val="0"/>
          <w:marRight w:val="0"/>
          <w:marTop w:val="0"/>
          <w:marBottom w:val="0"/>
          <w:divBdr>
            <w:top w:val="none" w:sz="0" w:space="0" w:color="auto"/>
            <w:left w:val="none" w:sz="0" w:space="0" w:color="auto"/>
            <w:bottom w:val="none" w:sz="0" w:space="0" w:color="auto"/>
            <w:right w:val="none" w:sz="0" w:space="0" w:color="auto"/>
          </w:divBdr>
        </w:div>
        <w:div w:id="686298960">
          <w:marLeft w:val="0"/>
          <w:marRight w:val="0"/>
          <w:marTop w:val="0"/>
          <w:marBottom w:val="0"/>
          <w:divBdr>
            <w:top w:val="none" w:sz="0" w:space="0" w:color="auto"/>
            <w:left w:val="none" w:sz="0" w:space="0" w:color="auto"/>
            <w:bottom w:val="none" w:sz="0" w:space="0" w:color="auto"/>
            <w:right w:val="none" w:sz="0" w:space="0" w:color="auto"/>
          </w:divBdr>
        </w:div>
        <w:div w:id="1631786153">
          <w:marLeft w:val="0"/>
          <w:marRight w:val="0"/>
          <w:marTop w:val="0"/>
          <w:marBottom w:val="0"/>
          <w:divBdr>
            <w:top w:val="none" w:sz="0" w:space="0" w:color="auto"/>
            <w:left w:val="none" w:sz="0" w:space="0" w:color="auto"/>
            <w:bottom w:val="none" w:sz="0" w:space="0" w:color="auto"/>
            <w:right w:val="none" w:sz="0" w:space="0" w:color="auto"/>
          </w:divBdr>
        </w:div>
        <w:div w:id="419838985">
          <w:marLeft w:val="0"/>
          <w:marRight w:val="0"/>
          <w:marTop w:val="0"/>
          <w:marBottom w:val="0"/>
          <w:divBdr>
            <w:top w:val="none" w:sz="0" w:space="0" w:color="auto"/>
            <w:left w:val="none" w:sz="0" w:space="0" w:color="auto"/>
            <w:bottom w:val="none" w:sz="0" w:space="0" w:color="auto"/>
            <w:right w:val="none" w:sz="0" w:space="0" w:color="auto"/>
          </w:divBdr>
        </w:div>
        <w:div w:id="798843499">
          <w:marLeft w:val="0"/>
          <w:marRight w:val="0"/>
          <w:marTop w:val="0"/>
          <w:marBottom w:val="0"/>
          <w:divBdr>
            <w:top w:val="none" w:sz="0" w:space="0" w:color="auto"/>
            <w:left w:val="none" w:sz="0" w:space="0" w:color="auto"/>
            <w:bottom w:val="none" w:sz="0" w:space="0" w:color="auto"/>
            <w:right w:val="none" w:sz="0" w:space="0" w:color="auto"/>
          </w:divBdr>
        </w:div>
        <w:div w:id="1219241094">
          <w:marLeft w:val="0"/>
          <w:marRight w:val="0"/>
          <w:marTop w:val="0"/>
          <w:marBottom w:val="0"/>
          <w:divBdr>
            <w:top w:val="none" w:sz="0" w:space="0" w:color="auto"/>
            <w:left w:val="none" w:sz="0" w:space="0" w:color="auto"/>
            <w:bottom w:val="none" w:sz="0" w:space="0" w:color="auto"/>
            <w:right w:val="none" w:sz="0" w:space="0" w:color="auto"/>
          </w:divBdr>
        </w:div>
        <w:div w:id="1029834422">
          <w:marLeft w:val="0"/>
          <w:marRight w:val="0"/>
          <w:marTop w:val="0"/>
          <w:marBottom w:val="0"/>
          <w:divBdr>
            <w:top w:val="none" w:sz="0" w:space="0" w:color="auto"/>
            <w:left w:val="none" w:sz="0" w:space="0" w:color="auto"/>
            <w:bottom w:val="none" w:sz="0" w:space="0" w:color="auto"/>
            <w:right w:val="none" w:sz="0" w:space="0" w:color="auto"/>
          </w:divBdr>
        </w:div>
        <w:div w:id="11762881">
          <w:marLeft w:val="0"/>
          <w:marRight w:val="0"/>
          <w:marTop w:val="0"/>
          <w:marBottom w:val="0"/>
          <w:divBdr>
            <w:top w:val="none" w:sz="0" w:space="0" w:color="auto"/>
            <w:left w:val="none" w:sz="0" w:space="0" w:color="auto"/>
            <w:bottom w:val="none" w:sz="0" w:space="0" w:color="auto"/>
            <w:right w:val="none" w:sz="0" w:space="0" w:color="auto"/>
          </w:divBdr>
        </w:div>
        <w:div w:id="909845131">
          <w:marLeft w:val="0"/>
          <w:marRight w:val="0"/>
          <w:marTop w:val="0"/>
          <w:marBottom w:val="0"/>
          <w:divBdr>
            <w:top w:val="none" w:sz="0" w:space="0" w:color="auto"/>
            <w:left w:val="none" w:sz="0" w:space="0" w:color="auto"/>
            <w:bottom w:val="none" w:sz="0" w:space="0" w:color="auto"/>
            <w:right w:val="none" w:sz="0" w:space="0" w:color="auto"/>
          </w:divBdr>
        </w:div>
        <w:div w:id="1369337335">
          <w:marLeft w:val="0"/>
          <w:marRight w:val="0"/>
          <w:marTop w:val="0"/>
          <w:marBottom w:val="0"/>
          <w:divBdr>
            <w:top w:val="none" w:sz="0" w:space="0" w:color="auto"/>
            <w:left w:val="none" w:sz="0" w:space="0" w:color="auto"/>
            <w:bottom w:val="none" w:sz="0" w:space="0" w:color="auto"/>
            <w:right w:val="none" w:sz="0" w:space="0" w:color="auto"/>
          </w:divBdr>
        </w:div>
        <w:div w:id="1121724020">
          <w:marLeft w:val="0"/>
          <w:marRight w:val="0"/>
          <w:marTop w:val="0"/>
          <w:marBottom w:val="0"/>
          <w:divBdr>
            <w:top w:val="none" w:sz="0" w:space="0" w:color="auto"/>
            <w:left w:val="none" w:sz="0" w:space="0" w:color="auto"/>
            <w:bottom w:val="none" w:sz="0" w:space="0" w:color="auto"/>
            <w:right w:val="none" w:sz="0" w:space="0" w:color="auto"/>
          </w:divBdr>
        </w:div>
        <w:div w:id="887452832">
          <w:marLeft w:val="0"/>
          <w:marRight w:val="0"/>
          <w:marTop w:val="0"/>
          <w:marBottom w:val="0"/>
          <w:divBdr>
            <w:top w:val="none" w:sz="0" w:space="0" w:color="auto"/>
            <w:left w:val="none" w:sz="0" w:space="0" w:color="auto"/>
            <w:bottom w:val="none" w:sz="0" w:space="0" w:color="auto"/>
            <w:right w:val="none" w:sz="0" w:space="0" w:color="auto"/>
          </w:divBdr>
        </w:div>
        <w:div w:id="1333877266">
          <w:marLeft w:val="0"/>
          <w:marRight w:val="0"/>
          <w:marTop w:val="0"/>
          <w:marBottom w:val="0"/>
          <w:divBdr>
            <w:top w:val="none" w:sz="0" w:space="0" w:color="auto"/>
            <w:left w:val="none" w:sz="0" w:space="0" w:color="auto"/>
            <w:bottom w:val="none" w:sz="0" w:space="0" w:color="auto"/>
            <w:right w:val="none" w:sz="0" w:space="0" w:color="auto"/>
          </w:divBdr>
        </w:div>
        <w:div w:id="1958487732">
          <w:marLeft w:val="0"/>
          <w:marRight w:val="0"/>
          <w:marTop w:val="0"/>
          <w:marBottom w:val="0"/>
          <w:divBdr>
            <w:top w:val="none" w:sz="0" w:space="0" w:color="auto"/>
            <w:left w:val="none" w:sz="0" w:space="0" w:color="auto"/>
            <w:bottom w:val="none" w:sz="0" w:space="0" w:color="auto"/>
            <w:right w:val="none" w:sz="0" w:space="0" w:color="auto"/>
          </w:divBdr>
        </w:div>
        <w:div w:id="1399550674">
          <w:marLeft w:val="0"/>
          <w:marRight w:val="0"/>
          <w:marTop w:val="0"/>
          <w:marBottom w:val="0"/>
          <w:divBdr>
            <w:top w:val="none" w:sz="0" w:space="0" w:color="auto"/>
            <w:left w:val="none" w:sz="0" w:space="0" w:color="auto"/>
            <w:bottom w:val="none" w:sz="0" w:space="0" w:color="auto"/>
            <w:right w:val="none" w:sz="0" w:space="0" w:color="auto"/>
          </w:divBdr>
        </w:div>
        <w:div w:id="435290809">
          <w:marLeft w:val="0"/>
          <w:marRight w:val="0"/>
          <w:marTop w:val="0"/>
          <w:marBottom w:val="0"/>
          <w:divBdr>
            <w:top w:val="none" w:sz="0" w:space="0" w:color="auto"/>
            <w:left w:val="none" w:sz="0" w:space="0" w:color="auto"/>
            <w:bottom w:val="none" w:sz="0" w:space="0" w:color="auto"/>
            <w:right w:val="none" w:sz="0" w:space="0" w:color="auto"/>
          </w:divBdr>
        </w:div>
        <w:div w:id="229852884">
          <w:marLeft w:val="0"/>
          <w:marRight w:val="0"/>
          <w:marTop w:val="0"/>
          <w:marBottom w:val="0"/>
          <w:divBdr>
            <w:top w:val="none" w:sz="0" w:space="0" w:color="auto"/>
            <w:left w:val="none" w:sz="0" w:space="0" w:color="auto"/>
            <w:bottom w:val="none" w:sz="0" w:space="0" w:color="auto"/>
            <w:right w:val="none" w:sz="0" w:space="0" w:color="auto"/>
          </w:divBdr>
        </w:div>
        <w:div w:id="1069501373">
          <w:marLeft w:val="0"/>
          <w:marRight w:val="0"/>
          <w:marTop w:val="0"/>
          <w:marBottom w:val="0"/>
          <w:divBdr>
            <w:top w:val="none" w:sz="0" w:space="0" w:color="auto"/>
            <w:left w:val="none" w:sz="0" w:space="0" w:color="auto"/>
            <w:bottom w:val="none" w:sz="0" w:space="0" w:color="auto"/>
            <w:right w:val="none" w:sz="0" w:space="0" w:color="auto"/>
          </w:divBdr>
        </w:div>
        <w:div w:id="768505842">
          <w:marLeft w:val="0"/>
          <w:marRight w:val="0"/>
          <w:marTop w:val="0"/>
          <w:marBottom w:val="0"/>
          <w:divBdr>
            <w:top w:val="none" w:sz="0" w:space="0" w:color="auto"/>
            <w:left w:val="none" w:sz="0" w:space="0" w:color="auto"/>
            <w:bottom w:val="none" w:sz="0" w:space="0" w:color="auto"/>
            <w:right w:val="none" w:sz="0" w:space="0" w:color="auto"/>
          </w:divBdr>
        </w:div>
        <w:div w:id="703868287">
          <w:marLeft w:val="0"/>
          <w:marRight w:val="0"/>
          <w:marTop w:val="0"/>
          <w:marBottom w:val="0"/>
          <w:divBdr>
            <w:top w:val="none" w:sz="0" w:space="0" w:color="auto"/>
            <w:left w:val="none" w:sz="0" w:space="0" w:color="auto"/>
            <w:bottom w:val="none" w:sz="0" w:space="0" w:color="auto"/>
            <w:right w:val="none" w:sz="0" w:space="0" w:color="auto"/>
          </w:divBdr>
        </w:div>
        <w:div w:id="140927520">
          <w:marLeft w:val="0"/>
          <w:marRight w:val="0"/>
          <w:marTop w:val="0"/>
          <w:marBottom w:val="0"/>
          <w:divBdr>
            <w:top w:val="none" w:sz="0" w:space="0" w:color="auto"/>
            <w:left w:val="none" w:sz="0" w:space="0" w:color="auto"/>
            <w:bottom w:val="none" w:sz="0" w:space="0" w:color="auto"/>
            <w:right w:val="none" w:sz="0" w:space="0" w:color="auto"/>
          </w:divBdr>
        </w:div>
        <w:div w:id="2020961614">
          <w:marLeft w:val="0"/>
          <w:marRight w:val="0"/>
          <w:marTop w:val="0"/>
          <w:marBottom w:val="0"/>
          <w:divBdr>
            <w:top w:val="none" w:sz="0" w:space="0" w:color="auto"/>
            <w:left w:val="none" w:sz="0" w:space="0" w:color="auto"/>
            <w:bottom w:val="none" w:sz="0" w:space="0" w:color="auto"/>
            <w:right w:val="none" w:sz="0" w:space="0" w:color="auto"/>
          </w:divBdr>
        </w:div>
        <w:div w:id="1841000528">
          <w:marLeft w:val="0"/>
          <w:marRight w:val="0"/>
          <w:marTop w:val="0"/>
          <w:marBottom w:val="0"/>
          <w:divBdr>
            <w:top w:val="none" w:sz="0" w:space="0" w:color="auto"/>
            <w:left w:val="none" w:sz="0" w:space="0" w:color="auto"/>
            <w:bottom w:val="none" w:sz="0" w:space="0" w:color="auto"/>
            <w:right w:val="none" w:sz="0" w:space="0" w:color="auto"/>
          </w:divBdr>
        </w:div>
        <w:div w:id="1588266452">
          <w:marLeft w:val="0"/>
          <w:marRight w:val="0"/>
          <w:marTop w:val="0"/>
          <w:marBottom w:val="0"/>
          <w:divBdr>
            <w:top w:val="none" w:sz="0" w:space="0" w:color="auto"/>
            <w:left w:val="none" w:sz="0" w:space="0" w:color="auto"/>
            <w:bottom w:val="none" w:sz="0" w:space="0" w:color="auto"/>
            <w:right w:val="none" w:sz="0" w:space="0" w:color="auto"/>
          </w:divBdr>
        </w:div>
        <w:div w:id="222764429">
          <w:marLeft w:val="0"/>
          <w:marRight w:val="0"/>
          <w:marTop w:val="0"/>
          <w:marBottom w:val="0"/>
          <w:divBdr>
            <w:top w:val="none" w:sz="0" w:space="0" w:color="auto"/>
            <w:left w:val="none" w:sz="0" w:space="0" w:color="auto"/>
            <w:bottom w:val="none" w:sz="0" w:space="0" w:color="auto"/>
            <w:right w:val="none" w:sz="0" w:space="0" w:color="auto"/>
          </w:divBdr>
        </w:div>
        <w:div w:id="911542579">
          <w:marLeft w:val="0"/>
          <w:marRight w:val="0"/>
          <w:marTop w:val="0"/>
          <w:marBottom w:val="0"/>
          <w:divBdr>
            <w:top w:val="none" w:sz="0" w:space="0" w:color="auto"/>
            <w:left w:val="none" w:sz="0" w:space="0" w:color="auto"/>
            <w:bottom w:val="none" w:sz="0" w:space="0" w:color="auto"/>
            <w:right w:val="none" w:sz="0" w:space="0" w:color="auto"/>
          </w:divBdr>
        </w:div>
        <w:div w:id="1936590405">
          <w:marLeft w:val="0"/>
          <w:marRight w:val="0"/>
          <w:marTop w:val="0"/>
          <w:marBottom w:val="0"/>
          <w:divBdr>
            <w:top w:val="none" w:sz="0" w:space="0" w:color="auto"/>
            <w:left w:val="none" w:sz="0" w:space="0" w:color="auto"/>
            <w:bottom w:val="none" w:sz="0" w:space="0" w:color="auto"/>
            <w:right w:val="none" w:sz="0" w:space="0" w:color="auto"/>
          </w:divBdr>
        </w:div>
        <w:div w:id="246698570">
          <w:marLeft w:val="0"/>
          <w:marRight w:val="0"/>
          <w:marTop w:val="0"/>
          <w:marBottom w:val="0"/>
          <w:divBdr>
            <w:top w:val="none" w:sz="0" w:space="0" w:color="auto"/>
            <w:left w:val="none" w:sz="0" w:space="0" w:color="auto"/>
            <w:bottom w:val="none" w:sz="0" w:space="0" w:color="auto"/>
            <w:right w:val="none" w:sz="0" w:space="0" w:color="auto"/>
          </w:divBdr>
        </w:div>
        <w:div w:id="290328896">
          <w:marLeft w:val="0"/>
          <w:marRight w:val="0"/>
          <w:marTop w:val="0"/>
          <w:marBottom w:val="0"/>
          <w:divBdr>
            <w:top w:val="none" w:sz="0" w:space="0" w:color="auto"/>
            <w:left w:val="none" w:sz="0" w:space="0" w:color="auto"/>
            <w:bottom w:val="none" w:sz="0" w:space="0" w:color="auto"/>
            <w:right w:val="none" w:sz="0" w:space="0" w:color="auto"/>
          </w:divBdr>
        </w:div>
        <w:div w:id="1324624014">
          <w:marLeft w:val="0"/>
          <w:marRight w:val="0"/>
          <w:marTop w:val="0"/>
          <w:marBottom w:val="0"/>
          <w:divBdr>
            <w:top w:val="none" w:sz="0" w:space="0" w:color="auto"/>
            <w:left w:val="none" w:sz="0" w:space="0" w:color="auto"/>
            <w:bottom w:val="none" w:sz="0" w:space="0" w:color="auto"/>
            <w:right w:val="none" w:sz="0" w:space="0" w:color="auto"/>
          </w:divBdr>
        </w:div>
        <w:div w:id="1727755576">
          <w:marLeft w:val="0"/>
          <w:marRight w:val="0"/>
          <w:marTop w:val="0"/>
          <w:marBottom w:val="0"/>
          <w:divBdr>
            <w:top w:val="none" w:sz="0" w:space="0" w:color="auto"/>
            <w:left w:val="none" w:sz="0" w:space="0" w:color="auto"/>
            <w:bottom w:val="none" w:sz="0" w:space="0" w:color="auto"/>
            <w:right w:val="none" w:sz="0" w:space="0" w:color="auto"/>
          </w:divBdr>
        </w:div>
        <w:div w:id="348066703">
          <w:marLeft w:val="0"/>
          <w:marRight w:val="0"/>
          <w:marTop w:val="0"/>
          <w:marBottom w:val="0"/>
          <w:divBdr>
            <w:top w:val="none" w:sz="0" w:space="0" w:color="auto"/>
            <w:left w:val="none" w:sz="0" w:space="0" w:color="auto"/>
            <w:bottom w:val="none" w:sz="0" w:space="0" w:color="auto"/>
            <w:right w:val="none" w:sz="0" w:space="0" w:color="auto"/>
          </w:divBdr>
        </w:div>
        <w:div w:id="1542665045">
          <w:marLeft w:val="0"/>
          <w:marRight w:val="0"/>
          <w:marTop w:val="0"/>
          <w:marBottom w:val="0"/>
          <w:divBdr>
            <w:top w:val="none" w:sz="0" w:space="0" w:color="auto"/>
            <w:left w:val="none" w:sz="0" w:space="0" w:color="auto"/>
            <w:bottom w:val="none" w:sz="0" w:space="0" w:color="auto"/>
            <w:right w:val="none" w:sz="0" w:space="0" w:color="auto"/>
          </w:divBdr>
        </w:div>
        <w:div w:id="1674264019">
          <w:marLeft w:val="0"/>
          <w:marRight w:val="0"/>
          <w:marTop w:val="0"/>
          <w:marBottom w:val="0"/>
          <w:divBdr>
            <w:top w:val="none" w:sz="0" w:space="0" w:color="auto"/>
            <w:left w:val="none" w:sz="0" w:space="0" w:color="auto"/>
            <w:bottom w:val="none" w:sz="0" w:space="0" w:color="auto"/>
            <w:right w:val="none" w:sz="0" w:space="0" w:color="auto"/>
          </w:divBdr>
        </w:div>
        <w:div w:id="1651441926">
          <w:marLeft w:val="0"/>
          <w:marRight w:val="0"/>
          <w:marTop w:val="0"/>
          <w:marBottom w:val="0"/>
          <w:divBdr>
            <w:top w:val="none" w:sz="0" w:space="0" w:color="auto"/>
            <w:left w:val="none" w:sz="0" w:space="0" w:color="auto"/>
            <w:bottom w:val="none" w:sz="0" w:space="0" w:color="auto"/>
            <w:right w:val="none" w:sz="0" w:space="0" w:color="auto"/>
          </w:divBdr>
        </w:div>
        <w:div w:id="1392777002">
          <w:marLeft w:val="0"/>
          <w:marRight w:val="0"/>
          <w:marTop w:val="0"/>
          <w:marBottom w:val="0"/>
          <w:divBdr>
            <w:top w:val="none" w:sz="0" w:space="0" w:color="auto"/>
            <w:left w:val="none" w:sz="0" w:space="0" w:color="auto"/>
            <w:bottom w:val="none" w:sz="0" w:space="0" w:color="auto"/>
            <w:right w:val="none" w:sz="0" w:space="0" w:color="auto"/>
          </w:divBdr>
        </w:div>
        <w:div w:id="1022508360">
          <w:marLeft w:val="0"/>
          <w:marRight w:val="0"/>
          <w:marTop w:val="0"/>
          <w:marBottom w:val="0"/>
          <w:divBdr>
            <w:top w:val="none" w:sz="0" w:space="0" w:color="auto"/>
            <w:left w:val="none" w:sz="0" w:space="0" w:color="auto"/>
            <w:bottom w:val="none" w:sz="0" w:space="0" w:color="auto"/>
            <w:right w:val="none" w:sz="0" w:space="0" w:color="auto"/>
          </w:divBdr>
        </w:div>
        <w:div w:id="222640149">
          <w:marLeft w:val="0"/>
          <w:marRight w:val="0"/>
          <w:marTop w:val="0"/>
          <w:marBottom w:val="0"/>
          <w:divBdr>
            <w:top w:val="none" w:sz="0" w:space="0" w:color="auto"/>
            <w:left w:val="none" w:sz="0" w:space="0" w:color="auto"/>
            <w:bottom w:val="none" w:sz="0" w:space="0" w:color="auto"/>
            <w:right w:val="none" w:sz="0" w:space="0" w:color="auto"/>
          </w:divBdr>
        </w:div>
        <w:div w:id="586773349">
          <w:marLeft w:val="0"/>
          <w:marRight w:val="0"/>
          <w:marTop w:val="0"/>
          <w:marBottom w:val="0"/>
          <w:divBdr>
            <w:top w:val="none" w:sz="0" w:space="0" w:color="auto"/>
            <w:left w:val="none" w:sz="0" w:space="0" w:color="auto"/>
            <w:bottom w:val="none" w:sz="0" w:space="0" w:color="auto"/>
            <w:right w:val="none" w:sz="0" w:space="0" w:color="auto"/>
          </w:divBdr>
        </w:div>
        <w:div w:id="273094295">
          <w:marLeft w:val="0"/>
          <w:marRight w:val="0"/>
          <w:marTop w:val="0"/>
          <w:marBottom w:val="0"/>
          <w:divBdr>
            <w:top w:val="none" w:sz="0" w:space="0" w:color="auto"/>
            <w:left w:val="none" w:sz="0" w:space="0" w:color="auto"/>
            <w:bottom w:val="none" w:sz="0" w:space="0" w:color="auto"/>
            <w:right w:val="none" w:sz="0" w:space="0" w:color="auto"/>
          </w:divBdr>
        </w:div>
        <w:div w:id="907423902">
          <w:marLeft w:val="0"/>
          <w:marRight w:val="0"/>
          <w:marTop w:val="0"/>
          <w:marBottom w:val="0"/>
          <w:divBdr>
            <w:top w:val="none" w:sz="0" w:space="0" w:color="auto"/>
            <w:left w:val="none" w:sz="0" w:space="0" w:color="auto"/>
            <w:bottom w:val="none" w:sz="0" w:space="0" w:color="auto"/>
            <w:right w:val="none" w:sz="0" w:space="0" w:color="auto"/>
          </w:divBdr>
        </w:div>
        <w:div w:id="1140615679">
          <w:marLeft w:val="0"/>
          <w:marRight w:val="0"/>
          <w:marTop w:val="0"/>
          <w:marBottom w:val="0"/>
          <w:divBdr>
            <w:top w:val="none" w:sz="0" w:space="0" w:color="auto"/>
            <w:left w:val="none" w:sz="0" w:space="0" w:color="auto"/>
            <w:bottom w:val="none" w:sz="0" w:space="0" w:color="auto"/>
            <w:right w:val="none" w:sz="0" w:space="0" w:color="auto"/>
          </w:divBdr>
        </w:div>
        <w:div w:id="336882027">
          <w:marLeft w:val="0"/>
          <w:marRight w:val="0"/>
          <w:marTop w:val="0"/>
          <w:marBottom w:val="0"/>
          <w:divBdr>
            <w:top w:val="none" w:sz="0" w:space="0" w:color="auto"/>
            <w:left w:val="none" w:sz="0" w:space="0" w:color="auto"/>
            <w:bottom w:val="none" w:sz="0" w:space="0" w:color="auto"/>
            <w:right w:val="none" w:sz="0" w:space="0" w:color="auto"/>
          </w:divBdr>
        </w:div>
        <w:div w:id="1126656661">
          <w:marLeft w:val="0"/>
          <w:marRight w:val="0"/>
          <w:marTop w:val="0"/>
          <w:marBottom w:val="0"/>
          <w:divBdr>
            <w:top w:val="none" w:sz="0" w:space="0" w:color="auto"/>
            <w:left w:val="none" w:sz="0" w:space="0" w:color="auto"/>
            <w:bottom w:val="none" w:sz="0" w:space="0" w:color="auto"/>
            <w:right w:val="none" w:sz="0" w:space="0" w:color="auto"/>
          </w:divBdr>
        </w:div>
        <w:div w:id="2109152693">
          <w:marLeft w:val="0"/>
          <w:marRight w:val="0"/>
          <w:marTop w:val="0"/>
          <w:marBottom w:val="0"/>
          <w:divBdr>
            <w:top w:val="none" w:sz="0" w:space="0" w:color="auto"/>
            <w:left w:val="none" w:sz="0" w:space="0" w:color="auto"/>
            <w:bottom w:val="none" w:sz="0" w:space="0" w:color="auto"/>
            <w:right w:val="none" w:sz="0" w:space="0" w:color="auto"/>
          </w:divBdr>
        </w:div>
        <w:div w:id="807017272">
          <w:marLeft w:val="0"/>
          <w:marRight w:val="0"/>
          <w:marTop w:val="0"/>
          <w:marBottom w:val="0"/>
          <w:divBdr>
            <w:top w:val="none" w:sz="0" w:space="0" w:color="auto"/>
            <w:left w:val="none" w:sz="0" w:space="0" w:color="auto"/>
            <w:bottom w:val="none" w:sz="0" w:space="0" w:color="auto"/>
            <w:right w:val="none" w:sz="0" w:space="0" w:color="auto"/>
          </w:divBdr>
        </w:div>
        <w:div w:id="1225801741">
          <w:marLeft w:val="0"/>
          <w:marRight w:val="0"/>
          <w:marTop w:val="0"/>
          <w:marBottom w:val="0"/>
          <w:divBdr>
            <w:top w:val="none" w:sz="0" w:space="0" w:color="auto"/>
            <w:left w:val="none" w:sz="0" w:space="0" w:color="auto"/>
            <w:bottom w:val="none" w:sz="0" w:space="0" w:color="auto"/>
            <w:right w:val="none" w:sz="0" w:space="0" w:color="auto"/>
          </w:divBdr>
        </w:div>
        <w:div w:id="1291010530">
          <w:marLeft w:val="0"/>
          <w:marRight w:val="0"/>
          <w:marTop w:val="0"/>
          <w:marBottom w:val="0"/>
          <w:divBdr>
            <w:top w:val="none" w:sz="0" w:space="0" w:color="auto"/>
            <w:left w:val="none" w:sz="0" w:space="0" w:color="auto"/>
            <w:bottom w:val="none" w:sz="0" w:space="0" w:color="auto"/>
            <w:right w:val="none" w:sz="0" w:space="0" w:color="auto"/>
          </w:divBdr>
        </w:div>
        <w:div w:id="425226070">
          <w:marLeft w:val="0"/>
          <w:marRight w:val="0"/>
          <w:marTop w:val="0"/>
          <w:marBottom w:val="0"/>
          <w:divBdr>
            <w:top w:val="none" w:sz="0" w:space="0" w:color="auto"/>
            <w:left w:val="none" w:sz="0" w:space="0" w:color="auto"/>
            <w:bottom w:val="none" w:sz="0" w:space="0" w:color="auto"/>
            <w:right w:val="none" w:sz="0" w:space="0" w:color="auto"/>
          </w:divBdr>
        </w:div>
        <w:div w:id="1547571103">
          <w:marLeft w:val="0"/>
          <w:marRight w:val="0"/>
          <w:marTop w:val="0"/>
          <w:marBottom w:val="0"/>
          <w:divBdr>
            <w:top w:val="none" w:sz="0" w:space="0" w:color="auto"/>
            <w:left w:val="none" w:sz="0" w:space="0" w:color="auto"/>
            <w:bottom w:val="none" w:sz="0" w:space="0" w:color="auto"/>
            <w:right w:val="none" w:sz="0" w:space="0" w:color="auto"/>
          </w:divBdr>
        </w:div>
        <w:div w:id="1709646420">
          <w:marLeft w:val="0"/>
          <w:marRight w:val="0"/>
          <w:marTop w:val="0"/>
          <w:marBottom w:val="0"/>
          <w:divBdr>
            <w:top w:val="none" w:sz="0" w:space="0" w:color="auto"/>
            <w:left w:val="none" w:sz="0" w:space="0" w:color="auto"/>
            <w:bottom w:val="none" w:sz="0" w:space="0" w:color="auto"/>
            <w:right w:val="none" w:sz="0" w:space="0" w:color="auto"/>
          </w:divBdr>
        </w:div>
        <w:div w:id="1913586144">
          <w:marLeft w:val="0"/>
          <w:marRight w:val="0"/>
          <w:marTop w:val="0"/>
          <w:marBottom w:val="0"/>
          <w:divBdr>
            <w:top w:val="none" w:sz="0" w:space="0" w:color="auto"/>
            <w:left w:val="none" w:sz="0" w:space="0" w:color="auto"/>
            <w:bottom w:val="none" w:sz="0" w:space="0" w:color="auto"/>
            <w:right w:val="none" w:sz="0" w:space="0" w:color="auto"/>
          </w:divBdr>
        </w:div>
        <w:div w:id="2129200423">
          <w:marLeft w:val="0"/>
          <w:marRight w:val="0"/>
          <w:marTop w:val="0"/>
          <w:marBottom w:val="0"/>
          <w:divBdr>
            <w:top w:val="none" w:sz="0" w:space="0" w:color="auto"/>
            <w:left w:val="none" w:sz="0" w:space="0" w:color="auto"/>
            <w:bottom w:val="none" w:sz="0" w:space="0" w:color="auto"/>
            <w:right w:val="none" w:sz="0" w:space="0" w:color="auto"/>
          </w:divBdr>
        </w:div>
        <w:div w:id="602152487">
          <w:marLeft w:val="0"/>
          <w:marRight w:val="0"/>
          <w:marTop w:val="0"/>
          <w:marBottom w:val="0"/>
          <w:divBdr>
            <w:top w:val="none" w:sz="0" w:space="0" w:color="auto"/>
            <w:left w:val="none" w:sz="0" w:space="0" w:color="auto"/>
            <w:bottom w:val="none" w:sz="0" w:space="0" w:color="auto"/>
            <w:right w:val="none" w:sz="0" w:space="0" w:color="auto"/>
          </w:divBdr>
        </w:div>
        <w:div w:id="1144856439">
          <w:marLeft w:val="0"/>
          <w:marRight w:val="0"/>
          <w:marTop w:val="0"/>
          <w:marBottom w:val="0"/>
          <w:divBdr>
            <w:top w:val="none" w:sz="0" w:space="0" w:color="auto"/>
            <w:left w:val="none" w:sz="0" w:space="0" w:color="auto"/>
            <w:bottom w:val="none" w:sz="0" w:space="0" w:color="auto"/>
            <w:right w:val="none" w:sz="0" w:space="0" w:color="auto"/>
          </w:divBdr>
        </w:div>
        <w:div w:id="662586199">
          <w:marLeft w:val="0"/>
          <w:marRight w:val="0"/>
          <w:marTop w:val="0"/>
          <w:marBottom w:val="0"/>
          <w:divBdr>
            <w:top w:val="none" w:sz="0" w:space="0" w:color="auto"/>
            <w:left w:val="none" w:sz="0" w:space="0" w:color="auto"/>
            <w:bottom w:val="none" w:sz="0" w:space="0" w:color="auto"/>
            <w:right w:val="none" w:sz="0" w:space="0" w:color="auto"/>
          </w:divBdr>
        </w:div>
        <w:div w:id="2028746041">
          <w:marLeft w:val="0"/>
          <w:marRight w:val="0"/>
          <w:marTop w:val="0"/>
          <w:marBottom w:val="0"/>
          <w:divBdr>
            <w:top w:val="none" w:sz="0" w:space="0" w:color="auto"/>
            <w:left w:val="none" w:sz="0" w:space="0" w:color="auto"/>
            <w:bottom w:val="none" w:sz="0" w:space="0" w:color="auto"/>
            <w:right w:val="none" w:sz="0" w:space="0" w:color="auto"/>
          </w:divBdr>
        </w:div>
        <w:div w:id="1350838494">
          <w:marLeft w:val="0"/>
          <w:marRight w:val="0"/>
          <w:marTop w:val="0"/>
          <w:marBottom w:val="0"/>
          <w:divBdr>
            <w:top w:val="none" w:sz="0" w:space="0" w:color="auto"/>
            <w:left w:val="none" w:sz="0" w:space="0" w:color="auto"/>
            <w:bottom w:val="none" w:sz="0" w:space="0" w:color="auto"/>
            <w:right w:val="none" w:sz="0" w:space="0" w:color="auto"/>
          </w:divBdr>
        </w:div>
        <w:div w:id="1744139699">
          <w:marLeft w:val="0"/>
          <w:marRight w:val="0"/>
          <w:marTop w:val="0"/>
          <w:marBottom w:val="0"/>
          <w:divBdr>
            <w:top w:val="none" w:sz="0" w:space="0" w:color="auto"/>
            <w:left w:val="none" w:sz="0" w:space="0" w:color="auto"/>
            <w:bottom w:val="none" w:sz="0" w:space="0" w:color="auto"/>
            <w:right w:val="none" w:sz="0" w:space="0" w:color="auto"/>
          </w:divBdr>
        </w:div>
        <w:div w:id="294412490">
          <w:marLeft w:val="0"/>
          <w:marRight w:val="0"/>
          <w:marTop w:val="0"/>
          <w:marBottom w:val="0"/>
          <w:divBdr>
            <w:top w:val="none" w:sz="0" w:space="0" w:color="auto"/>
            <w:left w:val="none" w:sz="0" w:space="0" w:color="auto"/>
            <w:bottom w:val="none" w:sz="0" w:space="0" w:color="auto"/>
            <w:right w:val="none" w:sz="0" w:space="0" w:color="auto"/>
          </w:divBdr>
        </w:div>
        <w:div w:id="1458184752">
          <w:marLeft w:val="0"/>
          <w:marRight w:val="0"/>
          <w:marTop w:val="0"/>
          <w:marBottom w:val="0"/>
          <w:divBdr>
            <w:top w:val="none" w:sz="0" w:space="0" w:color="auto"/>
            <w:left w:val="none" w:sz="0" w:space="0" w:color="auto"/>
            <w:bottom w:val="none" w:sz="0" w:space="0" w:color="auto"/>
            <w:right w:val="none" w:sz="0" w:space="0" w:color="auto"/>
          </w:divBdr>
        </w:div>
        <w:div w:id="394469298">
          <w:marLeft w:val="0"/>
          <w:marRight w:val="0"/>
          <w:marTop w:val="0"/>
          <w:marBottom w:val="0"/>
          <w:divBdr>
            <w:top w:val="none" w:sz="0" w:space="0" w:color="auto"/>
            <w:left w:val="none" w:sz="0" w:space="0" w:color="auto"/>
            <w:bottom w:val="none" w:sz="0" w:space="0" w:color="auto"/>
            <w:right w:val="none" w:sz="0" w:space="0" w:color="auto"/>
          </w:divBdr>
        </w:div>
        <w:div w:id="238641229">
          <w:marLeft w:val="0"/>
          <w:marRight w:val="0"/>
          <w:marTop w:val="0"/>
          <w:marBottom w:val="0"/>
          <w:divBdr>
            <w:top w:val="none" w:sz="0" w:space="0" w:color="auto"/>
            <w:left w:val="none" w:sz="0" w:space="0" w:color="auto"/>
            <w:bottom w:val="none" w:sz="0" w:space="0" w:color="auto"/>
            <w:right w:val="none" w:sz="0" w:space="0" w:color="auto"/>
          </w:divBdr>
        </w:div>
        <w:div w:id="180751410">
          <w:marLeft w:val="0"/>
          <w:marRight w:val="0"/>
          <w:marTop w:val="0"/>
          <w:marBottom w:val="0"/>
          <w:divBdr>
            <w:top w:val="none" w:sz="0" w:space="0" w:color="auto"/>
            <w:left w:val="none" w:sz="0" w:space="0" w:color="auto"/>
            <w:bottom w:val="none" w:sz="0" w:space="0" w:color="auto"/>
            <w:right w:val="none" w:sz="0" w:space="0" w:color="auto"/>
          </w:divBdr>
        </w:div>
        <w:div w:id="1476410485">
          <w:marLeft w:val="0"/>
          <w:marRight w:val="0"/>
          <w:marTop w:val="0"/>
          <w:marBottom w:val="0"/>
          <w:divBdr>
            <w:top w:val="none" w:sz="0" w:space="0" w:color="auto"/>
            <w:left w:val="none" w:sz="0" w:space="0" w:color="auto"/>
            <w:bottom w:val="none" w:sz="0" w:space="0" w:color="auto"/>
            <w:right w:val="none" w:sz="0" w:space="0" w:color="auto"/>
          </w:divBdr>
        </w:div>
        <w:div w:id="1931966856">
          <w:marLeft w:val="0"/>
          <w:marRight w:val="0"/>
          <w:marTop w:val="0"/>
          <w:marBottom w:val="0"/>
          <w:divBdr>
            <w:top w:val="none" w:sz="0" w:space="0" w:color="auto"/>
            <w:left w:val="none" w:sz="0" w:space="0" w:color="auto"/>
            <w:bottom w:val="none" w:sz="0" w:space="0" w:color="auto"/>
            <w:right w:val="none" w:sz="0" w:space="0" w:color="auto"/>
          </w:divBdr>
        </w:div>
        <w:div w:id="76289605">
          <w:marLeft w:val="0"/>
          <w:marRight w:val="0"/>
          <w:marTop w:val="0"/>
          <w:marBottom w:val="0"/>
          <w:divBdr>
            <w:top w:val="none" w:sz="0" w:space="0" w:color="auto"/>
            <w:left w:val="none" w:sz="0" w:space="0" w:color="auto"/>
            <w:bottom w:val="none" w:sz="0" w:space="0" w:color="auto"/>
            <w:right w:val="none" w:sz="0" w:space="0" w:color="auto"/>
          </w:divBdr>
        </w:div>
        <w:div w:id="1956869023">
          <w:marLeft w:val="0"/>
          <w:marRight w:val="0"/>
          <w:marTop w:val="0"/>
          <w:marBottom w:val="0"/>
          <w:divBdr>
            <w:top w:val="none" w:sz="0" w:space="0" w:color="auto"/>
            <w:left w:val="none" w:sz="0" w:space="0" w:color="auto"/>
            <w:bottom w:val="none" w:sz="0" w:space="0" w:color="auto"/>
            <w:right w:val="none" w:sz="0" w:space="0" w:color="auto"/>
          </w:divBdr>
        </w:div>
        <w:div w:id="1257326322">
          <w:marLeft w:val="0"/>
          <w:marRight w:val="0"/>
          <w:marTop w:val="0"/>
          <w:marBottom w:val="0"/>
          <w:divBdr>
            <w:top w:val="none" w:sz="0" w:space="0" w:color="auto"/>
            <w:left w:val="none" w:sz="0" w:space="0" w:color="auto"/>
            <w:bottom w:val="none" w:sz="0" w:space="0" w:color="auto"/>
            <w:right w:val="none" w:sz="0" w:space="0" w:color="auto"/>
          </w:divBdr>
        </w:div>
        <w:div w:id="1586844020">
          <w:marLeft w:val="0"/>
          <w:marRight w:val="0"/>
          <w:marTop w:val="0"/>
          <w:marBottom w:val="0"/>
          <w:divBdr>
            <w:top w:val="none" w:sz="0" w:space="0" w:color="auto"/>
            <w:left w:val="none" w:sz="0" w:space="0" w:color="auto"/>
            <w:bottom w:val="none" w:sz="0" w:space="0" w:color="auto"/>
            <w:right w:val="none" w:sz="0" w:space="0" w:color="auto"/>
          </w:divBdr>
        </w:div>
        <w:div w:id="2127235414">
          <w:marLeft w:val="0"/>
          <w:marRight w:val="0"/>
          <w:marTop w:val="0"/>
          <w:marBottom w:val="0"/>
          <w:divBdr>
            <w:top w:val="none" w:sz="0" w:space="0" w:color="auto"/>
            <w:left w:val="none" w:sz="0" w:space="0" w:color="auto"/>
            <w:bottom w:val="none" w:sz="0" w:space="0" w:color="auto"/>
            <w:right w:val="none" w:sz="0" w:space="0" w:color="auto"/>
          </w:divBdr>
        </w:div>
        <w:div w:id="881132175">
          <w:marLeft w:val="0"/>
          <w:marRight w:val="0"/>
          <w:marTop w:val="0"/>
          <w:marBottom w:val="0"/>
          <w:divBdr>
            <w:top w:val="none" w:sz="0" w:space="0" w:color="auto"/>
            <w:left w:val="none" w:sz="0" w:space="0" w:color="auto"/>
            <w:bottom w:val="none" w:sz="0" w:space="0" w:color="auto"/>
            <w:right w:val="none" w:sz="0" w:space="0" w:color="auto"/>
          </w:divBdr>
        </w:div>
        <w:div w:id="881938746">
          <w:marLeft w:val="0"/>
          <w:marRight w:val="0"/>
          <w:marTop w:val="0"/>
          <w:marBottom w:val="0"/>
          <w:divBdr>
            <w:top w:val="none" w:sz="0" w:space="0" w:color="auto"/>
            <w:left w:val="none" w:sz="0" w:space="0" w:color="auto"/>
            <w:bottom w:val="none" w:sz="0" w:space="0" w:color="auto"/>
            <w:right w:val="none" w:sz="0" w:space="0" w:color="auto"/>
          </w:divBdr>
        </w:div>
        <w:div w:id="1028019890">
          <w:marLeft w:val="0"/>
          <w:marRight w:val="0"/>
          <w:marTop w:val="0"/>
          <w:marBottom w:val="0"/>
          <w:divBdr>
            <w:top w:val="none" w:sz="0" w:space="0" w:color="auto"/>
            <w:left w:val="none" w:sz="0" w:space="0" w:color="auto"/>
            <w:bottom w:val="none" w:sz="0" w:space="0" w:color="auto"/>
            <w:right w:val="none" w:sz="0" w:space="0" w:color="auto"/>
          </w:divBdr>
        </w:div>
        <w:div w:id="289169724">
          <w:marLeft w:val="0"/>
          <w:marRight w:val="0"/>
          <w:marTop w:val="0"/>
          <w:marBottom w:val="0"/>
          <w:divBdr>
            <w:top w:val="none" w:sz="0" w:space="0" w:color="auto"/>
            <w:left w:val="none" w:sz="0" w:space="0" w:color="auto"/>
            <w:bottom w:val="none" w:sz="0" w:space="0" w:color="auto"/>
            <w:right w:val="none" w:sz="0" w:space="0" w:color="auto"/>
          </w:divBdr>
        </w:div>
        <w:div w:id="1791313859">
          <w:marLeft w:val="0"/>
          <w:marRight w:val="0"/>
          <w:marTop w:val="0"/>
          <w:marBottom w:val="0"/>
          <w:divBdr>
            <w:top w:val="none" w:sz="0" w:space="0" w:color="auto"/>
            <w:left w:val="none" w:sz="0" w:space="0" w:color="auto"/>
            <w:bottom w:val="none" w:sz="0" w:space="0" w:color="auto"/>
            <w:right w:val="none" w:sz="0" w:space="0" w:color="auto"/>
          </w:divBdr>
        </w:div>
        <w:div w:id="766535054">
          <w:marLeft w:val="0"/>
          <w:marRight w:val="0"/>
          <w:marTop w:val="0"/>
          <w:marBottom w:val="0"/>
          <w:divBdr>
            <w:top w:val="none" w:sz="0" w:space="0" w:color="auto"/>
            <w:left w:val="none" w:sz="0" w:space="0" w:color="auto"/>
            <w:bottom w:val="none" w:sz="0" w:space="0" w:color="auto"/>
            <w:right w:val="none" w:sz="0" w:space="0" w:color="auto"/>
          </w:divBdr>
        </w:div>
        <w:div w:id="491795547">
          <w:marLeft w:val="0"/>
          <w:marRight w:val="0"/>
          <w:marTop w:val="0"/>
          <w:marBottom w:val="0"/>
          <w:divBdr>
            <w:top w:val="none" w:sz="0" w:space="0" w:color="auto"/>
            <w:left w:val="none" w:sz="0" w:space="0" w:color="auto"/>
            <w:bottom w:val="none" w:sz="0" w:space="0" w:color="auto"/>
            <w:right w:val="none" w:sz="0" w:space="0" w:color="auto"/>
          </w:divBdr>
        </w:div>
        <w:div w:id="383528294">
          <w:marLeft w:val="0"/>
          <w:marRight w:val="0"/>
          <w:marTop w:val="0"/>
          <w:marBottom w:val="0"/>
          <w:divBdr>
            <w:top w:val="none" w:sz="0" w:space="0" w:color="auto"/>
            <w:left w:val="none" w:sz="0" w:space="0" w:color="auto"/>
            <w:bottom w:val="none" w:sz="0" w:space="0" w:color="auto"/>
            <w:right w:val="none" w:sz="0" w:space="0" w:color="auto"/>
          </w:divBdr>
        </w:div>
        <w:div w:id="1154177640">
          <w:marLeft w:val="0"/>
          <w:marRight w:val="0"/>
          <w:marTop w:val="0"/>
          <w:marBottom w:val="0"/>
          <w:divBdr>
            <w:top w:val="none" w:sz="0" w:space="0" w:color="auto"/>
            <w:left w:val="none" w:sz="0" w:space="0" w:color="auto"/>
            <w:bottom w:val="none" w:sz="0" w:space="0" w:color="auto"/>
            <w:right w:val="none" w:sz="0" w:space="0" w:color="auto"/>
          </w:divBdr>
        </w:div>
        <w:div w:id="1775200393">
          <w:marLeft w:val="0"/>
          <w:marRight w:val="0"/>
          <w:marTop w:val="0"/>
          <w:marBottom w:val="0"/>
          <w:divBdr>
            <w:top w:val="none" w:sz="0" w:space="0" w:color="auto"/>
            <w:left w:val="none" w:sz="0" w:space="0" w:color="auto"/>
            <w:bottom w:val="none" w:sz="0" w:space="0" w:color="auto"/>
            <w:right w:val="none" w:sz="0" w:space="0" w:color="auto"/>
          </w:divBdr>
        </w:div>
        <w:div w:id="1726292110">
          <w:marLeft w:val="0"/>
          <w:marRight w:val="0"/>
          <w:marTop w:val="0"/>
          <w:marBottom w:val="0"/>
          <w:divBdr>
            <w:top w:val="none" w:sz="0" w:space="0" w:color="auto"/>
            <w:left w:val="none" w:sz="0" w:space="0" w:color="auto"/>
            <w:bottom w:val="none" w:sz="0" w:space="0" w:color="auto"/>
            <w:right w:val="none" w:sz="0" w:space="0" w:color="auto"/>
          </w:divBdr>
        </w:div>
        <w:div w:id="2040082622">
          <w:marLeft w:val="0"/>
          <w:marRight w:val="0"/>
          <w:marTop w:val="0"/>
          <w:marBottom w:val="0"/>
          <w:divBdr>
            <w:top w:val="none" w:sz="0" w:space="0" w:color="auto"/>
            <w:left w:val="none" w:sz="0" w:space="0" w:color="auto"/>
            <w:bottom w:val="none" w:sz="0" w:space="0" w:color="auto"/>
            <w:right w:val="none" w:sz="0" w:space="0" w:color="auto"/>
          </w:divBdr>
        </w:div>
        <w:div w:id="239875453">
          <w:marLeft w:val="0"/>
          <w:marRight w:val="0"/>
          <w:marTop w:val="0"/>
          <w:marBottom w:val="0"/>
          <w:divBdr>
            <w:top w:val="none" w:sz="0" w:space="0" w:color="auto"/>
            <w:left w:val="none" w:sz="0" w:space="0" w:color="auto"/>
            <w:bottom w:val="none" w:sz="0" w:space="0" w:color="auto"/>
            <w:right w:val="none" w:sz="0" w:space="0" w:color="auto"/>
          </w:divBdr>
        </w:div>
        <w:div w:id="204492312">
          <w:marLeft w:val="0"/>
          <w:marRight w:val="0"/>
          <w:marTop w:val="0"/>
          <w:marBottom w:val="0"/>
          <w:divBdr>
            <w:top w:val="none" w:sz="0" w:space="0" w:color="auto"/>
            <w:left w:val="none" w:sz="0" w:space="0" w:color="auto"/>
            <w:bottom w:val="none" w:sz="0" w:space="0" w:color="auto"/>
            <w:right w:val="none" w:sz="0" w:space="0" w:color="auto"/>
          </w:divBdr>
        </w:div>
        <w:div w:id="417096700">
          <w:marLeft w:val="0"/>
          <w:marRight w:val="0"/>
          <w:marTop w:val="0"/>
          <w:marBottom w:val="0"/>
          <w:divBdr>
            <w:top w:val="none" w:sz="0" w:space="0" w:color="auto"/>
            <w:left w:val="none" w:sz="0" w:space="0" w:color="auto"/>
            <w:bottom w:val="none" w:sz="0" w:space="0" w:color="auto"/>
            <w:right w:val="none" w:sz="0" w:space="0" w:color="auto"/>
          </w:divBdr>
        </w:div>
        <w:div w:id="1415274167">
          <w:marLeft w:val="0"/>
          <w:marRight w:val="0"/>
          <w:marTop w:val="0"/>
          <w:marBottom w:val="0"/>
          <w:divBdr>
            <w:top w:val="none" w:sz="0" w:space="0" w:color="auto"/>
            <w:left w:val="none" w:sz="0" w:space="0" w:color="auto"/>
            <w:bottom w:val="none" w:sz="0" w:space="0" w:color="auto"/>
            <w:right w:val="none" w:sz="0" w:space="0" w:color="auto"/>
          </w:divBdr>
        </w:div>
        <w:div w:id="726801347">
          <w:marLeft w:val="0"/>
          <w:marRight w:val="0"/>
          <w:marTop w:val="0"/>
          <w:marBottom w:val="0"/>
          <w:divBdr>
            <w:top w:val="none" w:sz="0" w:space="0" w:color="auto"/>
            <w:left w:val="none" w:sz="0" w:space="0" w:color="auto"/>
            <w:bottom w:val="none" w:sz="0" w:space="0" w:color="auto"/>
            <w:right w:val="none" w:sz="0" w:space="0" w:color="auto"/>
          </w:divBdr>
        </w:div>
        <w:div w:id="553125106">
          <w:marLeft w:val="0"/>
          <w:marRight w:val="0"/>
          <w:marTop w:val="0"/>
          <w:marBottom w:val="0"/>
          <w:divBdr>
            <w:top w:val="none" w:sz="0" w:space="0" w:color="auto"/>
            <w:left w:val="none" w:sz="0" w:space="0" w:color="auto"/>
            <w:bottom w:val="none" w:sz="0" w:space="0" w:color="auto"/>
            <w:right w:val="none" w:sz="0" w:space="0" w:color="auto"/>
          </w:divBdr>
        </w:div>
        <w:div w:id="1148548794">
          <w:marLeft w:val="0"/>
          <w:marRight w:val="0"/>
          <w:marTop w:val="0"/>
          <w:marBottom w:val="0"/>
          <w:divBdr>
            <w:top w:val="none" w:sz="0" w:space="0" w:color="auto"/>
            <w:left w:val="none" w:sz="0" w:space="0" w:color="auto"/>
            <w:bottom w:val="none" w:sz="0" w:space="0" w:color="auto"/>
            <w:right w:val="none" w:sz="0" w:space="0" w:color="auto"/>
          </w:divBdr>
        </w:div>
        <w:div w:id="1845172120">
          <w:marLeft w:val="0"/>
          <w:marRight w:val="0"/>
          <w:marTop w:val="0"/>
          <w:marBottom w:val="0"/>
          <w:divBdr>
            <w:top w:val="none" w:sz="0" w:space="0" w:color="auto"/>
            <w:left w:val="none" w:sz="0" w:space="0" w:color="auto"/>
            <w:bottom w:val="none" w:sz="0" w:space="0" w:color="auto"/>
            <w:right w:val="none" w:sz="0" w:space="0" w:color="auto"/>
          </w:divBdr>
        </w:div>
        <w:div w:id="677317802">
          <w:marLeft w:val="0"/>
          <w:marRight w:val="0"/>
          <w:marTop w:val="0"/>
          <w:marBottom w:val="0"/>
          <w:divBdr>
            <w:top w:val="none" w:sz="0" w:space="0" w:color="auto"/>
            <w:left w:val="none" w:sz="0" w:space="0" w:color="auto"/>
            <w:bottom w:val="none" w:sz="0" w:space="0" w:color="auto"/>
            <w:right w:val="none" w:sz="0" w:space="0" w:color="auto"/>
          </w:divBdr>
        </w:div>
        <w:div w:id="1511993918">
          <w:marLeft w:val="0"/>
          <w:marRight w:val="0"/>
          <w:marTop w:val="0"/>
          <w:marBottom w:val="0"/>
          <w:divBdr>
            <w:top w:val="none" w:sz="0" w:space="0" w:color="auto"/>
            <w:left w:val="none" w:sz="0" w:space="0" w:color="auto"/>
            <w:bottom w:val="none" w:sz="0" w:space="0" w:color="auto"/>
            <w:right w:val="none" w:sz="0" w:space="0" w:color="auto"/>
          </w:divBdr>
        </w:div>
        <w:div w:id="143815668">
          <w:marLeft w:val="0"/>
          <w:marRight w:val="0"/>
          <w:marTop w:val="0"/>
          <w:marBottom w:val="0"/>
          <w:divBdr>
            <w:top w:val="none" w:sz="0" w:space="0" w:color="auto"/>
            <w:left w:val="none" w:sz="0" w:space="0" w:color="auto"/>
            <w:bottom w:val="none" w:sz="0" w:space="0" w:color="auto"/>
            <w:right w:val="none" w:sz="0" w:space="0" w:color="auto"/>
          </w:divBdr>
        </w:div>
        <w:div w:id="329334499">
          <w:marLeft w:val="0"/>
          <w:marRight w:val="0"/>
          <w:marTop w:val="0"/>
          <w:marBottom w:val="0"/>
          <w:divBdr>
            <w:top w:val="none" w:sz="0" w:space="0" w:color="auto"/>
            <w:left w:val="none" w:sz="0" w:space="0" w:color="auto"/>
            <w:bottom w:val="none" w:sz="0" w:space="0" w:color="auto"/>
            <w:right w:val="none" w:sz="0" w:space="0" w:color="auto"/>
          </w:divBdr>
        </w:div>
        <w:div w:id="465439132">
          <w:marLeft w:val="0"/>
          <w:marRight w:val="0"/>
          <w:marTop w:val="0"/>
          <w:marBottom w:val="0"/>
          <w:divBdr>
            <w:top w:val="none" w:sz="0" w:space="0" w:color="auto"/>
            <w:left w:val="none" w:sz="0" w:space="0" w:color="auto"/>
            <w:bottom w:val="none" w:sz="0" w:space="0" w:color="auto"/>
            <w:right w:val="none" w:sz="0" w:space="0" w:color="auto"/>
          </w:divBdr>
        </w:div>
        <w:div w:id="728307679">
          <w:marLeft w:val="0"/>
          <w:marRight w:val="0"/>
          <w:marTop w:val="0"/>
          <w:marBottom w:val="0"/>
          <w:divBdr>
            <w:top w:val="none" w:sz="0" w:space="0" w:color="auto"/>
            <w:left w:val="none" w:sz="0" w:space="0" w:color="auto"/>
            <w:bottom w:val="none" w:sz="0" w:space="0" w:color="auto"/>
            <w:right w:val="none" w:sz="0" w:space="0" w:color="auto"/>
          </w:divBdr>
        </w:div>
        <w:div w:id="1630470626">
          <w:marLeft w:val="0"/>
          <w:marRight w:val="0"/>
          <w:marTop w:val="0"/>
          <w:marBottom w:val="0"/>
          <w:divBdr>
            <w:top w:val="none" w:sz="0" w:space="0" w:color="auto"/>
            <w:left w:val="none" w:sz="0" w:space="0" w:color="auto"/>
            <w:bottom w:val="none" w:sz="0" w:space="0" w:color="auto"/>
            <w:right w:val="none" w:sz="0" w:space="0" w:color="auto"/>
          </w:divBdr>
        </w:div>
        <w:div w:id="1025907774">
          <w:marLeft w:val="0"/>
          <w:marRight w:val="0"/>
          <w:marTop w:val="0"/>
          <w:marBottom w:val="0"/>
          <w:divBdr>
            <w:top w:val="none" w:sz="0" w:space="0" w:color="auto"/>
            <w:left w:val="none" w:sz="0" w:space="0" w:color="auto"/>
            <w:bottom w:val="none" w:sz="0" w:space="0" w:color="auto"/>
            <w:right w:val="none" w:sz="0" w:space="0" w:color="auto"/>
          </w:divBdr>
        </w:div>
        <w:div w:id="2028434859">
          <w:marLeft w:val="0"/>
          <w:marRight w:val="0"/>
          <w:marTop w:val="0"/>
          <w:marBottom w:val="0"/>
          <w:divBdr>
            <w:top w:val="none" w:sz="0" w:space="0" w:color="auto"/>
            <w:left w:val="none" w:sz="0" w:space="0" w:color="auto"/>
            <w:bottom w:val="none" w:sz="0" w:space="0" w:color="auto"/>
            <w:right w:val="none" w:sz="0" w:space="0" w:color="auto"/>
          </w:divBdr>
        </w:div>
        <w:div w:id="1072658633">
          <w:marLeft w:val="0"/>
          <w:marRight w:val="0"/>
          <w:marTop w:val="0"/>
          <w:marBottom w:val="0"/>
          <w:divBdr>
            <w:top w:val="none" w:sz="0" w:space="0" w:color="auto"/>
            <w:left w:val="none" w:sz="0" w:space="0" w:color="auto"/>
            <w:bottom w:val="none" w:sz="0" w:space="0" w:color="auto"/>
            <w:right w:val="none" w:sz="0" w:space="0" w:color="auto"/>
          </w:divBdr>
        </w:div>
        <w:div w:id="1437407418">
          <w:marLeft w:val="0"/>
          <w:marRight w:val="0"/>
          <w:marTop w:val="0"/>
          <w:marBottom w:val="0"/>
          <w:divBdr>
            <w:top w:val="none" w:sz="0" w:space="0" w:color="auto"/>
            <w:left w:val="none" w:sz="0" w:space="0" w:color="auto"/>
            <w:bottom w:val="none" w:sz="0" w:space="0" w:color="auto"/>
            <w:right w:val="none" w:sz="0" w:space="0" w:color="auto"/>
          </w:divBdr>
        </w:div>
        <w:div w:id="844710712">
          <w:marLeft w:val="0"/>
          <w:marRight w:val="0"/>
          <w:marTop w:val="0"/>
          <w:marBottom w:val="0"/>
          <w:divBdr>
            <w:top w:val="none" w:sz="0" w:space="0" w:color="auto"/>
            <w:left w:val="none" w:sz="0" w:space="0" w:color="auto"/>
            <w:bottom w:val="none" w:sz="0" w:space="0" w:color="auto"/>
            <w:right w:val="none" w:sz="0" w:space="0" w:color="auto"/>
          </w:divBdr>
        </w:div>
        <w:div w:id="1298343464">
          <w:marLeft w:val="0"/>
          <w:marRight w:val="0"/>
          <w:marTop w:val="0"/>
          <w:marBottom w:val="0"/>
          <w:divBdr>
            <w:top w:val="none" w:sz="0" w:space="0" w:color="auto"/>
            <w:left w:val="none" w:sz="0" w:space="0" w:color="auto"/>
            <w:bottom w:val="none" w:sz="0" w:space="0" w:color="auto"/>
            <w:right w:val="none" w:sz="0" w:space="0" w:color="auto"/>
          </w:divBdr>
        </w:div>
        <w:div w:id="1690986204">
          <w:marLeft w:val="0"/>
          <w:marRight w:val="0"/>
          <w:marTop w:val="0"/>
          <w:marBottom w:val="0"/>
          <w:divBdr>
            <w:top w:val="none" w:sz="0" w:space="0" w:color="auto"/>
            <w:left w:val="none" w:sz="0" w:space="0" w:color="auto"/>
            <w:bottom w:val="none" w:sz="0" w:space="0" w:color="auto"/>
            <w:right w:val="none" w:sz="0" w:space="0" w:color="auto"/>
          </w:divBdr>
        </w:div>
        <w:div w:id="589117866">
          <w:marLeft w:val="0"/>
          <w:marRight w:val="0"/>
          <w:marTop w:val="0"/>
          <w:marBottom w:val="0"/>
          <w:divBdr>
            <w:top w:val="none" w:sz="0" w:space="0" w:color="auto"/>
            <w:left w:val="none" w:sz="0" w:space="0" w:color="auto"/>
            <w:bottom w:val="none" w:sz="0" w:space="0" w:color="auto"/>
            <w:right w:val="none" w:sz="0" w:space="0" w:color="auto"/>
          </w:divBdr>
        </w:div>
        <w:div w:id="893390335">
          <w:marLeft w:val="0"/>
          <w:marRight w:val="0"/>
          <w:marTop w:val="0"/>
          <w:marBottom w:val="0"/>
          <w:divBdr>
            <w:top w:val="none" w:sz="0" w:space="0" w:color="auto"/>
            <w:left w:val="none" w:sz="0" w:space="0" w:color="auto"/>
            <w:bottom w:val="none" w:sz="0" w:space="0" w:color="auto"/>
            <w:right w:val="none" w:sz="0" w:space="0" w:color="auto"/>
          </w:divBdr>
        </w:div>
        <w:div w:id="1972901743">
          <w:marLeft w:val="0"/>
          <w:marRight w:val="0"/>
          <w:marTop w:val="0"/>
          <w:marBottom w:val="0"/>
          <w:divBdr>
            <w:top w:val="none" w:sz="0" w:space="0" w:color="auto"/>
            <w:left w:val="none" w:sz="0" w:space="0" w:color="auto"/>
            <w:bottom w:val="none" w:sz="0" w:space="0" w:color="auto"/>
            <w:right w:val="none" w:sz="0" w:space="0" w:color="auto"/>
          </w:divBdr>
        </w:div>
        <w:div w:id="97259937">
          <w:marLeft w:val="0"/>
          <w:marRight w:val="0"/>
          <w:marTop w:val="0"/>
          <w:marBottom w:val="0"/>
          <w:divBdr>
            <w:top w:val="none" w:sz="0" w:space="0" w:color="auto"/>
            <w:left w:val="none" w:sz="0" w:space="0" w:color="auto"/>
            <w:bottom w:val="none" w:sz="0" w:space="0" w:color="auto"/>
            <w:right w:val="none" w:sz="0" w:space="0" w:color="auto"/>
          </w:divBdr>
        </w:div>
        <w:div w:id="1799297816">
          <w:marLeft w:val="0"/>
          <w:marRight w:val="0"/>
          <w:marTop w:val="0"/>
          <w:marBottom w:val="0"/>
          <w:divBdr>
            <w:top w:val="none" w:sz="0" w:space="0" w:color="auto"/>
            <w:left w:val="none" w:sz="0" w:space="0" w:color="auto"/>
            <w:bottom w:val="none" w:sz="0" w:space="0" w:color="auto"/>
            <w:right w:val="none" w:sz="0" w:space="0" w:color="auto"/>
          </w:divBdr>
        </w:div>
        <w:div w:id="1924603202">
          <w:marLeft w:val="0"/>
          <w:marRight w:val="0"/>
          <w:marTop w:val="0"/>
          <w:marBottom w:val="0"/>
          <w:divBdr>
            <w:top w:val="none" w:sz="0" w:space="0" w:color="auto"/>
            <w:left w:val="none" w:sz="0" w:space="0" w:color="auto"/>
            <w:bottom w:val="none" w:sz="0" w:space="0" w:color="auto"/>
            <w:right w:val="none" w:sz="0" w:space="0" w:color="auto"/>
          </w:divBdr>
        </w:div>
        <w:div w:id="1951546365">
          <w:marLeft w:val="0"/>
          <w:marRight w:val="0"/>
          <w:marTop w:val="0"/>
          <w:marBottom w:val="0"/>
          <w:divBdr>
            <w:top w:val="none" w:sz="0" w:space="0" w:color="auto"/>
            <w:left w:val="none" w:sz="0" w:space="0" w:color="auto"/>
            <w:bottom w:val="none" w:sz="0" w:space="0" w:color="auto"/>
            <w:right w:val="none" w:sz="0" w:space="0" w:color="auto"/>
          </w:divBdr>
        </w:div>
        <w:div w:id="92750964">
          <w:marLeft w:val="0"/>
          <w:marRight w:val="0"/>
          <w:marTop w:val="0"/>
          <w:marBottom w:val="0"/>
          <w:divBdr>
            <w:top w:val="none" w:sz="0" w:space="0" w:color="auto"/>
            <w:left w:val="none" w:sz="0" w:space="0" w:color="auto"/>
            <w:bottom w:val="none" w:sz="0" w:space="0" w:color="auto"/>
            <w:right w:val="none" w:sz="0" w:space="0" w:color="auto"/>
          </w:divBdr>
        </w:div>
        <w:div w:id="1141265483">
          <w:marLeft w:val="0"/>
          <w:marRight w:val="0"/>
          <w:marTop w:val="0"/>
          <w:marBottom w:val="0"/>
          <w:divBdr>
            <w:top w:val="none" w:sz="0" w:space="0" w:color="auto"/>
            <w:left w:val="none" w:sz="0" w:space="0" w:color="auto"/>
            <w:bottom w:val="none" w:sz="0" w:space="0" w:color="auto"/>
            <w:right w:val="none" w:sz="0" w:space="0" w:color="auto"/>
          </w:divBdr>
        </w:div>
        <w:div w:id="1511095952">
          <w:marLeft w:val="0"/>
          <w:marRight w:val="0"/>
          <w:marTop w:val="0"/>
          <w:marBottom w:val="0"/>
          <w:divBdr>
            <w:top w:val="none" w:sz="0" w:space="0" w:color="auto"/>
            <w:left w:val="none" w:sz="0" w:space="0" w:color="auto"/>
            <w:bottom w:val="none" w:sz="0" w:space="0" w:color="auto"/>
            <w:right w:val="none" w:sz="0" w:space="0" w:color="auto"/>
          </w:divBdr>
        </w:div>
        <w:div w:id="449863316">
          <w:marLeft w:val="0"/>
          <w:marRight w:val="0"/>
          <w:marTop w:val="0"/>
          <w:marBottom w:val="0"/>
          <w:divBdr>
            <w:top w:val="none" w:sz="0" w:space="0" w:color="auto"/>
            <w:left w:val="none" w:sz="0" w:space="0" w:color="auto"/>
            <w:bottom w:val="none" w:sz="0" w:space="0" w:color="auto"/>
            <w:right w:val="none" w:sz="0" w:space="0" w:color="auto"/>
          </w:divBdr>
        </w:div>
        <w:div w:id="1883592156">
          <w:marLeft w:val="0"/>
          <w:marRight w:val="0"/>
          <w:marTop w:val="0"/>
          <w:marBottom w:val="0"/>
          <w:divBdr>
            <w:top w:val="none" w:sz="0" w:space="0" w:color="auto"/>
            <w:left w:val="none" w:sz="0" w:space="0" w:color="auto"/>
            <w:bottom w:val="none" w:sz="0" w:space="0" w:color="auto"/>
            <w:right w:val="none" w:sz="0" w:space="0" w:color="auto"/>
          </w:divBdr>
        </w:div>
        <w:div w:id="177697651">
          <w:marLeft w:val="0"/>
          <w:marRight w:val="0"/>
          <w:marTop w:val="0"/>
          <w:marBottom w:val="0"/>
          <w:divBdr>
            <w:top w:val="none" w:sz="0" w:space="0" w:color="auto"/>
            <w:left w:val="none" w:sz="0" w:space="0" w:color="auto"/>
            <w:bottom w:val="none" w:sz="0" w:space="0" w:color="auto"/>
            <w:right w:val="none" w:sz="0" w:space="0" w:color="auto"/>
          </w:divBdr>
        </w:div>
        <w:div w:id="584538419">
          <w:marLeft w:val="0"/>
          <w:marRight w:val="0"/>
          <w:marTop w:val="0"/>
          <w:marBottom w:val="0"/>
          <w:divBdr>
            <w:top w:val="none" w:sz="0" w:space="0" w:color="auto"/>
            <w:left w:val="none" w:sz="0" w:space="0" w:color="auto"/>
            <w:bottom w:val="none" w:sz="0" w:space="0" w:color="auto"/>
            <w:right w:val="none" w:sz="0" w:space="0" w:color="auto"/>
          </w:divBdr>
        </w:div>
        <w:div w:id="299962020">
          <w:marLeft w:val="0"/>
          <w:marRight w:val="0"/>
          <w:marTop w:val="0"/>
          <w:marBottom w:val="0"/>
          <w:divBdr>
            <w:top w:val="none" w:sz="0" w:space="0" w:color="auto"/>
            <w:left w:val="none" w:sz="0" w:space="0" w:color="auto"/>
            <w:bottom w:val="none" w:sz="0" w:space="0" w:color="auto"/>
            <w:right w:val="none" w:sz="0" w:space="0" w:color="auto"/>
          </w:divBdr>
        </w:div>
        <w:div w:id="818309061">
          <w:marLeft w:val="0"/>
          <w:marRight w:val="0"/>
          <w:marTop w:val="0"/>
          <w:marBottom w:val="0"/>
          <w:divBdr>
            <w:top w:val="none" w:sz="0" w:space="0" w:color="auto"/>
            <w:left w:val="none" w:sz="0" w:space="0" w:color="auto"/>
            <w:bottom w:val="none" w:sz="0" w:space="0" w:color="auto"/>
            <w:right w:val="none" w:sz="0" w:space="0" w:color="auto"/>
          </w:divBdr>
        </w:div>
        <w:div w:id="373189472">
          <w:marLeft w:val="0"/>
          <w:marRight w:val="0"/>
          <w:marTop w:val="0"/>
          <w:marBottom w:val="0"/>
          <w:divBdr>
            <w:top w:val="none" w:sz="0" w:space="0" w:color="auto"/>
            <w:left w:val="none" w:sz="0" w:space="0" w:color="auto"/>
            <w:bottom w:val="none" w:sz="0" w:space="0" w:color="auto"/>
            <w:right w:val="none" w:sz="0" w:space="0" w:color="auto"/>
          </w:divBdr>
        </w:div>
        <w:div w:id="1513688652">
          <w:marLeft w:val="0"/>
          <w:marRight w:val="0"/>
          <w:marTop w:val="0"/>
          <w:marBottom w:val="0"/>
          <w:divBdr>
            <w:top w:val="none" w:sz="0" w:space="0" w:color="auto"/>
            <w:left w:val="none" w:sz="0" w:space="0" w:color="auto"/>
            <w:bottom w:val="none" w:sz="0" w:space="0" w:color="auto"/>
            <w:right w:val="none" w:sz="0" w:space="0" w:color="auto"/>
          </w:divBdr>
        </w:div>
        <w:div w:id="136461116">
          <w:marLeft w:val="0"/>
          <w:marRight w:val="0"/>
          <w:marTop w:val="0"/>
          <w:marBottom w:val="0"/>
          <w:divBdr>
            <w:top w:val="none" w:sz="0" w:space="0" w:color="auto"/>
            <w:left w:val="none" w:sz="0" w:space="0" w:color="auto"/>
            <w:bottom w:val="none" w:sz="0" w:space="0" w:color="auto"/>
            <w:right w:val="none" w:sz="0" w:space="0" w:color="auto"/>
          </w:divBdr>
        </w:div>
        <w:div w:id="178466346">
          <w:marLeft w:val="0"/>
          <w:marRight w:val="0"/>
          <w:marTop w:val="0"/>
          <w:marBottom w:val="0"/>
          <w:divBdr>
            <w:top w:val="none" w:sz="0" w:space="0" w:color="auto"/>
            <w:left w:val="none" w:sz="0" w:space="0" w:color="auto"/>
            <w:bottom w:val="none" w:sz="0" w:space="0" w:color="auto"/>
            <w:right w:val="none" w:sz="0" w:space="0" w:color="auto"/>
          </w:divBdr>
        </w:div>
        <w:div w:id="122160124">
          <w:marLeft w:val="0"/>
          <w:marRight w:val="0"/>
          <w:marTop w:val="0"/>
          <w:marBottom w:val="0"/>
          <w:divBdr>
            <w:top w:val="none" w:sz="0" w:space="0" w:color="auto"/>
            <w:left w:val="none" w:sz="0" w:space="0" w:color="auto"/>
            <w:bottom w:val="none" w:sz="0" w:space="0" w:color="auto"/>
            <w:right w:val="none" w:sz="0" w:space="0" w:color="auto"/>
          </w:divBdr>
        </w:div>
        <w:div w:id="1896235566">
          <w:marLeft w:val="0"/>
          <w:marRight w:val="0"/>
          <w:marTop w:val="0"/>
          <w:marBottom w:val="0"/>
          <w:divBdr>
            <w:top w:val="none" w:sz="0" w:space="0" w:color="auto"/>
            <w:left w:val="none" w:sz="0" w:space="0" w:color="auto"/>
            <w:bottom w:val="none" w:sz="0" w:space="0" w:color="auto"/>
            <w:right w:val="none" w:sz="0" w:space="0" w:color="auto"/>
          </w:divBdr>
        </w:div>
        <w:div w:id="82722127">
          <w:marLeft w:val="0"/>
          <w:marRight w:val="0"/>
          <w:marTop w:val="0"/>
          <w:marBottom w:val="0"/>
          <w:divBdr>
            <w:top w:val="none" w:sz="0" w:space="0" w:color="auto"/>
            <w:left w:val="none" w:sz="0" w:space="0" w:color="auto"/>
            <w:bottom w:val="none" w:sz="0" w:space="0" w:color="auto"/>
            <w:right w:val="none" w:sz="0" w:space="0" w:color="auto"/>
          </w:divBdr>
        </w:div>
        <w:div w:id="655644954">
          <w:marLeft w:val="0"/>
          <w:marRight w:val="0"/>
          <w:marTop w:val="0"/>
          <w:marBottom w:val="0"/>
          <w:divBdr>
            <w:top w:val="none" w:sz="0" w:space="0" w:color="auto"/>
            <w:left w:val="none" w:sz="0" w:space="0" w:color="auto"/>
            <w:bottom w:val="none" w:sz="0" w:space="0" w:color="auto"/>
            <w:right w:val="none" w:sz="0" w:space="0" w:color="auto"/>
          </w:divBdr>
        </w:div>
        <w:div w:id="1261598291">
          <w:marLeft w:val="0"/>
          <w:marRight w:val="0"/>
          <w:marTop w:val="0"/>
          <w:marBottom w:val="0"/>
          <w:divBdr>
            <w:top w:val="none" w:sz="0" w:space="0" w:color="auto"/>
            <w:left w:val="none" w:sz="0" w:space="0" w:color="auto"/>
            <w:bottom w:val="none" w:sz="0" w:space="0" w:color="auto"/>
            <w:right w:val="none" w:sz="0" w:space="0" w:color="auto"/>
          </w:divBdr>
        </w:div>
        <w:div w:id="73085904">
          <w:marLeft w:val="0"/>
          <w:marRight w:val="0"/>
          <w:marTop w:val="0"/>
          <w:marBottom w:val="0"/>
          <w:divBdr>
            <w:top w:val="none" w:sz="0" w:space="0" w:color="auto"/>
            <w:left w:val="none" w:sz="0" w:space="0" w:color="auto"/>
            <w:bottom w:val="none" w:sz="0" w:space="0" w:color="auto"/>
            <w:right w:val="none" w:sz="0" w:space="0" w:color="auto"/>
          </w:divBdr>
        </w:div>
        <w:div w:id="1233278294">
          <w:marLeft w:val="0"/>
          <w:marRight w:val="0"/>
          <w:marTop w:val="0"/>
          <w:marBottom w:val="0"/>
          <w:divBdr>
            <w:top w:val="none" w:sz="0" w:space="0" w:color="auto"/>
            <w:left w:val="none" w:sz="0" w:space="0" w:color="auto"/>
            <w:bottom w:val="none" w:sz="0" w:space="0" w:color="auto"/>
            <w:right w:val="none" w:sz="0" w:space="0" w:color="auto"/>
          </w:divBdr>
        </w:div>
        <w:div w:id="1532303786">
          <w:marLeft w:val="0"/>
          <w:marRight w:val="0"/>
          <w:marTop w:val="0"/>
          <w:marBottom w:val="0"/>
          <w:divBdr>
            <w:top w:val="none" w:sz="0" w:space="0" w:color="auto"/>
            <w:left w:val="none" w:sz="0" w:space="0" w:color="auto"/>
            <w:bottom w:val="none" w:sz="0" w:space="0" w:color="auto"/>
            <w:right w:val="none" w:sz="0" w:space="0" w:color="auto"/>
          </w:divBdr>
        </w:div>
        <w:div w:id="775100817">
          <w:marLeft w:val="0"/>
          <w:marRight w:val="0"/>
          <w:marTop w:val="0"/>
          <w:marBottom w:val="0"/>
          <w:divBdr>
            <w:top w:val="none" w:sz="0" w:space="0" w:color="auto"/>
            <w:left w:val="none" w:sz="0" w:space="0" w:color="auto"/>
            <w:bottom w:val="none" w:sz="0" w:space="0" w:color="auto"/>
            <w:right w:val="none" w:sz="0" w:space="0" w:color="auto"/>
          </w:divBdr>
        </w:div>
        <w:div w:id="1372261463">
          <w:marLeft w:val="0"/>
          <w:marRight w:val="0"/>
          <w:marTop w:val="0"/>
          <w:marBottom w:val="0"/>
          <w:divBdr>
            <w:top w:val="none" w:sz="0" w:space="0" w:color="auto"/>
            <w:left w:val="none" w:sz="0" w:space="0" w:color="auto"/>
            <w:bottom w:val="none" w:sz="0" w:space="0" w:color="auto"/>
            <w:right w:val="none" w:sz="0" w:space="0" w:color="auto"/>
          </w:divBdr>
        </w:div>
        <w:div w:id="1940790353">
          <w:marLeft w:val="0"/>
          <w:marRight w:val="0"/>
          <w:marTop w:val="0"/>
          <w:marBottom w:val="0"/>
          <w:divBdr>
            <w:top w:val="none" w:sz="0" w:space="0" w:color="auto"/>
            <w:left w:val="none" w:sz="0" w:space="0" w:color="auto"/>
            <w:bottom w:val="none" w:sz="0" w:space="0" w:color="auto"/>
            <w:right w:val="none" w:sz="0" w:space="0" w:color="auto"/>
          </w:divBdr>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3786">
      <w:bodyDiv w:val="1"/>
      <w:marLeft w:val="0"/>
      <w:marRight w:val="0"/>
      <w:marTop w:val="0"/>
      <w:marBottom w:val="0"/>
      <w:divBdr>
        <w:top w:val="none" w:sz="0" w:space="0" w:color="auto"/>
        <w:left w:val="none" w:sz="0" w:space="0" w:color="auto"/>
        <w:bottom w:val="none" w:sz="0" w:space="0" w:color="auto"/>
        <w:right w:val="none" w:sz="0" w:space="0" w:color="auto"/>
      </w:divBdr>
      <w:divsChild>
        <w:div w:id="1431704126">
          <w:marLeft w:val="0"/>
          <w:marRight w:val="0"/>
          <w:marTop w:val="0"/>
          <w:marBottom w:val="0"/>
          <w:divBdr>
            <w:top w:val="none" w:sz="0" w:space="0" w:color="auto"/>
            <w:left w:val="none" w:sz="0" w:space="0" w:color="auto"/>
            <w:bottom w:val="none" w:sz="0" w:space="0" w:color="auto"/>
            <w:right w:val="none" w:sz="0" w:space="0" w:color="auto"/>
          </w:divBdr>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09909754">
      <w:bodyDiv w:val="1"/>
      <w:marLeft w:val="0"/>
      <w:marRight w:val="0"/>
      <w:marTop w:val="0"/>
      <w:marBottom w:val="0"/>
      <w:divBdr>
        <w:top w:val="none" w:sz="0" w:space="0" w:color="auto"/>
        <w:left w:val="none" w:sz="0" w:space="0" w:color="auto"/>
        <w:bottom w:val="none" w:sz="0" w:space="0" w:color="auto"/>
        <w:right w:val="none" w:sz="0" w:space="0" w:color="auto"/>
      </w:divBdr>
      <w:divsChild>
        <w:div w:id="283342565">
          <w:marLeft w:val="0"/>
          <w:marRight w:val="0"/>
          <w:marTop w:val="0"/>
          <w:marBottom w:val="0"/>
          <w:divBdr>
            <w:top w:val="none" w:sz="0" w:space="0" w:color="auto"/>
            <w:left w:val="none" w:sz="0" w:space="0" w:color="auto"/>
            <w:bottom w:val="none" w:sz="0" w:space="0" w:color="auto"/>
            <w:right w:val="none" w:sz="0" w:space="0" w:color="auto"/>
          </w:divBdr>
          <w:divsChild>
            <w:div w:id="321859499">
              <w:marLeft w:val="0"/>
              <w:marRight w:val="0"/>
              <w:marTop w:val="0"/>
              <w:marBottom w:val="0"/>
              <w:divBdr>
                <w:top w:val="none" w:sz="0" w:space="0" w:color="auto"/>
                <w:left w:val="none" w:sz="0" w:space="0" w:color="auto"/>
                <w:bottom w:val="none" w:sz="0" w:space="0" w:color="auto"/>
                <w:right w:val="none" w:sz="0" w:space="0" w:color="auto"/>
              </w:divBdr>
            </w:div>
            <w:div w:id="119256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43636552">
      <w:bodyDiv w:val="1"/>
      <w:marLeft w:val="0"/>
      <w:marRight w:val="0"/>
      <w:marTop w:val="0"/>
      <w:marBottom w:val="0"/>
      <w:divBdr>
        <w:top w:val="none" w:sz="0" w:space="0" w:color="auto"/>
        <w:left w:val="none" w:sz="0" w:space="0" w:color="auto"/>
        <w:bottom w:val="none" w:sz="0" w:space="0" w:color="auto"/>
        <w:right w:val="none" w:sz="0" w:space="0" w:color="auto"/>
      </w:divBdr>
      <w:divsChild>
        <w:div w:id="533351632">
          <w:marLeft w:val="0"/>
          <w:marRight w:val="0"/>
          <w:marTop w:val="0"/>
          <w:marBottom w:val="0"/>
          <w:divBdr>
            <w:top w:val="none" w:sz="0" w:space="0" w:color="auto"/>
            <w:left w:val="none" w:sz="0" w:space="0" w:color="auto"/>
            <w:bottom w:val="none" w:sz="0" w:space="0" w:color="auto"/>
            <w:right w:val="none" w:sz="0" w:space="0" w:color="auto"/>
          </w:divBdr>
          <w:divsChild>
            <w:div w:id="2084912156">
              <w:marLeft w:val="0"/>
              <w:marRight w:val="0"/>
              <w:marTop w:val="0"/>
              <w:marBottom w:val="0"/>
              <w:divBdr>
                <w:top w:val="none" w:sz="0" w:space="0" w:color="auto"/>
                <w:left w:val="none" w:sz="0" w:space="0" w:color="auto"/>
                <w:bottom w:val="none" w:sz="0" w:space="0" w:color="auto"/>
                <w:right w:val="none" w:sz="0" w:space="0" w:color="auto"/>
              </w:divBdr>
            </w:div>
            <w:div w:id="5934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81345">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83332">
      <w:bodyDiv w:val="1"/>
      <w:marLeft w:val="0"/>
      <w:marRight w:val="0"/>
      <w:marTop w:val="0"/>
      <w:marBottom w:val="0"/>
      <w:divBdr>
        <w:top w:val="none" w:sz="0" w:space="0" w:color="auto"/>
        <w:left w:val="none" w:sz="0" w:space="0" w:color="auto"/>
        <w:bottom w:val="none" w:sz="0" w:space="0" w:color="auto"/>
        <w:right w:val="none" w:sz="0" w:space="0" w:color="auto"/>
      </w:divBdr>
    </w:div>
    <w:div w:id="1568227519">
      <w:bodyDiv w:val="1"/>
      <w:marLeft w:val="0"/>
      <w:marRight w:val="0"/>
      <w:marTop w:val="0"/>
      <w:marBottom w:val="0"/>
      <w:divBdr>
        <w:top w:val="none" w:sz="0" w:space="0" w:color="auto"/>
        <w:left w:val="none" w:sz="0" w:space="0" w:color="auto"/>
        <w:bottom w:val="none" w:sz="0" w:space="0" w:color="auto"/>
        <w:right w:val="none" w:sz="0" w:space="0" w:color="auto"/>
      </w:divBdr>
      <w:divsChild>
        <w:div w:id="2079670025">
          <w:marLeft w:val="0"/>
          <w:marRight w:val="0"/>
          <w:marTop w:val="0"/>
          <w:marBottom w:val="0"/>
          <w:divBdr>
            <w:top w:val="none" w:sz="0" w:space="0" w:color="auto"/>
            <w:left w:val="none" w:sz="0" w:space="0" w:color="auto"/>
            <w:bottom w:val="none" w:sz="0" w:space="0" w:color="auto"/>
            <w:right w:val="none" w:sz="0" w:space="0" w:color="auto"/>
          </w:divBdr>
          <w:divsChild>
            <w:div w:id="979697818">
              <w:marLeft w:val="0"/>
              <w:marRight w:val="0"/>
              <w:marTop w:val="0"/>
              <w:marBottom w:val="0"/>
              <w:divBdr>
                <w:top w:val="none" w:sz="0" w:space="0" w:color="auto"/>
                <w:left w:val="none" w:sz="0" w:space="0" w:color="auto"/>
                <w:bottom w:val="none" w:sz="0" w:space="0" w:color="auto"/>
                <w:right w:val="none" w:sz="0" w:space="0" w:color="auto"/>
              </w:divBdr>
            </w:div>
            <w:div w:id="50613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83815">
      <w:bodyDiv w:val="1"/>
      <w:marLeft w:val="0"/>
      <w:marRight w:val="0"/>
      <w:marTop w:val="0"/>
      <w:marBottom w:val="0"/>
      <w:divBdr>
        <w:top w:val="none" w:sz="0" w:space="0" w:color="auto"/>
        <w:left w:val="none" w:sz="0" w:space="0" w:color="auto"/>
        <w:bottom w:val="none" w:sz="0" w:space="0" w:color="auto"/>
        <w:right w:val="none" w:sz="0" w:space="0" w:color="auto"/>
      </w:divBdr>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299599">
      <w:bodyDiv w:val="1"/>
      <w:marLeft w:val="0"/>
      <w:marRight w:val="0"/>
      <w:marTop w:val="0"/>
      <w:marBottom w:val="0"/>
      <w:divBdr>
        <w:top w:val="none" w:sz="0" w:space="0" w:color="auto"/>
        <w:left w:val="none" w:sz="0" w:space="0" w:color="auto"/>
        <w:bottom w:val="none" w:sz="0" w:space="0" w:color="auto"/>
        <w:right w:val="none" w:sz="0" w:space="0" w:color="auto"/>
      </w:divBdr>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05962256">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1209134">
      <w:bodyDiv w:val="1"/>
      <w:marLeft w:val="0"/>
      <w:marRight w:val="0"/>
      <w:marTop w:val="0"/>
      <w:marBottom w:val="0"/>
      <w:divBdr>
        <w:top w:val="none" w:sz="0" w:space="0" w:color="auto"/>
        <w:left w:val="none" w:sz="0" w:space="0" w:color="auto"/>
        <w:bottom w:val="none" w:sz="0" w:space="0" w:color="auto"/>
        <w:right w:val="none" w:sz="0" w:space="0" w:color="auto"/>
      </w:divBdr>
      <w:divsChild>
        <w:div w:id="1892380118">
          <w:marLeft w:val="0"/>
          <w:marRight w:val="0"/>
          <w:marTop w:val="0"/>
          <w:marBottom w:val="0"/>
          <w:divBdr>
            <w:top w:val="none" w:sz="0" w:space="0" w:color="auto"/>
            <w:left w:val="none" w:sz="0" w:space="0" w:color="auto"/>
            <w:bottom w:val="none" w:sz="0" w:space="0" w:color="auto"/>
            <w:right w:val="none" w:sz="0" w:space="0" w:color="auto"/>
          </w:divBdr>
          <w:divsChild>
            <w:div w:id="1884364335">
              <w:marLeft w:val="0"/>
              <w:marRight w:val="0"/>
              <w:marTop w:val="0"/>
              <w:marBottom w:val="0"/>
              <w:divBdr>
                <w:top w:val="none" w:sz="0" w:space="0" w:color="auto"/>
                <w:left w:val="none" w:sz="0" w:space="0" w:color="auto"/>
                <w:bottom w:val="none" w:sz="0" w:space="0" w:color="auto"/>
                <w:right w:val="none" w:sz="0" w:space="0" w:color="auto"/>
              </w:divBdr>
            </w:div>
            <w:div w:id="1914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8953512">
      <w:bodyDiv w:val="1"/>
      <w:marLeft w:val="0"/>
      <w:marRight w:val="0"/>
      <w:marTop w:val="0"/>
      <w:marBottom w:val="0"/>
      <w:divBdr>
        <w:top w:val="none" w:sz="0" w:space="0" w:color="auto"/>
        <w:left w:val="none" w:sz="0" w:space="0" w:color="auto"/>
        <w:bottom w:val="none" w:sz="0" w:space="0" w:color="auto"/>
        <w:right w:val="none" w:sz="0" w:space="0" w:color="auto"/>
      </w:divBdr>
      <w:divsChild>
        <w:div w:id="1340422387">
          <w:marLeft w:val="0"/>
          <w:marRight w:val="0"/>
          <w:marTop w:val="0"/>
          <w:marBottom w:val="0"/>
          <w:divBdr>
            <w:top w:val="none" w:sz="0" w:space="0" w:color="auto"/>
            <w:left w:val="none" w:sz="0" w:space="0" w:color="auto"/>
            <w:bottom w:val="none" w:sz="0" w:space="0" w:color="auto"/>
            <w:right w:val="none" w:sz="0" w:space="0" w:color="auto"/>
          </w:divBdr>
          <w:divsChild>
            <w:div w:id="266469791">
              <w:marLeft w:val="0"/>
              <w:marRight w:val="0"/>
              <w:marTop w:val="0"/>
              <w:marBottom w:val="0"/>
              <w:divBdr>
                <w:top w:val="none" w:sz="0" w:space="0" w:color="auto"/>
                <w:left w:val="none" w:sz="0" w:space="0" w:color="auto"/>
                <w:bottom w:val="none" w:sz="0" w:space="0" w:color="auto"/>
                <w:right w:val="none" w:sz="0" w:space="0" w:color="auto"/>
              </w:divBdr>
            </w:div>
            <w:div w:id="99137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0039735">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70714274">
      <w:bodyDiv w:val="1"/>
      <w:marLeft w:val="0"/>
      <w:marRight w:val="0"/>
      <w:marTop w:val="0"/>
      <w:marBottom w:val="0"/>
      <w:divBdr>
        <w:top w:val="none" w:sz="0" w:space="0" w:color="auto"/>
        <w:left w:val="none" w:sz="0" w:space="0" w:color="auto"/>
        <w:bottom w:val="none" w:sz="0" w:space="0" w:color="auto"/>
        <w:right w:val="none" w:sz="0" w:space="0" w:color="auto"/>
      </w:divBdr>
    </w:div>
    <w:div w:id="1675525711">
      <w:bodyDiv w:val="1"/>
      <w:marLeft w:val="0"/>
      <w:marRight w:val="0"/>
      <w:marTop w:val="0"/>
      <w:marBottom w:val="0"/>
      <w:divBdr>
        <w:top w:val="none" w:sz="0" w:space="0" w:color="auto"/>
        <w:left w:val="none" w:sz="0" w:space="0" w:color="auto"/>
        <w:bottom w:val="none" w:sz="0" w:space="0" w:color="auto"/>
        <w:right w:val="none" w:sz="0" w:space="0" w:color="auto"/>
      </w:divBdr>
    </w:div>
    <w:div w:id="1678730481">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384455">
      <w:bodyDiv w:val="1"/>
      <w:marLeft w:val="0"/>
      <w:marRight w:val="0"/>
      <w:marTop w:val="0"/>
      <w:marBottom w:val="0"/>
      <w:divBdr>
        <w:top w:val="none" w:sz="0" w:space="0" w:color="auto"/>
        <w:left w:val="none" w:sz="0" w:space="0" w:color="auto"/>
        <w:bottom w:val="none" w:sz="0" w:space="0" w:color="auto"/>
        <w:right w:val="none" w:sz="0" w:space="0" w:color="auto"/>
      </w:divBdr>
      <w:divsChild>
        <w:div w:id="943653771">
          <w:marLeft w:val="0"/>
          <w:marRight w:val="0"/>
          <w:marTop w:val="0"/>
          <w:marBottom w:val="0"/>
          <w:divBdr>
            <w:top w:val="none" w:sz="0" w:space="0" w:color="auto"/>
            <w:left w:val="none" w:sz="0" w:space="0" w:color="auto"/>
            <w:bottom w:val="none" w:sz="0" w:space="0" w:color="auto"/>
            <w:right w:val="none" w:sz="0" w:space="0" w:color="auto"/>
          </w:divBdr>
          <w:divsChild>
            <w:div w:id="1821775349">
              <w:marLeft w:val="0"/>
              <w:marRight w:val="0"/>
              <w:marTop w:val="0"/>
              <w:marBottom w:val="0"/>
              <w:divBdr>
                <w:top w:val="none" w:sz="0" w:space="0" w:color="auto"/>
                <w:left w:val="none" w:sz="0" w:space="0" w:color="auto"/>
                <w:bottom w:val="none" w:sz="0" w:space="0" w:color="auto"/>
                <w:right w:val="none" w:sz="0" w:space="0" w:color="auto"/>
              </w:divBdr>
            </w:div>
            <w:div w:id="198149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15622298">
      <w:bodyDiv w:val="1"/>
      <w:marLeft w:val="0"/>
      <w:marRight w:val="0"/>
      <w:marTop w:val="0"/>
      <w:marBottom w:val="0"/>
      <w:divBdr>
        <w:top w:val="none" w:sz="0" w:space="0" w:color="auto"/>
        <w:left w:val="none" w:sz="0" w:space="0" w:color="auto"/>
        <w:bottom w:val="none" w:sz="0" w:space="0" w:color="auto"/>
        <w:right w:val="none" w:sz="0" w:space="0" w:color="auto"/>
      </w:divBdr>
      <w:divsChild>
        <w:div w:id="1302032131">
          <w:marLeft w:val="0"/>
          <w:marRight w:val="0"/>
          <w:marTop w:val="0"/>
          <w:marBottom w:val="0"/>
          <w:divBdr>
            <w:top w:val="none" w:sz="0" w:space="0" w:color="auto"/>
            <w:left w:val="none" w:sz="0" w:space="0" w:color="auto"/>
            <w:bottom w:val="none" w:sz="0" w:space="0" w:color="auto"/>
            <w:right w:val="none" w:sz="0" w:space="0" w:color="auto"/>
          </w:divBdr>
          <w:divsChild>
            <w:div w:id="1326859484">
              <w:marLeft w:val="0"/>
              <w:marRight w:val="0"/>
              <w:marTop w:val="0"/>
              <w:marBottom w:val="0"/>
              <w:divBdr>
                <w:top w:val="none" w:sz="0" w:space="0" w:color="auto"/>
                <w:left w:val="none" w:sz="0" w:space="0" w:color="auto"/>
                <w:bottom w:val="none" w:sz="0" w:space="0" w:color="auto"/>
                <w:right w:val="none" w:sz="0" w:space="0" w:color="auto"/>
              </w:divBdr>
            </w:div>
            <w:div w:id="112931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44322">
      <w:bodyDiv w:val="1"/>
      <w:marLeft w:val="0"/>
      <w:marRight w:val="0"/>
      <w:marTop w:val="0"/>
      <w:marBottom w:val="0"/>
      <w:divBdr>
        <w:top w:val="none" w:sz="0" w:space="0" w:color="auto"/>
        <w:left w:val="none" w:sz="0" w:space="0" w:color="auto"/>
        <w:bottom w:val="none" w:sz="0" w:space="0" w:color="auto"/>
        <w:right w:val="none" w:sz="0" w:space="0" w:color="auto"/>
      </w:divBdr>
      <w:divsChild>
        <w:div w:id="615141327">
          <w:marLeft w:val="0"/>
          <w:marRight w:val="0"/>
          <w:marTop w:val="0"/>
          <w:marBottom w:val="0"/>
          <w:divBdr>
            <w:top w:val="none" w:sz="0" w:space="0" w:color="auto"/>
            <w:left w:val="none" w:sz="0" w:space="0" w:color="auto"/>
            <w:bottom w:val="none" w:sz="0" w:space="0" w:color="auto"/>
            <w:right w:val="none" w:sz="0" w:space="0" w:color="auto"/>
          </w:divBdr>
          <w:divsChild>
            <w:div w:id="1599100177">
              <w:marLeft w:val="0"/>
              <w:marRight w:val="0"/>
              <w:marTop w:val="0"/>
              <w:marBottom w:val="0"/>
              <w:divBdr>
                <w:top w:val="none" w:sz="0" w:space="0" w:color="auto"/>
                <w:left w:val="none" w:sz="0" w:space="0" w:color="auto"/>
                <w:bottom w:val="none" w:sz="0" w:space="0" w:color="auto"/>
                <w:right w:val="none" w:sz="0" w:space="0" w:color="auto"/>
              </w:divBdr>
            </w:div>
            <w:div w:id="4478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6666">
      <w:bodyDiv w:val="1"/>
      <w:marLeft w:val="0"/>
      <w:marRight w:val="0"/>
      <w:marTop w:val="0"/>
      <w:marBottom w:val="0"/>
      <w:divBdr>
        <w:top w:val="none" w:sz="0" w:space="0" w:color="auto"/>
        <w:left w:val="none" w:sz="0" w:space="0" w:color="auto"/>
        <w:bottom w:val="none" w:sz="0" w:space="0" w:color="auto"/>
        <w:right w:val="none" w:sz="0" w:space="0" w:color="auto"/>
      </w:divBdr>
      <w:divsChild>
        <w:div w:id="28146125">
          <w:marLeft w:val="0"/>
          <w:marRight w:val="0"/>
          <w:marTop w:val="0"/>
          <w:marBottom w:val="0"/>
          <w:divBdr>
            <w:top w:val="none" w:sz="0" w:space="0" w:color="auto"/>
            <w:left w:val="none" w:sz="0" w:space="0" w:color="auto"/>
            <w:bottom w:val="none" w:sz="0" w:space="0" w:color="auto"/>
            <w:right w:val="none" w:sz="0" w:space="0" w:color="auto"/>
          </w:divBdr>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0589958">
      <w:bodyDiv w:val="1"/>
      <w:marLeft w:val="0"/>
      <w:marRight w:val="0"/>
      <w:marTop w:val="0"/>
      <w:marBottom w:val="0"/>
      <w:divBdr>
        <w:top w:val="none" w:sz="0" w:space="0" w:color="auto"/>
        <w:left w:val="none" w:sz="0" w:space="0" w:color="auto"/>
        <w:bottom w:val="none" w:sz="0" w:space="0" w:color="auto"/>
        <w:right w:val="none" w:sz="0" w:space="0" w:color="auto"/>
      </w:divBdr>
      <w:divsChild>
        <w:div w:id="67700446">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446430">
      <w:bodyDiv w:val="1"/>
      <w:marLeft w:val="0"/>
      <w:marRight w:val="0"/>
      <w:marTop w:val="0"/>
      <w:marBottom w:val="0"/>
      <w:divBdr>
        <w:top w:val="none" w:sz="0" w:space="0" w:color="auto"/>
        <w:left w:val="none" w:sz="0" w:space="0" w:color="auto"/>
        <w:bottom w:val="none" w:sz="0" w:space="0" w:color="auto"/>
        <w:right w:val="none" w:sz="0" w:space="0" w:color="auto"/>
      </w:divBdr>
      <w:divsChild>
        <w:div w:id="776800816">
          <w:marLeft w:val="0"/>
          <w:marRight w:val="0"/>
          <w:marTop w:val="0"/>
          <w:marBottom w:val="0"/>
          <w:divBdr>
            <w:top w:val="none" w:sz="0" w:space="0" w:color="auto"/>
            <w:left w:val="none" w:sz="0" w:space="0" w:color="auto"/>
            <w:bottom w:val="none" w:sz="0" w:space="0" w:color="auto"/>
            <w:right w:val="none" w:sz="0" w:space="0" w:color="auto"/>
          </w:divBdr>
          <w:divsChild>
            <w:div w:id="1304774963">
              <w:marLeft w:val="0"/>
              <w:marRight w:val="0"/>
              <w:marTop w:val="0"/>
              <w:marBottom w:val="0"/>
              <w:divBdr>
                <w:top w:val="none" w:sz="0" w:space="0" w:color="auto"/>
                <w:left w:val="none" w:sz="0" w:space="0" w:color="auto"/>
                <w:bottom w:val="none" w:sz="0" w:space="0" w:color="auto"/>
                <w:right w:val="none" w:sz="0" w:space="0" w:color="auto"/>
              </w:divBdr>
            </w:div>
            <w:div w:id="146376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2673363">
      <w:bodyDiv w:val="1"/>
      <w:marLeft w:val="0"/>
      <w:marRight w:val="0"/>
      <w:marTop w:val="0"/>
      <w:marBottom w:val="0"/>
      <w:divBdr>
        <w:top w:val="none" w:sz="0" w:space="0" w:color="auto"/>
        <w:left w:val="none" w:sz="0" w:space="0" w:color="auto"/>
        <w:bottom w:val="none" w:sz="0" w:space="0" w:color="auto"/>
        <w:right w:val="none" w:sz="0" w:space="0" w:color="auto"/>
      </w:divBdr>
      <w:divsChild>
        <w:div w:id="202669430">
          <w:marLeft w:val="0"/>
          <w:marRight w:val="0"/>
          <w:marTop w:val="0"/>
          <w:marBottom w:val="0"/>
          <w:divBdr>
            <w:top w:val="none" w:sz="0" w:space="0" w:color="auto"/>
            <w:left w:val="none" w:sz="0" w:space="0" w:color="auto"/>
            <w:bottom w:val="none" w:sz="0" w:space="0" w:color="auto"/>
            <w:right w:val="none" w:sz="0" w:space="0" w:color="auto"/>
          </w:divBdr>
        </w:div>
        <w:div w:id="967198457">
          <w:marLeft w:val="0"/>
          <w:marRight w:val="0"/>
          <w:marTop w:val="0"/>
          <w:marBottom w:val="0"/>
          <w:divBdr>
            <w:top w:val="none" w:sz="0" w:space="0" w:color="auto"/>
            <w:left w:val="none" w:sz="0" w:space="0" w:color="auto"/>
            <w:bottom w:val="none" w:sz="0" w:space="0" w:color="auto"/>
            <w:right w:val="none" w:sz="0" w:space="0" w:color="auto"/>
          </w:divBdr>
        </w:div>
        <w:div w:id="1473132654">
          <w:marLeft w:val="0"/>
          <w:marRight w:val="0"/>
          <w:marTop w:val="0"/>
          <w:marBottom w:val="0"/>
          <w:divBdr>
            <w:top w:val="none" w:sz="0" w:space="0" w:color="auto"/>
            <w:left w:val="none" w:sz="0" w:space="0" w:color="auto"/>
            <w:bottom w:val="none" w:sz="0" w:space="0" w:color="auto"/>
            <w:right w:val="none" w:sz="0" w:space="0" w:color="auto"/>
          </w:divBdr>
        </w:div>
      </w:divsChild>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20996369">
      <w:bodyDiv w:val="1"/>
      <w:marLeft w:val="0"/>
      <w:marRight w:val="0"/>
      <w:marTop w:val="0"/>
      <w:marBottom w:val="0"/>
      <w:divBdr>
        <w:top w:val="none" w:sz="0" w:space="0" w:color="auto"/>
        <w:left w:val="none" w:sz="0" w:space="0" w:color="auto"/>
        <w:bottom w:val="none" w:sz="0" w:space="0" w:color="auto"/>
        <w:right w:val="none" w:sz="0" w:space="0" w:color="auto"/>
      </w:divBdr>
      <w:divsChild>
        <w:div w:id="1744983388">
          <w:marLeft w:val="0"/>
          <w:marRight w:val="0"/>
          <w:marTop w:val="0"/>
          <w:marBottom w:val="0"/>
          <w:divBdr>
            <w:top w:val="none" w:sz="0" w:space="0" w:color="auto"/>
            <w:left w:val="none" w:sz="0" w:space="0" w:color="auto"/>
            <w:bottom w:val="none" w:sz="0" w:space="0" w:color="auto"/>
            <w:right w:val="none" w:sz="0" w:space="0" w:color="auto"/>
          </w:divBdr>
        </w:div>
        <w:div w:id="1067143998">
          <w:marLeft w:val="0"/>
          <w:marRight w:val="0"/>
          <w:marTop w:val="0"/>
          <w:marBottom w:val="0"/>
          <w:divBdr>
            <w:top w:val="none" w:sz="0" w:space="0" w:color="auto"/>
            <w:left w:val="none" w:sz="0" w:space="0" w:color="auto"/>
            <w:bottom w:val="none" w:sz="0" w:space="0" w:color="auto"/>
            <w:right w:val="none" w:sz="0" w:space="0" w:color="auto"/>
          </w:divBdr>
        </w:div>
        <w:div w:id="596017120">
          <w:marLeft w:val="0"/>
          <w:marRight w:val="0"/>
          <w:marTop w:val="0"/>
          <w:marBottom w:val="0"/>
          <w:divBdr>
            <w:top w:val="none" w:sz="0" w:space="0" w:color="auto"/>
            <w:left w:val="none" w:sz="0" w:space="0" w:color="auto"/>
            <w:bottom w:val="none" w:sz="0" w:space="0" w:color="auto"/>
            <w:right w:val="none" w:sz="0" w:space="0" w:color="auto"/>
          </w:divBdr>
        </w:div>
      </w:divsChild>
    </w:div>
    <w:div w:id="1824353533">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39269146">
      <w:bodyDiv w:val="1"/>
      <w:marLeft w:val="0"/>
      <w:marRight w:val="0"/>
      <w:marTop w:val="0"/>
      <w:marBottom w:val="0"/>
      <w:divBdr>
        <w:top w:val="none" w:sz="0" w:space="0" w:color="auto"/>
        <w:left w:val="none" w:sz="0" w:space="0" w:color="auto"/>
        <w:bottom w:val="none" w:sz="0" w:space="0" w:color="auto"/>
        <w:right w:val="none" w:sz="0" w:space="0" w:color="auto"/>
      </w:divBdr>
      <w:divsChild>
        <w:div w:id="784664256">
          <w:marLeft w:val="0"/>
          <w:marRight w:val="0"/>
          <w:marTop w:val="0"/>
          <w:marBottom w:val="0"/>
          <w:divBdr>
            <w:top w:val="none" w:sz="0" w:space="0" w:color="auto"/>
            <w:left w:val="none" w:sz="0" w:space="0" w:color="auto"/>
            <w:bottom w:val="none" w:sz="0" w:space="0" w:color="auto"/>
            <w:right w:val="none" w:sz="0" w:space="0" w:color="auto"/>
          </w:divBdr>
        </w:div>
      </w:divsChild>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56478">
      <w:bodyDiv w:val="1"/>
      <w:marLeft w:val="0"/>
      <w:marRight w:val="0"/>
      <w:marTop w:val="0"/>
      <w:marBottom w:val="0"/>
      <w:divBdr>
        <w:top w:val="none" w:sz="0" w:space="0" w:color="auto"/>
        <w:left w:val="none" w:sz="0" w:space="0" w:color="auto"/>
        <w:bottom w:val="none" w:sz="0" w:space="0" w:color="auto"/>
        <w:right w:val="none" w:sz="0" w:space="0" w:color="auto"/>
      </w:divBdr>
      <w:divsChild>
        <w:div w:id="1352955388">
          <w:marLeft w:val="0"/>
          <w:marRight w:val="0"/>
          <w:marTop w:val="0"/>
          <w:marBottom w:val="0"/>
          <w:divBdr>
            <w:top w:val="none" w:sz="0" w:space="0" w:color="auto"/>
            <w:left w:val="none" w:sz="0" w:space="0" w:color="auto"/>
            <w:bottom w:val="none" w:sz="0" w:space="0" w:color="auto"/>
            <w:right w:val="none" w:sz="0" w:space="0" w:color="auto"/>
          </w:divBdr>
        </w:div>
        <w:div w:id="1756783267">
          <w:marLeft w:val="0"/>
          <w:marRight w:val="0"/>
          <w:marTop w:val="0"/>
          <w:marBottom w:val="0"/>
          <w:divBdr>
            <w:top w:val="none" w:sz="0" w:space="0" w:color="auto"/>
            <w:left w:val="none" w:sz="0" w:space="0" w:color="auto"/>
            <w:bottom w:val="none" w:sz="0" w:space="0" w:color="auto"/>
            <w:right w:val="none" w:sz="0" w:space="0" w:color="auto"/>
          </w:divBdr>
        </w:div>
        <w:div w:id="433601173">
          <w:marLeft w:val="0"/>
          <w:marRight w:val="0"/>
          <w:marTop w:val="0"/>
          <w:marBottom w:val="0"/>
          <w:divBdr>
            <w:top w:val="none" w:sz="0" w:space="0" w:color="auto"/>
            <w:left w:val="none" w:sz="0" w:space="0" w:color="auto"/>
            <w:bottom w:val="none" w:sz="0" w:space="0" w:color="auto"/>
            <w:right w:val="none" w:sz="0" w:space="0" w:color="auto"/>
          </w:divBdr>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23657">
      <w:bodyDiv w:val="1"/>
      <w:marLeft w:val="0"/>
      <w:marRight w:val="0"/>
      <w:marTop w:val="0"/>
      <w:marBottom w:val="0"/>
      <w:divBdr>
        <w:top w:val="none" w:sz="0" w:space="0" w:color="auto"/>
        <w:left w:val="none" w:sz="0" w:space="0" w:color="auto"/>
        <w:bottom w:val="none" w:sz="0" w:space="0" w:color="auto"/>
        <w:right w:val="none" w:sz="0" w:space="0" w:color="auto"/>
      </w:divBdr>
      <w:divsChild>
        <w:div w:id="1226528321">
          <w:marLeft w:val="0"/>
          <w:marRight w:val="0"/>
          <w:marTop w:val="0"/>
          <w:marBottom w:val="0"/>
          <w:divBdr>
            <w:top w:val="none" w:sz="0" w:space="0" w:color="auto"/>
            <w:left w:val="none" w:sz="0" w:space="0" w:color="auto"/>
            <w:bottom w:val="none" w:sz="0" w:space="0" w:color="auto"/>
            <w:right w:val="none" w:sz="0" w:space="0" w:color="auto"/>
          </w:divBdr>
          <w:divsChild>
            <w:div w:id="1297490451">
              <w:marLeft w:val="0"/>
              <w:marRight w:val="0"/>
              <w:marTop w:val="0"/>
              <w:marBottom w:val="0"/>
              <w:divBdr>
                <w:top w:val="none" w:sz="0" w:space="0" w:color="auto"/>
                <w:left w:val="none" w:sz="0" w:space="0" w:color="auto"/>
                <w:bottom w:val="none" w:sz="0" w:space="0" w:color="auto"/>
                <w:right w:val="none" w:sz="0" w:space="0" w:color="auto"/>
              </w:divBdr>
              <w:divsChild>
                <w:div w:id="1284000622">
                  <w:marLeft w:val="0"/>
                  <w:marRight w:val="0"/>
                  <w:marTop w:val="0"/>
                  <w:marBottom w:val="0"/>
                  <w:divBdr>
                    <w:top w:val="none" w:sz="0" w:space="0" w:color="auto"/>
                    <w:left w:val="none" w:sz="0" w:space="0" w:color="auto"/>
                    <w:bottom w:val="none" w:sz="0" w:space="0" w:color="auto"/>
                    <w:right w:val="none" w:sz="0" w:space="0" w:color="auto"/>
                  </w:divBdr>
                  <w:divsChild>
                    <w:div w:id="1621376883">
                      <w:marLeft w:val="0"/>
                      <w:marRight w:val="0"/>
                      <w:marTop w:val="0"/>
                      <w:marBottom w:val="0"/>
                      <w:divBdr>
                        <w:top w:val="none" w:sz="0" w:space="0" w:color="auto"/>
                        <w:left w:val="none" w:sz="0" w:space="0" w:color="auto"/>
                        <w:bottom w:val="none" w:sz="0" w:space="0" w:color="auto"/>
                        <w:right w:val="none" w:sz="0" w:space="0" w:color="auto"/>
                      </w:divBdr>
                    </w:div>
                    <w:div w:id="9570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9181">
          <w:marLeft w:val="0"/>
          <w:marRight w:val="0"/>
          <w:marTop w:val="0"/>
          <w:marBottom w:val="0"/>
          <w:divBdr>
            <w:top w:val="none" w:sz="0" w:space="0" w:color="auto"/>
            <w:left w:val="none" w:sz="0" w:space="0" w:color="auto"/>
            <w:bottom w:val="none" w:sz="0" w:space="0" w:color="auto"/>
            <w:right w:val="none" w:sz="0" w:space="0" w:color="auto"/>
          </w:divBdr>
        </w:div>
        <w:div w:id="1455439736">
          <w:marLeft w:val="0"/>
          <w:marRight w:val="0"/>
          <w:marTop w:val="0"/>
          <w:marBottom w:val="0"/>
          <w:divBdr>
            <w:top w:val="none" w:sz="0" w:space="0" w:color="auto"/>
            <w:left w:val="none" w:sz="0" w:space="0" w:color="auto"/>
            <w:bottom w:val="none" w:sz="0" w:space="0" w:color="auto"/>
            <w:right w:val="none" w:sz="0" w:space="0" w:color="auto"/>
          </w:divBdr>
          <w:divsChild>
            <w:div w:id="265188743">
              <w:marLeft w:val="0"/>
              <w:marRight w:val="0"/>
              <w:marTop w:val="0"/>
              <w:marBottom w:val="0"/>
              <w:divBdr>
                <w:top w:val="none" w:sz="0" w:space="0" w:color="auto"/>
                <w:left w:val="none" w:sz="0" w:space="0" w:color="auto"/>
                <w:bottom w:val="none" w:sz="0" w:space="0" w:color="auto"/>
                <w:right w:val="none" w:sz="0" w:space="0" w:color="auto"/>
              </w:divBdr>
              <w:divsChild>
                <w:div w:id="1971936343">
                  <w:marLeft w:val="0"/>
                  <w:marRight w:val="0"/>
                  <w:marTop w:val="0"/>
                  <w:marBottom w:val="0"/>
                  <w:divBdr>
                    <w:top w:val="none" w:sz="0" w:space="0" w:color="auto"/>
                    <w:left w:val="none" w:sz="0" w:space="0" w:color="auto"/>
                    <w:bottom w:val="none" w:sz="0" w:space="0" w:color="auto"/>
                    <w:right w:val="none" w:sz="0" w:space="0" w:color="auto"/>
                  </w:divBdr>
                  <w:divsChild>
                    <w:div w:id="490293974">
                      <w:marLeft w:val="0"/>
                      <w:marRight w:val="0"/>
                      <w:marTop w:val="0"/>
                      <w:marBottom w:val="0"/>
                      <w:divBdr>
                        <w:top w:val="none" w:sz="0" w:space="0" w:color="auto"/>
                        <w:left w:val="none" w:sz="0" w:space="0" w:color="auto"/>
                        <w:bottom w:val="none" w:sz="0" w:space="0" w:color="auto"/>
                        <w:right w:val="none" w:sz="0" w:space="0" w:color="auto"/>
                      </w:divBdr>
                    </w:div>
                    <w:div w:id="3980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420">
          <w:marLeft w:val="0"/>
          <w:marRight w:val="0"/>
          <w:marTop w:val="0"/>
          <w:marBottom w:val="0"/>
          <w:divBdr>
            <w:top w:val="none" w:sz="0" w:space="0" w:color="auto"/>
            <w:left w:val="none" w:sz="0" w:space="0" w:color="auto"/>
            <w:bottom w:val="none" w:sz="0" w:space="0" w:color="auto"/>
            <w:right w:val="none" w:sz="0" w:space="0" w:color="auto"/>
          </w:divBdr>
        </w:div>
        <w:div w:id="1848590331">
          <w:marLeft w:val="0"/>
          <w:marRight w:val="0"/>
          <w:marTop w:val="0"/>
          <w:marBottom w:val="0"/>
          <w:divBdr>
            <w:top w:val="none" w:sz="0" w:space="0" w:color="auto"/>
            <w:left w:val="none" w:sz="0" w:space="0" w:color="auto"/>
            <w:bottom w:val="none" w:sz="0" w:space="0" w:color="auto"/>
            <w:right w:val="none" w:sz="0" w:space="0" w:color="auto"/>
          </w:divBdr>
          <w:divsChild>
            <w:div w:id="199048239">
              <w:marLeft w:val="0"/>
              <w:marRight w:val="0"/>
              <w:marTop w:val="0"/>
              <w:marBottom w:val="0"/>
              <w:divBdr>
                <w:top w:val="none" w:sz="0" w:space="0" w:color="auto"/>
                <w:left w:val="none" w:sz="0" w:space="0" w:color="auto"/>
                <w:bottom w:val="none" w:sz="0" w:space="0" w:color="auto"/>
                <w:right w:val="none" w:sz="0" w:space="0" w:color="auto"/>
              </w:divBdr>
              <w:divsChild>
                <w:div w:id="470555727">
                  <w:marLeft w:val="0"/>
                  <w:marRight w:val="0"/>
                  <w:marTop w:val="0"/>
                  <w:marBottom w:val="0"/>
                  <w:divBdr>
                    <w:top w:val="none" w:sz="0" w:space="0" w:color="auto"/>
                    <w:left w:val="none" w:sz="0" w:space="0" w:color="auto"/>
                    <w:bottom w:val="none" w:sz="0" w:space="0" w:color="auto"/>
                    <w:right w:val="none" w:sz="0" w:space="0" w:color="auto"/>
                  </w:divBdr>
                  <w:divsChild>
                    <w:div w:id="135073885">
                      <w:marLeft w:val="0"/>
                      <w:marRight w:val="0"/>
                      <w:marTop w:val="0"/>
                      <w:marBottom w:val="0"/>
                      <w:divBdr>
                        <w:top w:val="none" w:sz="0" w:space="0" w:color="auto"/>
                        <w:left w:val="none" w:sz="0" w:space="0" w:color="auto"/>
                        <w:bottom w:val="none" w:sz="0" w:space="0" w:color="auto"/>
                        <w:right w:val="none" w:sz="0" w:space="0" w:color="auto"/>
                      </w:divBdr>
                    </w:div>
                    <w:div w:id="10013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95075">
      <w:bodyDiv w:val="1"/>
      <w:marLeft w:val="0"/>
      <w:marRight w:val="0"/>
      <w:marTop w:val="0"/>
      <w:marBottom w:val="0"/>
      <w:divBdr>
        <w:top w:val="none" w:sz="0" w:space="0" w:color="auto"/>
        <w:left w:val="none" w:sz="0" w:space="0" w:color="auto"/>
        <w:bottom w:val="none" w:sz="0" w:space="0" w:color="auto"/>
        <w:right w:val="none" w:sz="0" w:space="0" w:color="auto"/>
      </w:divBdr>
      <w:divsChild>
        <w:div w:id="1221401808">
          <w:marLeft w:val="0"/>
          <w:marRight w:val="0"/>
          <w:marTop w:val="0"/>
          <w:marBottom w:val="0"/>
          <w:divBdr>
            <w:top w:val="none" w:sz="0" w:space="0" w:color="auto"/>
            <w:left w:val="none" w:sz="0" w:space="0" w:color="auto"/>
            <w:bottom w:val="none" w:sz="0" w:space="0" w:color="auto"/>
            <w:right w:val="none" w:sz="0" w:space="0" w:color="auto"/>
          </w:divBdr>
        </w:div>
        <w:div w:id="1564636112">
          <w:marLeft w:val="0"/>
          <w:marRight w:val="0"/>
          <w:marTop w:val="0"/>
          <w:marBottom w:val="0"/>
          <w:divBdr>
            <w:top w:val="none" w:sz="0" w:space="0" w:color="auto"/>
            <w:left w:val="none" w:sz="0" w:space="0" w:color="auto"/>
            <w:bottom w:val="none" w:sz="0" w:space="0" w:color="auto"/>
            <w:right w:val="none" w:sz="0" w:space="0" w:color="auto"/>
          </w:divBdr>
        </w:div>
        <w:div w:id="733087354">
          <w:marLeft w:val="0"/>
          <w:marRight w:val="0"/>
          <w:marTop w:val="0"/>
          <w:marBottom w:val="0"/>
          <w:divBdr>
            <w:top w:val="none" w:sz="0" w:space="0" w:color="auto"/>
            <w:left w:val="none" w:sz="0" w:space="0" w:color="auto"/>
            <w:bottom w:val="none" w:sz="0" w:space="0" w:color="auto"/>
            <w:right w:val="none" w:sz="0" w:space="0" w:color="auto"/>
          </w:divBdr>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59213431">
      <w:bodyDiv w:val="1"/>
      <w:marLeft w:val="0"/>
      <w:marRight w:val="0"/>
      <w:marTop w:val="0"/>
      <w:marBottom w:val="0"/>
      <w:divBdr>
        <w:top w:val="none" w:sz="0" w:space="0" w:color="auto"/>
        <w:left w:val="none" w:sz="0" w:space="0" w:color="auto"/>
        <w:bottom w:val="none" w:sz="0" w:space="0" w:color="auto"/>
        <w:right w:val="none" w:sz="0" w:space="0" w:color="auto"/>
      </w:divBdr>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69314427">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14605225">
      <w:bodyDiv w:val="1"/>
      <w:marLeft w:val="0"/>
      <w:marRight w:val="0"/>
      <w:marTop w:val="0"/>
      <w:marBottom w:val="0"/>
      <w:divBdr>
        <w:top w:val="none" w:sz="0" w:space="0" w:color="auto"/>
        <w:left w:val="none" w:sz="0" w:space="0" w:color="auto"/>
        <w:bottom w:val="none" w:sz="0" w:space="0" w:color="auto"/>
        <w:right w:val="none" w:sz="0" w:space="0" w:color="auto"/>
      </w:divBdr>
      <w:divsChild>
        <w:div w:id="2097970598">
          <w:marLeft w:val="0"/>
          <w:marRight w:val="0"/>
          <w:marTop w:val="0"/>
          <w:marBottom w:val="0"/>
          <w:divBdr>
            <w:top w:val="none" w:sz="0" w:space="0" w:color="auto"/>
            <w:left w:val="none" w:sz="0" w:space="0" w:color="auto"/>
            <w:bottom w:val="none" w:sz="0" w:space="0" w:color="auto"/>
            <w:right w:val="none" w:sz="0" w:space="0" w:color="auto"/>
          </w:divBdr>
        </w:div>
      </w:divsChild>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0981908">
      <w:bodyDiv w:val="1"/>
      <w:marLeft w:val="0"/>
      <w:marRight w:val="0"/>
      <w:marTop w:val="0"/>
      <w:marBottom w:val="0"/>
      <w:divBdr>
        <w:top w:val="none" w:sz="0" w:space="0" w:color="auto"/>
        <w:left w:val="none" w:sz="0" w:space="0" w:color="auto"/>
        <w:bottom w:val="none" w:sz="0" w:space="0" w:color="auto"/>
        <w:right w:val="none" w:sz="0" w:space="0" w:color="auto"/>
      </w:divBdr>
      <w:divsChild>
        <w:div w:id="887453060">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3286761">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4764985">
      <w:bodyDiv w:val="1"/>
      <w:marLeft w:val="0"/>
      <w:marRight w:val="0"/>
      <w:marTop w:val="0"/>
      <w:marBottom w:val="0"/>
      <w:divBdr>
        <w:top w:val="none" w:sz="0" w:space="0" w:color="auto"/>
        <w:left w:val="none" w:sz="0" w:space="0" w:color="auto"/>
        <w:bottom w:val="none" w:sz="0" w:space="0" w:color="auto"/>
        <w:right w:val="none" w:sz="0" w:space="0" w:color="auto"/>
      </w:divBdr>
      <w:divsChild>
        <w:div w:id="1285579846">
          <w:marLeft w:val="0"/>
          <w:marRight w:val="0"/>
          <w:marTop w:val="0"/>
          <w:marBottom w:val="0"/>
          <w:divBdr>
            <w:top w:val="none" w:sz="0" w:space="0" w:color="auto"/>
            <w:left w:val="none" w:sz="0" w:space="0" w:color="auto"/>
            <w:bottom w:val="none" w:sz="0" w:space="0" w:color="auto"/>
            <w:right w:val="none" w:sz="0" w:space="0" w:color="auto"/>
          </w:divBdr>
        </w:div>
      </w:divsChild>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7002736">
      <w:bodyDiv w:val="1"/>
      <w:marLeft w:val="0"/>
      <w:marRight w:val="0"/>
      <w:marTop w:val="0"/>
      <w:marBottom w:val="0"/>
      <w:divBdr>
        <w:top w:val="none" w:sz="0" w:space="0" w:color="auto"/>
        <w:left w:val="none" w:sz="0" w:space="0" w:color="auto"/>
        <w:bottom w:val="none" w:sz="0" w:space="0" w:color="auto"/>
        <w:right w:val="none" w:sz="0" w:space="0" w:color="auto"/>
      </w:divBdr>
      <w:divsChild>
        <w:div w:id="1725374269">
          <w:marLeft w:val="0"/>
          <w:marRight w:val="0"/>
          <w:marTop w:val="0"/>
          <w:marBottom w:val="0"/>
          <w:divBdr>
            <w:top w:val="none" w:sz="0" w:space="0" w:color="auto"/>
            <w:left w:val="none" w:sz="0" w:space="0" w:color="auto"/>
            <w:bottom w:val="none" w:sz="0" w:space="0" w:color="auto"/>
            <w:right w:val="none" w:sz="0" w:space="0" w:color="auto"/>
          </w:divBdr>
          <w:divsChild>
            <w:div w:id="2137138541">
              <w:marLeft w:val="0"/>
              <w:marRight w:val="0"/>
              <w:marTop w:val="0"/>
              <w:marBottom w:val="0"/>
              <w:divBdr>
                <w:top w:val="none" w:sz="0" w:space="0" w:color="auto"/>
                <w:left w:val="none" w:sz="0" w:space="0" w:color="auto"/>
                <w:bottom w:val="none" w:sz="0" w:space="0" w:color="auto"/>
                <w:right w:val="none" w:sz="0" w:space="0" w:color="auto"/>
              </w:divBdr>
              <w:divsChild>
                <w:div w:id="1390031535">
                  <w:marLeft w:val="0"/>
                  <w:marRight w:val="0"/>
                  <w:marTop w:val="0"/>
                  <w:marBottom w:val="0"/>
                  <w:divBdr>
                    <w:top w:val="none" w:sz="0" w:space="0" w:color="auto"/>
                    <w:left w:val="none" w:sz="0" w:space="0" w:color="auto"/>
                    <w:bottom w:val="none" w:sz="0" w:space="0" w:color="auto"/>
                    <w:right w:val="none" w:sz="0" w:space="0" w:color="auto"/>
                  </w:divBdr>
                  <w:divsChild>
                    <w:div w:id="2007317498">
                      <w:marLeft w:val="0"/>
                      <w:marRight w:val="0"/>
                      <w:marTop w:val="0"/>
                      <w:marBottom w:val="0"/>
                      <w:divBdr>
                        <w:top w:val="none" w:sz="0" w:space="0" w:color="auto"/>
                        <w:left w:val="none" w:sz="0" w:space="0" w:color="auto"/>
                        <w:bottom w:val="none" w:sz="0" w:space="0" w:color="auto"/>
                        <w:right w:val="none" w:sz="0" w:space="0" w:color="auto"/>
                      </w:divBdr>
                    </w:div>
                    <w:div w:id="10685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010940">
      <w:bodyDiv w:val="1"/>
      <w:marLeft w:val="0"/>
      <w:marRight w:val="0"/>
      <w:marTop w:val="0"/>
      <w:marBottom w:val="0"/>
      <w:divBdr>
        <w:top w:val="none" w:sz="0" w:space="0" w:color="auto"/>
        <w:left w:val="none" w:sz="0" w:space="0" w:color="auto"/>
        <w:bottom w:val="none" w:sz="0" w:space="0" w:color="auto"/>
        <w:right w:val="none" w:sz="0" w:space="0" w:color="auto"/>
      </w:divBdr>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88068821">
      <w:bodyDiv w:val="1"/>
      <w:marLeft w:val="0"/>
      <w:marRight w:val="0"/>
      <w:marTop w:val="0"/>
      <w:marBottom w:val="0"/>
      <w:divBdr>
        <w:top w:val="none" w:sz="0" w:space="0" w:color="auto"/>
        <w:left w:val="none" w:sz="0" w:space="0" w:color="auto"/>
        <w:bottom w:val="none" w:sz="0" w:space="0" w:color="auto"/>
        <w:right w:val="none" w:sz="0" w:space="0" w:color="auto"/>
      </w:divBdr>
      <w:divsChild>
        <w:div w:id="220217792">
          <w:marLeft w:val="0"/>
          <w:marRight w:val="0"/>
          <w:marTop w:val="0"/>
          <w:marBottom w:val="0"/>
          <w:divBdr>
            <w:top w:val="none" w:sz="0" w:space="0" w:color="auto"/>
            <w:left w:val="none" w:sz="0" w:space="0" w:color="auto"/>
            <w:bottom w:val="none" w:sz="0" w:space="0" w:color="auto"/>
            <w:right w:val="none" w:sz="0" w:space="0" w:color="auto"/>
          </w:divBdr>
        </w:div>
      </w:divsChild>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6824709">
      <w:bodyDiv w:val="1"/>
      <w:marLeft w:val="0"/>
      <w:marRight w:val="0"/>
      <w:marTop w:val="0"/>
      <w:marBottom w:val="0"/>
      <w:divBdr>
        <w:top w:val="none" w:sz="0" w:space="0" w:color="auto"/>
        <w:left w:val="none" w:sz="0" w:space="0" w:color="auto"/>
        <w:bottom w:val="none" w:sz="0" w:space="0" w:color="auto"/>
        <w:right w:val="none" w:sz="0" w:space="0" w:color="auto"/>
      </w:divBdr>
      <w:divsChild>
        <w:div w:id="1575044171">
          <w:marLeft w:val="0"/>
          <w:marRight w:val="0"/>
          <w:marTop w:val="0"/>
          <w:marBottom w:val="0"/>
          <w:divBdr>
            <w:top w:val="none" w:sz="0" w:space="0" w:color="auto"/>
            <w:left w:val="none" w:sz="0" w:space="0" w:color="auto"/>
            <w:bottom w:val="none" w:sz="0" w:space="0" w:color="auto"/>
            <w:right w:val="none" w:sz="0" w:space="0" w:color="auto"/>
          </w:divBdr>
        </w:div>
        <w:div w:id="2113085371">
          <w:marLeft w:val="0"/>
          <w:marRight w:val="0"/>
          <w:marTop w:val="0"/>
          <w:marBottom w:val="0"/>
          <w:divBdr>
            <w:top w:val="none" w:sz="0" w:space="0" w:color="auto"/>
            <w:left w:val="none" w:sz="0" w:space="0" w:color="auto"/>
            <w:bottom w:val="none" w:sz="0" w:space="0" w:color="auto"/>
            <w:right w:val="none" w:sz="0" w:space="0" w:color="auto"/>
          </w:divBdr>
        </w:div>
        <w:div w:id="1658730513">
          <w:marLeft w:val="0"/>
          <w:marRight w:val="0"/>
          <w:marTop w:val="0"/>
          <w:marBottom w:val="0"/>
          <w:divBdr>
            <w:top w:val="none" w:sz="0" w:space="0" w:color="auto"/>
            <w:left w:val="none" w:sz="0" w:space="0" w:color="auto"/>
            <w:bottom w:val="none" w:sz="0" w:space="0" w:color="auto"/>
            <w:right w:val="none" w:sz="0" w:space="0" w:color="auto"/>
          </w:divBdr>
        </w:div>
      </w:divsChild>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296970">
      <w:bodyDiv w:val="1"/>
      <w:marLeft w:val="0"/>
      <w:marRight w:val="0"/>
      <w:marTop w:val="0"/>
      <w:marBottom w:val="0"/>
      <w:divBdr>
        <w:top w:val="none" w:sz="0" w:space="0" w:color="auto"/>
        <w:left w:val="none" w:sz="0" w:space="0" w:color="auto"/>
        <w:bottom w:val="none" w:sz="0" w:space="0" w:color="auto"/>
        <w:right w:val="none" w:sz="0" w:space="0" w:color="auto"/>
      </w:divBdr>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05412694">
      <w:bodyDiv w:val="1"/>
      <w:marLeft w:val="0"/>
      <w:marRight w:val="0"/>
      <w:marTop w:val="0"/>
      <w:marBottom w:val="0"/>
      <w:divBdr>
        <w:top w:val="none" w:sz="0" w:space="0" w:color="auto"/>
        <w:left w:val="none" w:sz="0" w:space="0" w:color="auto"/>
        <w:bottom w:val="none" w:sz="0" w:space="0" w:color="auto"/>
        <w:right w:val="none" w:sz="0" w:space="0" w:color="auto"/>
      </w:divBdr>
      <w:divsChild>
        <w:div w:id="1190997615">
          <w:marLeft w:val="0"/>
          <w:marRight w:val="0"/>
          <w:marTop w:val="0"/>
          <w:marBottom w:val="0"/>
          <w:divBdr>
            <w:top w:val="none" w:sz="0" w:space="0" w:color="auto"/>
            <w:left w:val="none" w:sz="0" w:space="0" w:color="auto"/>
            <w:bottom w:val="none" w:sz="0" w:space="0" w:color="auto"/>
            <w:right w:val="none" w:sz="0" w:space="0" w:color="auto"/>
          </w:divBdr>
        </w:div>
      </w:divsChild>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0830">
      <w:bodyDiv w:val="1"/>
      <w:marLeft w:val="0"/>
      <w:marRight w:val="0"/>
      <w:marTop w:val="0"/>
      <w:marBottom w:val="0"/>
      <w:divBdr>
        <w:top w:val="none" w:sz="0" w:space="0" w:color="auto"/>
        <w:left w:val="none" w:sz="0" w:space="0" w:color="auto"/>
        <w:bottom w:val="none" w:sz="0" w:space="0" w:color="auto"/>
        <w:right w:val="none" w:sz="0" w:space="0" w:color="auto"/>
      </w:divBdr>
      <w:divsChild>
        <w:div w:id="1641765073">
          <w:marLeft w:val="0"/>
          <w:marRight w:val="0"/>
          <w:marTop w:val="0"/>
          <w:marBottom w:val="0"/>
          <w:divBdr>
            <w:top w:val="none" w:sz="0" w:space="0" w:color="auto"/>
            <w:left w:val="none" w:sz="0" w:space="0" w:color="auto"/>
            <w:bottom w:val="none" w:sz="0" w:space="0" w:color="auto"/>
            <w:right w:val="none" w:sz="0" w:space="0" w:color="auto"/>
          </w:divBdr>
          <w:divsChild>
            <w:div w:id="149104881">
              <w:marLeft w:val="0"/>
              <w:marRight w:val="0"/>
              <w:marTop w:val="0"/>
              <w:marBottom w:val="0"/>
              <w:divBdr>
                <w:top w:val="none" w:sz="0" w:space="0" w:color="auto"/>
                <w:left w:val="none" w:sz="0" w:space="0" w:color="auto"/>
                <w:bottom w:val="none" w:sz="0" w:space="0" w:color="auto"/>
                <w:right w:val="none" w:sz="0" w:space="0" w:color="auto"/>
              </w:divBdr>
            </w:div>
            <w:div w:id="112704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96081">
      <w:bodyDiv w:val="1"/>
      <w:marLeft w:val="0"/>
      <w:marRight w:val="0"/>
      <w:marTop w:val="0"/>
      <w:marBottom w:val="0"/>
      <w:divBdr>
        <w:top w:val="none" w:sz="0" w:space="0" w:color="auto"/>
        <w:left w:val="none" w:sz="0" w:space="0" w:color="auto"/>
        <w:bottom w:val="none" w:sz="0" w:space="0" w:color="auto"/>
        <w:right w:val="none" w:sz="0" w:space="0" w:color="auto"/>
      </w:divBdr>
      <w:divsChild>
        <w:div w:id="2009668458">
          <w:marLeft w:val="0"/>
          <w:marRight w:val="0"/>
          <w:marTop w:val="0"/>
          <w:marBottom w:val="0"/>
          <w:divBdr>
            <w:top w:val="none" w:sz="0" w:space="0" w:color="auto"/>
            <w:left w:val="none" w:sz="0" w:space="0" w:color="auto"/>
            <w:bottom w:val="none" w:sz="0" w:space="0" w:color="auto"/>
            <w:right w:val="none" w:sz="0" w:space="0" w:color="auto"/>
          </w:divBdr>
        </w:div>
        <w:div w:id="1239705390">
          <w:marLeft w:val="0"/>
          <w:marRight w:val="0"/>
          <w:marTop w:val="0"/>
          <w:marBottom w:val="0"/>
          <w:divBdr>
            <w:top w:val="none" w:sz="0" w:space="0" w:color="auto"/>
            <w:left w:val="none" w:sz="0" w:space="0" w:color="auto"/>
            <w:bottom w:val="none" w:sz="0" w:space="0" w:color="auto"/>
            <w:right w:val="none" w:sz="0" w:space="0" w:color="auto"/>
          </w:divBdr>
        </w:div>
        <w:div w:id="90515899">
          <w:marLeft w:val="0"/>
          <w:marRight w:val="0"/>
          <w:marTop w:val="0"/>
          <w:marBottom w:val="0"/>
          <w:divBdr>
            <w:top w:val="none" w:sz="0" w:space="0" w:color="auto"/>
            <w:left w:val="none" w:sz="0" w:space="0" w:color="auto"/>
            <w:bottom w:val="none" w:sz="0" w:space="0" w:color="auto"/>
            <w:right w:val="none" w:sz="0" w:space="0" w:color="auto"/>
          </w:divBdr>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 w:id="2144230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0739731/" TargetMode="External"/><Relationship Id="rId26" Type="http://schemas.openxmlformats.org/officeDocument/2006/relationships/hyperlink" Target="https://pubmed.ncbi.nlm.nih.gov/39647505/" TargetMode="External"/><Relationship Id="rId39" Type="http://schemas.openxmlformats.org/officeDocument/2006/relationships/hyperlink" Target="https://pmc.ncbi.nlm.nih.gov/articles/PMC12405594/" TargetMode="External"/><Relationship Id="rId21" Type="http://schemas.openxmlformats.org/officeDocument/2006/relationships/hyperlink" Target="https://pubmed.ncbi.nlm.nih.gov/40976546/" TargetMode="External"/><Relationship Id="rId34" Type="http://schemas.openxmlformats.org/officeDocument/2006/relationships/hyperlink" Target="https://pubmed.ncbi.nlm.nih.gov/40898703/" TargetMode="External"/><Relationship Id="rId42" Type="http://schemas.openxmlformats.org/officeDocument/2006/relationships/hyperlink" Target="https://pubmed.ncbi.nlm.nih.gov/40995434/" TargetMode="External"/><Relationship Id="rId47" Type="http://schemas.openxmlformats.org/officeDocument/2006/relationships/hyperlink" Target="https://www.sciencedirect.com/science/article/pii/S1877065725000326?via%3Dihub" TargetMode="External"/><Relationship Id="rId50" Type="http://schemas.openxmlformats.org/officeDocument/2006/relationships/hyperlink" Target="https://pubmed.ncbi.nlm.nih.gov/40629925/" TargetMode="External"/><Relationship Id="rId55" Type="http://schemas.openxmlformats.org/officeDocument/2006/relationships/hyperlink" Target="https://pmc.ncbi.nlm.nih.gov/articles/PMC12394369/" TargetMode="External"/><Relationship Id="rId63" Type="http://schemas.openxmlformats.org/officeDocument/2006/relationships/hyperlink" Target="http://www.physioghan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pubmed.ncbi.nlm.nih.gov/40449512/" TargetMode="External"/><Relationship Id="rId20" Type="http://schemas.openxmlformats.org/officeDocument/2006/relationships/hyperlink" Target="https://pubmed.ncbi.nlm.nih.gov/40965964/" TargetMode="External"/><Relationship Id="rId29" Type="http://schemas.openxmlformats.org/officeDocument/2006/relationships/hyperlink" Target="https://pubmed.ncbi.nlm.nih.gov/40455287/" TargetMode="External"/><Relationship Id="rId41" Type="http://schemas.openxmlformats.org/officeDocument/2006/relationships/hyperlink" Target="https://pubmed.ncbi.nlm.nih.gov/40729843/" TargetMode="External"/><Relationship Id="rId54" Type="http://schemas.openxmlformats.org/officeDocument/2006/relationships/hyperlink" Target="https://pubmed.ncbi.nlm.nih.gov/40423886/" TargetMode="External"/><Relationship Id="rId62" Type="http://schemas.openxmlformats.org/officeDocument/2006/relationships/hyperlink" Target="mailto:ebpresearchgroup_gpa@outloo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0576954/" TargetMode="External"/><Relationship Id="rId32" Type="http://schemas.openxmlformats.org/officeDocument/2006/relationships/hyperlink" Target="https://pubmed.ncbi.nlm.nih.gov/40897412/" TargetMode="External"/><Relationship Id="rId37" Type="http://schemas.openxmlformats.org/officeDocument/2006/relationships/hyperlink" Target="https://pubmed.ncbi.nlm.nih.gov/40990157/" TargetMode="External"/><Relationship Id="rId40" Type="http://schemas.openxmlformats.org/officeDocument/2006/relationships/hyperlink" Target="https://pubmed.ncbi.nlm.nih.gov/40990154/" TargetMode="External"/><Relationship Id="rId45" Type="http://schemas.openxmlformats.org/officeDocument/2006/relationships/hyperlink" Target="https://pmc.ncbi.nlm.nih.gov/articles/PMC12452101/" TargetMode="External"/><Relationship Id="rId53" Type="http://schemas.openxmlformats.org/officeDocument/2006/relationships/hyperlink" Target="https://link.springer.com/article/10.1007/s13760-025-02891-z" TargetMode="External"/><Relationship Id="rId58" Type="http://schemas.openxmlformats.org/officeDocument/2006/relationships/hyperlink" Target="https://pmc.ncbi.nlm.nih.gov/articles/PMC1244232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ubmed.ncbi.nlm.nih.gov/40368372/" TargetMode="External"/><Relationship Id="rId23" Type="http://schemas.openxmlformats.org/officeDocument/2006/relationships/hyperlink" Target="https://www.sciencedirect.com/science/article/pii/S0966636225002000?via%3Dihub" TargetMode="External"/><Relationship Id="rId28" Type="http://schemas.openxmlformats.org/officeDocument/2006/relationships/hyperlink" Target="https://www.tandfonline.com/doi/10.1080/09638288.2025.2453640?url_ver=Z39.88-2003&amp;rfr_id=ori:rid:crossref.org&amp;rfr_dat=cr_pub%20%200pubmed" TargetMode="External"/><Relationship Id="rId36" Type="http://schemas.openxmlformats.org/officeDocument/2006/relationships/hyperlink" Target="https://pubmed.ncbi.nlm.nih.gov/40906512/" TargetMode="External"/><Relationship Id="rId49" Type="http://schemas.openxmlformats.org/officeDocument/2006/relationships/hyperlink" Target="https://pmc.ncbi.nlm.nih.gov/articles/PMC12446212/" TargetMode="External"/><Relationship Id="rId57" Type="http://schemas.openxmlformats.org/officeDocument/2006/relationships/hyperlink" Target="https://pubmed.ncbi.nlm.nih.gov/40969183/" TargetMode="External"/><Relationship Id="rId61" Type="http://schemas.openxmlformats.org/officeDocument/2006/relationships/hyperlink" Target="mailto:arthritisevidenceupdates@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0941561/" TargetMode="External"/><Relationship Id="rId31" Type="http://schemas.openxmlformats.org/officeDocument/2006/relationships/hyperlink" Target="https://pubmed.ncbi.nlm.nih.gov/40444349/" TargetMode="External"/><Relationship Id="rId44" Type="http://schemas.openxmlformats.org/officeDocument/2006/relationships/hyperlink" Target="https://pubmed.ncbi.nlm.nih.gov/40730125/" TargetMode="External"/><Relationship Id="rId52" Type="http://schemas.openxmlformats.org/officeDocument/2006/relationships/hyperlink" Target="https://pubmed.ncbi.nlm.nih.gov/40965787/" TargetMode="External"/><Relationship Id="rId60" Type="http://schemas.openxmlformats.org/officeDocument/2006/relationships/hyperlink" Target="https://pmc.ncbi.nlm.nih.gov/articles/PMC12452743/"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1000114/" TargetMode="External"/><Relationship Id="rId22" Type="http://schemas.openxmlformats.org/officeDocument/2006/relationships/hyperlink" Target="https://pubmed.ncbi.nlm.nih.gov/40319767/" TargetMode="External"/><Relationship Id="rId27" Type="http://schemas.openxmlformats.org/officeDocument/2006/relationships/hyperlink" Target="https://pubmed.ncbi.nlm.nih.gov/39930993/" TargetMode="External"/><Relationship Id="rId30" Type="http://schemas.openxmlformats.org/officeDocument/2006/relationships/hyperlink" Target="https://pmc.ncbi.nlm.nih.gov/articles/PMC12394262/" TargetMode="External"/><Relationship Id="rId35" Type="http://schemas.openxmlformats.org/officeDocument/2006/relationships/hyperlink" Target="https://pmc.ncbi.nlm.nih.gov/articles/PMC12405590/" TargetMode="External"/><Relationship Id="rId43" Type="http://schemas.openxmlformats.org/officeDocument/2006/relationships/hyperlink" Target="https://pmc.ncbi.nlm.nih.gov/articles/PMC12457062/" TargetMode="External"/><Relationship Id="rId48" Type="http://schemas.openxmlformats.org/officeDocument/2006/relationships/hyperlink" Target="https://pubmed.ncbi.nlm.nih.gov/40911419/" TargetMode="External"/><Relationship Id="rId56" Type="http://schemas.openxmlformats.org/officeDocument/2006/relationships/hyperlink" Target="https://pubmed.ncbi.nlm.nih.gov/40963232/" TargetMode="External"/><Relationship Id="rId64"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journals.sagepub.com/doi/10.1177/02692155251355089?url_ver=Z39.88-2003&amp;rfr_id=ori:rid:crossref.org&amp;rfr_dat=cr_pub%20%200pubmed" TargetMode="External"/><Relationship Id="rId3" Type="http://schemas.openxmlformats.org/officeDocument/2006/relationships/styles" Target="styl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ubmed.ncbi.nlm.nih.gov/40747709/" TargetMode="External"/><Relationship Id="rId25" Type="http://schemas.openxmlformats.org/officeDocument/2006/relationships/hyperlink" Target="https://pubmed.ncbi.nlm.nih.gov/40450904/" TargetMode="External"/><Relationship Id="rId33" Type="http://schemas.openxmlformats.org/officeDocument/2006/relationships/hyperlink" Target="https://pmc.ncbi.nlm.nih.gov/articles/PMC12441918/" TargetMode="External"/><Relationship Id="rId38" Type="http://schemas.openxmlformats.org/officeDocument/2006/relationships/hyperlink" Target="https://pubmed.ncbi.nlm.nih.gov/40898682/" TargetMode="External"/><Relationship Id="rId46" Type="http://schemas.openxmlformats.org/officeDocument/2006/relationships/hyperlink" Target="https://pubmed.ncbi.nlm.nih.gov/40253963/" TargetMode="External"/><Relationship Id="rId59" Type="http://schemas.openxmlformats.org/officeDocument/2006/relationships/hyperlink" Target="https://pubmed.ncbi.nlm.nih.gov/409812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7851</Words>
  <Characters>44754</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Dr. Beatrice Sankah</cp:lastModifiedBy>
  <cp:revision>2</cp:revision>
  <dcterms:created xsi:type="dcterms:W3CDTF">2025-10-31T20:39:00Z</dcterms:created>
  <dcterms:modified xsi:type="dcterms:W3CDTF">2025-10-31T20:39:00Z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