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7317FB" w:rsidRDefault="00081B01" w:rsidP="00A876C7">
      <w:pPr>
        <w:spacing w:after="0" w:line="240" w:lineRule="auto"/>
        <w:rPr>
          <w:rFonts w:cs="Times New Roman"/>
          <w:color w:val="002060"/>
          <w:szCs w:val="20"/>
        </w:rPr>
      </w:pPr>
      <w:bookmarkStart w:id="0" w:name="_Hlk97204191"/>
      <w:r w:rsidRPr="007317FB">
        <w:rPr>
          <w:rFonts w:cs="Times New Roman"/>
          <w:noProof/>
          <w:color w:val="002060"/>
          <w:szCs w:val="20"/>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729E6481" w:rsidR="009724BF" w:rsidRPr="007317FB" w:rsidRDefault="000112DD" w:rsidP="00A876C7">
      <w:pPr>
        <w:spacing w:after="0" w:line="240" w:lineRule="auto"/>
        <w:rPr>
          <w:rFonts w:cs="Times New Roman"/>
          <w:b/>
          <w:color w:val="002060"/>
          <w:szCs w:val="20"/>
        </w:rPr>
      </w:pPr>
      <w:r>
        <w:rPr>
          <w:rFonts w:cs="Times New Roman"/>
          <w:b/>
          <w:color w:val="002060"/>
          <w:szCs w:val="20"/>
        </w:rPr>
        <w:t>October</w:t>
      </w:r>
      <w:r w:rsidR="00FB025C">
        <w:rPr>
          <w:rFonts w:cs="Times New Roman"/>
          <w:b/>
          <w:color w:val="002060"/>
          <w:szCs w:val="20"/>
        </w:rPr>
        <w:t xml:space="preserve"> </w:t>
      </w:r>
      <w:r w:rsidR="00EF2E30" w:rsidRPr="007317FB">
        <w:rPr>
          <w:rFonts w:cs="Times New Roman"/>
          <w:b/>
          <w:color w:val="002060"/>
          <w:szCs w:val="20"/>
        </w:rPr>
        <w:t>202</w:t>
      </w:r>
      <w:r w:rsidR="000F2B33" w:rsidRPr="007317FB">
        <w:rPr>
          <w:rFonts w:cs="Times New Roman"/>
          <w:b/>
          <w:color w:val="002060"/>
          <w:szCs w:val="20"/>
        </w:rPr>
        <w:t>5</w:t>
      </w:r>
      <w:r w:rsidR="000D0154" w:rsidRPr="007317FB">
        <w:rPr>
          <w:rFonts w:cs="Times New Roman"/>
          <w:b/>
          <w:color w:val="002060"/>
          <w:szCs w:val="20"/>
        </w:rPr>
        <w:t xml:space="preserve"> edition</w:t>
      </w:r>
    </w:p>
    <w:p w14:paraId="42DDD535" w14:textId="4B246D10" w:rsidR="006A605F" w:rsidRPr="007317FB" w:rsidRDefault="006A605F" w:rsidP="00A876C7">
      <w:pPr>
        <w:pStyle w:val="Heading1"/>
        <w:spacing w:line="240" w:lineRule="auto"/>
        <w:rPr>
          <w:rFonts w:cs="Times New Roman"/>
          <w:b w:val="0"/>
          <w:sz w:val="20"/>
          <w:szCs w:val="20"/>
        </w:rPr>
      </w:pPr>
      <w:bookmarkStart w:id="1" w:name="Introduction"/>
      <w:bookmarkStart w:id="2" w:name="_Ref97705660"/>
      <w:bookmarkEnd w:id="1"/>
      <w:r w:rsidRPr="007317FB">
        <w:rPr>
          <w:rFonts w:cs="Times New Roman"/>
          <w:b w:val="0"/>
          <w:sz w:val="20"/>
          <w:szCs w:val="20"/>
        </w:rPr>
        <w:t>Introduction</w:t>
      </w:r>
      <w:bookmarkEnd w:id="2"/>
    </w:p>
    <w:p w14:paraId="58620BD4" w14:textId="79093C31" w:rsidR="001E4672" w:rsidRPr="007317FB" w:rsidRDefault="007A144A" w:rsidP="00A876C7">
      <w:pPr>
        <w:spacing w:after="0" w:line="240" w:lineRule="auto"/>
        <w:rPr>
          <w:rFonts w:cs="Times New Roman"/>
          <w:szCs w:val="20"/>
        </w:rPr>
      </w:pPr>
      <w:r w:rsidRPr="007317FB">
        <w:rPr>
          <w:rFonts w:cs="Times New Roman"/>
          <w:szCs w:val="20"/>
        </w:rPr>
        <w:t>W</w:t>
      </w:r>
      <w:bookmarkStart w:id="3" w:name="_Hlk97632346"/>
      <w:r w:rsidR="009D6D17" w:rsidRPr="007317FB">
        <w:rPr>
          <w:rFonts w:cs="Times New Roman"/>
          <w:szCs w:val="20"/>
        </w:rPr>
        <w:t xml:space="preserve">elcome to </w:t>
      </w:r>
      <w:r w:rsidR="000112DD" w:rsidRPr="000112DD">
        <w:rPr>
          <w:rFonts w:cs="Times New Roman"/>
          <w:b/>
          <w:bCs/>
          <w:color w:val="002060"/>
          <w:szCs w:val="20"/>
        </w:rPr>
        <w:t>October</w:t>
      </w:r>
      <w:r w:rsidR="00557C7B" w:rsidRPr="007317FB">
        <w:rPr>
          <w:rFonts w:cs="Times New Roman"/>
          <w:b/>
          <w:bCs/>
          <w:color w:val="002060"/>
          <w:szCs w:val="20"/>
        </w:rPr>
        <w:t xml:space="preserve"> </w:t>
      </w:r>
      <w:r w:rsidR="000F2B33" w:rsidRPr="007317FB">
        <w:rPr>
          <w:rFonts w:cs="Times New Roman"/>
          <w:b/>
          <w:bCs/>
          <w:color w:val="002060"/>
          <w:szCs w:val="20"/>
        </w:rPr>
        <w:t xml:space="preserve">2025 </w:t>
      </w:r>
      <w:r w:rsidR="002D19EC" w:rsidRPr="007317FB">
        <w:rPr>
          <w:rFonts w:cs="Times New Roman"/>
          <w:b/>
          <w:bCs/>
          <w:color w:val="002060"/>
          <w:szCs w:val="20"/>
        </w:rPr>
        <w:t>GPA E</w:t>
      </w:r>
      <w:r w:rsidR="001E4672" w:rsidRPr="007317FB">
        <w:rPr>
          <w:rFonts w:cs="Times New Roman"/>
          <w:b/>
          <w:bCs/>
          <w:color w:val="002060"/>
          <w:szCs w:val="20"/>
        </w:rPr>
        <w:t xml:space="preserve">vidence </w:t>
      </w:r>
      <w:r w:rsidR="002D19EC" w:rsidRPr="007317FB">
        <w:rPr>
          <w:rFonts w:cs="Times New Roman"/>
          <w:b/>
          <w:bCs/>
          <w:color w:val="002060"/>
          <w:szCs w:val="20"/>
        </w:rPr>
        <w:t>U</w:t>
      </w:r>
      <w:r w:rsidR="001E4672" w:rsidRPr="007317FB">
        <w:rPr>
          <w:rFonts w:cs="Times New Roman"/>
          <w:b/>
          <w:bCs/>
          <w:color w:val="002060"/>
          <w:szCs w:val="20"/>
        </w:rPr>
        <w:t>pdates</w:t>
      </w:r>
      <w:bookmarkEnd w:id="3"/>
      <w:r w:rsidR="001E4672" w:rsidRPr="007317FB">
        <w:rPr>
          <w:rFonts w:cs="Times New Roman"/>
          <w:szCs w:val="20"/>
        </w:rPr>
        <w:t>, bring</w:t>
      </w:r>
      <w:r w:rsidR="001B7736" w:rsidRPr="007317FB">
        <w:rPr>
          <w:rFonts w:cs="Times New Roman"/>
          <w:szCs w:val="20"/>
        </w:rPr>
        <w:t xml:space="preserve">ing </w:t>
      </w:r>
      <w:r w:rsidR="001E4672" w:rsidRPr="007317FB">
        <w:rPr>
          <w:rFonts w:cs="Times New Roman"/>
          <w:szCs w:val="20"/>
        </w:rPr>
        <w:t xml:space="preserve">you </w:t>
      </w:r>
      <w:r w:rsidR="009C4BD3" w:rsidRPr="007317FB">
        <w:rPr>
          <w:rFonts w:cs="Times New Roman"/>
          <w:szCs w:val="20"/>
        </w:rPr>
        <w:t xml:space="preserve">the </w:t>
      </w:r>
      <w:r w:rsidR="00A51FF0" w:rsidRPr="007317FB">
        <w:rPr>
          <w:rFonts w:cs="Times New Roman"/>
          <w:szCs w:val="20"/>
        </w:rPr>
        <w:t>latest e</w:t>
      </w:r>
      <w:r w:rsidR="001B7736" w:rsidRPr="007317FB">
        <w:rPr>
          <w:rFonts w:cs="Times New Roman"/>
          <w:szCs w:val="20"/>
        </w:rPr>
        <w:t xml:space="preserve">vidence updates on </w:t>
      </w:r>
      <w:r w:rsidR="00A51FF0" w:rsidRPr="007317FB">
        <w:rPr>
          <w:rFonts w:cs="Times New Roman"/>
          <w:szCs w:val="20"/>
        </w:rPr>
        <w:t xml:space="preserve">physiotherapy </w:t>
      </w:r>
      <w:r w:rsidR="002D19EC" w:rsidRPr="007317FB">
        <w:rPr>
          <w:rFonts w:cs="Times New Roman"/>
          <w:szCs w:val="20"/>
        </w:rPr>
        <w:t>interventions</w:t>
      </w:r>
      <w:r w:rsidR="00A51FF0" w:rsidRPr="007317FB">
        <w:rPr>
          <w:rFonts w:cs="Times New Roman"/>
          <w:szCs w:val="20"/>
        </w:rPr>
        <w:t xml:space="preserve"> in some common conditions </w:t>
      </w:r>
      <w:r w:rsidR="00AB42A0" w:rsidRPr="007317FB">
        <w:rPr>
          <w:rFonts w:cs="Times New Roman"/>
          <w:szCs w:val="20"/>
        </w:rPr>
        <w:t xml:space="preserve">seen </w:t>
      </w:r>
      <w:r w:rsidR="00A51FF0" w:rsidRPr="007317FB">
        <w:rPr>
          <w:rFonts w:cs="Times New Roman"/>
          <w:szCs w:val="20"/>
        </w:rPr>
        <w:t>within the Ghanaian physiotherapy context</w:t>
      </w:r>
      <w:r w:rsidR="00666B00" w:rsidRPr="007317FB">
        <w:rPr>
          <w:rFonts w:cs="Times New Roman"/>
          <w:szCs w:val="20"/>
        </w:rPr>
        <w:t xml:space="preserve">. In this </w:t>
      </w:r>
      <w:r w:rsidR="00823C75" w:rsidRPr="007317FB">
        <w:rPr>
          <w:rFonts w:cs="Times New Roman"/>
          <w:szCs w:val="20"/>
        </w:rPr>
        <w:t xml:space="preserve">and </w:t>
      </w:r>
      <w:r w:rsidR="00666B00" w:rsidRPr="007317FB">
        <w:rPr>
          <w:rFonts w:cs="Times New Roman"/>
          <w:szCs w:val="20"/>
        </w:rPr>
        <w:t xml:space="preserve">subsequent editions, we bring you updates on </w:t>
      </w:r>
      <w:r w:rsidR="002D19EC" w:rsidRPr="007317FB">
        <w:rPr>
          <w:rFonts w:cs="Times New Roman"/>
          <w:szCs w:val="20"/>
        </w:rPr>
        <w:t>Cerebral palsy, Low back</w:t>
      </w:r>
      <w:r w:rsidR="00FA119E" w:rsidRPr="007317FB">
        <w:rPr>
          <w:rFonts w:cs="Times New Roman"/>
          <w:szCs w:val="20"/>
        </w:rPr>
        <w:t xml:space="preserve"> pain</w:t>
      </w:r>
      <w:r w:rsidR="002D19EC" w:rsidRPr="007317FB">
        <w:rPr>
          <w:rFonts w:cs="Times New Roman"/>
          <w:szCs w:val="20"/>
        </w:rPr>
        <w:t>, Stroke</w:t>
      </w:r>
      <w:r w:rsidR="009C4BD3" w:rsidRPr="007317FB">
        <w:rPr>
          <w:rFonts w:cs="Times New Roman"/>
          <w:szCs w:val="20"/>
        </w:rPr>
        <w:t>,</w:t>
      </w:r>
      <w:r w:rsidR="002D19EC" w:rsidRPr="007317FB">
        <w:rPr>
          <w:rFonts w:cs="Times New Roman"/>
          <w:szCs w:val="20"/>
        </w:rPr>
        <w:t xml:space="preserve"> and Parkinson’s disease</w:t>
      </w:r>
      <w:r w:rsidR="00666B00" w:rsidRPr="007317FB">
        <w:rPr>
          <w:rFonts w:cs="Times New Roman"/>
          <w:szCs w:val="20"/>
        </w:rPr>
        <w:t>.</w:t>
      </w:r>
      <w:r w:rsidR="002D19EC" w:rsidRPr="007317FB">
        <w:rPr>
          <w:rFonts w:cs="Times New Roman"/>
          <w:szCs w:val="20"/>
        </w:rPr>
        <w:t xml:space="preserve"> </w:t>
      </w:r>
      <w:r w:rsidR="00666B00" w:rsidRPr="007317FB">
        <w:rPr>
          <w:rFonts w:cs="Times New Roman"/>
          <w:szCs w:val="20"/>
        </w:rPr>
        <w:t xml:space="preserve">We look forward to </w:t>
      </w:r>
      <w:r w:rsidR="000F0975" w:rsidRPr="007317FB">
        <w:rPr>
          <w:rFonts w:cs="Times New Roman"/>
          <w:szCs w:val="20"/>
        </w:rPr>
        <w:t>expanding the condition portfolio based on your interest</w:t>
      </w:r>
      <w:r w:rsidR="00BE2FD0" w:rsidRPr="007317FB">
        <w:rPr>
          <w:rFonts w:cs="Times New Roman"/>
          <w:szCs w:val="20"/>
        </w:rPr>
        <w:t xml:space="preserve"> and</w:t>
      </w:r>
      <w:r w:rsidR="002D28EE" w:rsidRPr="007317FB">
        <w:rPr>
          <w:rFonts w:cs="Times New Roman"/>
          <w:szCs w:val="20"/>
        </w:rPr>
        <w:t xml:space="preserve"> </w:t>
      </w:r>
      <w:r w:rsidR="000F0975" w:rsidRPr="007317FB">
        <w:rPr>
          <w:rFonts w:cs="Times New Roman"/>
          <w:szCs w:val="20"/>
        </w:rPr>
        <w:t>up</w:t>
      </w:r>
      <w:r w:rsidR="006B3610" w:rsidRPr="007317FB">
        <w:rPr>
          <w:rFonts w:cs="Times New Roman"/>
          <w:szCs w:val="20"/>
        </w:rPr>
        <w:t>take</w:t>
      </w:r>
      <w:r w:rsidR="00BE2FD0" w:rsidRPr="007317FB">
        <w:rPr>
          <w:rFonts w:cs="Times New Roman"/>
          <w:szCs w:val="20"/>
        </w:rPr>
        <w:t>,</w:t>
      </w:r>
      <w:r w:rsidR="002D28EE" w:rsidRPr="007317FB">
        <w:rPr>
          <w:rFonts w:cs="Times New Roman"/>
          <w:szCs w:val="20"/>
        </w:rPr>
        <w:t xml:space="preserve"> and the formation of an evidence-based </w:t>
      </w:r>
      <w:r w:rsidR="007451BB" w:rsidRPr="007317FB">
        <w:rPr>
          <w:rFonts w:cs="Times New Roman"/>
          <w:szCs w:val="20"/>
        </w:rPr>
        <w:t xml:space="preserve">practice </w:t>
      </w:r>
      <w:r w:rsidR="002D28EE" w:rsidRPr="007317FB">
        <w:rPr>
          <w:rFonts w:cs="Times New Roman"/>
          <w:szCs w:val="20"/>
        </w:rPr>
        <w:t>group within GPA</w:t>
      </w:r>
      <w:r w:rsidR="00BE2FD0" w:rsidRPr="007317FB">
        <w:rPr>
          <w:rFonts w:cs="Times New Roman"/>
          <w:szCs w:val="20"/>
        </w:rPr>
        <w:t xml:space="preserve"> to further this agenda</w:t>
      </w:r>
      <w:r w:rsidR="002D28EE" w:rsidRPr="007317FB">
        <w:rPr>
          <w:rFonts w:cs="Times New Roman"/>
          <w:szCs w:val="20"/>
        </w:rPr>
        <w:t>.</w:t>
      </w:r>
    </w:p>
    <w:p w14:paraId="7DF2D1EC" w14:textId="48359933" w:rsidR="001B7736" w:rsidRPr="007317FB" w:rsidRDefault="002D19EC" w:rsidP="00A876C7">
      <w:pPr>
        <w:pStyle w:val="NormalWeb"/>
        <w:spacing w:before="0" w:beforeAutospacing="0" w:after="0" w:afterAutospacing="0"/>
        <w:rPr>
          <w:rFonts w:ascii="Times New Roman" w:hAnsi="Times New Roman" w:cs="Times New Roman"/>
          <w:color w:val="000000"/>
          <w:szCs w:val="20"/>
        </w:rPr>
      </w:pPr>
      <w:hyperlink r:id="rId9" w:history="1">
        <w:r w:rsidRPr="007317FB">
          <w:rPr>
            <w:rStyle w:val="Hyperlink"/>
            <w:rFonts w:ascii="Times New Roman" w:hAnsi="Times New Roman" w:cs="Times New Roman"/>
            <w:szCs w:val="20"/>
          </w:rPr>
          <w:t xml:space="preserve">GPA </w:t>
        </w:r>
        <w:r w:rsidR="005E1D26" w:rsidRPr="007317FB">
          <w:rPr>
            <w:rStyle w:val="Hyperlink"/>
            <w:rFonts w:ascii="Times New Roman" w:hAnsi="Times New Roman" w:cs="Times New Roman"/>
            <w:szCs w:val="20"/>
          </w:rPr>
          <w:t>Evidence</w:t>
        </w:r>
        <w:r w:rsidRPr="007317FB">
          <w:rPr>
            <w:rStyle w:val="Hyperlink"/>
            <w:rFonts w:ascii="Times New Roman" w:hAnsi="Times New Roman" w:cs="Times New Roman"/>
            <w:szCs w:val="20"/>
          </w:rPr>
          <w:t xml:space="preserve"> Updates</w:t>
        </w:r>
      </w:hyperlink>
      <w:r w:rsidRPr="007317FB">
        <w:rPr>
          <w:rFonts w:ascii="Times New Roman" w:hAnsi="Times New Roman" w:cs="Times New Roman"/>
          <w:color w:val="000000"/>
          <w:szCs w:val="20"/>
        </w:rPr>
        <w:t xml:space="preserve"> </w:t>
      </w:r>
      <w:r w:rsidR="0068253F" w:rsidRPr="007317FB">
        <w:rPr>
          <w:rFonts w:ascii="Times New Roman" w:hAnsi="Times New Roman" w:cs="Times New Roman"/>
          <w:color w:val="000000"/>
          <w:szCs w:val="20"/>
        </w:rPr>
        <w:t xml:space="preserve">is </w:t>
      </w:r>
      <w:r w:rsidR="0012287B" w:rsidRPr="007317FB">
        <w:rPr>
          <w:rFonts w:ascii="Times New Roman" w:hAnsi="Times New Roman" w:cs="Times New Roman"/>
          <w:color w:val="000000"/>
          <w:szCs w:val="20"/>
        </w:rPr>
        <w:t xml:space="preserve">brought to you </w:t>
      </w:r>
      <w:r w:rsidR="00035844" w:rsidRPr="007317FB">
        <w:rPr>
          <w:rFonts w:ascii="Times New Roman" w:hAnsi="Times New Roman" w:cs="Times New Roman"/>
          <w:color w:val="000000"/>
          <w:szCs w:val="20"/>
        </w:rPr>
        <w:t xml:space="preserve">by </w:t>
      </w:r>
      <w:r w:rsidR="00897078" w:rsidRPr="007317FB">
        <w:rPr>
          <w:rFonts w:ascii="Times New Roman" w:hAnsi="Times New Roman" w:cs="Times New Roman"/>
          <w:color w:val="000000"/>
          <w:szCs w:val="20"/>
        </w:rPr>
        <w:t xml:space="preserve">the </w:t>
      </w:r>
      <w:bookmarkStart w:id="4" w:name="_Hlk99935438"/>
      <w:r w:rsidR="00897078" w:rsidRPr="007317FB">
        <w:rPr>
          <w:rFonts w:ascii="Times New Roman" w:hAnsi="Times New Roman" w:cs="Times New Roman"/>
          <w:color w:val="002060"/>
          <w:szCs w:val="20"/>
        </w:rPr>
        <w:t xml:space="preserve">Evidence-based Practice Research </w:t>
      </w:r>
      <w:r w:rsidR="00C838D2" w:rsidRPr="007317FB">
        <w:rPr>
          <w:rFonts w:ascii="Times New Roman" w:hAnsi="Times New Roman" w:cs="Times New Roman"/>
          <w:color w:val="002060"/>
          <w:szCs w:val="20"/>
        </w:rPr>
        <w:t>Group</w:t>
      </w:r>
      <w:bookmarkEnd w:id="4"/>
      <w:r w:rsidR="00897078" w:rsidRPr="007317FB">
        <w:rPr>
          <w:rFonts w:ascii="Times New Roman" w:hAnsi="Times New Roman" w:cs="Times New Roman"/>
          <w:color w:val="000000"/>
          <w:szCs w:val="20"/>
        </w:rPr>
        <w:t xml:space="preserve">, a research group within </w:t>
      </w:r>
      <w:r w:rsidR="00666B00" w:rsidRPr="007317FB">
        <w:rPr>
          <w:rFonts w:ascii="Times New Roman" w:hAnsi="Times New Roman" w:cs="Times New Roman"/>
          <w:color w:val="000000"/>
          <w:szCs w:val="20"/>
        </w:rPr>
        <w:t>Ghana</w:t>
      </w:r>
      <w:r w:rsidR="00075247" w:rsidRPr="007317FB">
        <w:rPr>
          <w:rFonts w:ascii="Times New Roman" w:hAnsi="Times New Roman" w:cs="Times New Roman"/>
          <w:color w:val="000000"/>
          <w:szCs w:val="20"/>
        </w:rPr>
        <w:t xml:space="preserve"> Physiotherapy Association (GPA)</w:t>
      </w:r>
      <w:r w:rsidR="001E4672" w:rsidRPr="007317FB">
        <w:rPr>
          <w:rFonts w:ascii="Times New Roman" w:hAnsi="Times New Roman" w:cs="Times New Roman"/>
          <w:color w:val="000000"/>
          <w:szCs w:val="20"/>
        </w:rPr>
        <w:t xml:space="preserve"> </w:t>
      </w:r>
      <w:r w:rsidR="00AB42A0" w:rsidRPr="007317FB">
        <w:rPr>
          <w:rFonts w:ascii="Times New Roman" w:hAnsi="Times New Roman" w:cs="Times New Roman"/>
          <w:color w:val="000000"/>
          <w:szCs w:val="20"/>
        </w:rPr>
        <w:t xml:space="preserve">to </w:t>
      </w:r>
      <w:r w:rsidR="002334B1" w:rsidRPr="007317FB">
        <w:rPr>
          <w:rFonts w:ascii="Times New Roman" w:hAnsi="Times New Roman" w:cs="Times New Roman"/>
          <w:color w:val="000000"/>
          <w:szCs w:val="20"/>
        </w:rPr>
        <w:t xml:space="preserve">promote </w:t>
      </w:r>
      <w:r w:rsidR="00AB42A0" w:rsidRPr="007317FB">
        <w:rPr>
          <w:rFonts w:ascii="Times New Roman" w:hAnsi="Times New Roman" w:cs="Times New Roman"/>
          <w:color w:val="000000"/>
          <w:szCs w:val="20"/>
        </w:rPr>
        <w:t>evidence-based practice</w:t>
      </w:r>
      <w:r w:rsidR="00666B00" w:rsidRPr="007317FB">
        <w:rPr>
          <w:rFonts w:ascii="Times New Roman" w:hAnsi="Times New Roman" w:cs="Times New Roman"/>
          <w:color w:val="000000"/>
          <w:szCs w:val="20"/>
        </w:rPr>
        <w:t xml:space="preserve"> culture amongst </w:t>
      </w:r>
      <w:r w:rsidR="007E3135" w:rsidRPr="007317FB">
        <w:rPr>
          <w:rFonts w:ascii="Times New Roman" w:hAnsi="Times New Roman" w:cs="Times New Roman"/>
          <w:color w:val="000000"/>
          <w:szCs w:val="20"/>
        </w:rPr>
        <w:t xml:space="preserve">physiotherapists and other </w:t>
      </w:r>
      <w:r w:rsidR="00666B00" w:rsidRPr="007317FB">
        <w:rPr>
          <w:rFonts w:ascii="Times New Roman" w:hAnsi="Times New Roman" w:cs="Times New Roman"/>
          <w:color w:val="000000"/>
          <w:szCs w:val="20"/>
        </w:rPr>
        <w:t>colleagues</w:t>
      </w:r>
      <w:r w:rsidR="007E3135" w:rsidRPr="007317FB">
        <w:rPr>
          <w:rFonts w:ascii="Times New Roman" w:hAnsi="Times New Roman" w:cs="Times New Roman"/>
          <w:color w:val="000000"/>
          <w:szCs w:val="20"/>
        </w:rPr>
        <w:t xml:space="preserve"> within the rehabilitation community</w:t>
      </w:r>
      <w:r w:rsidR="00666B00" w:rsidRPr="007317FB">
        <w:rPr>
          <w:rFonts w:ascii="Times New Roman" w:hAnsi="Times New Roman" w:cs="Times New Roman"/>
          <w:color w:val="000000"/>
          <w:szCs w:val="20"/>
        </w:rPr>
        <w:t>.</w:t>
      </w:r>
    </w:p>
    <w:p w14:paraId="606A80B2" w14:textId="4618EC5A" w:rsidR="006A605F" w:rsidRPr="007317FB" w:rsidRDefault="004468ED" w:rsidP="00A876C7">
      <w:pPr>
        <w:pStyle w:val="NormalWeb"/>
        <w:spacing w:before="60" w:beforeAutospacing="0" w:after="0" w:afterAutospacing="0"/>
        <w:rPr>
          <w:rFonts w:ascii="Times New Roman" w:hAnsi="Times New Roman" w:cs="Times New Roman"/>
          <w:color w:val="4472C4" w:themeColor="accent1"/>
          <w:szCs w:val="20"/>
        </w:rPr>
      </w:pPr>
      <w:r w:rsidRPr="007317FB">
        <w:rPr>
          <w:rFonts w:ascii="Times New Roman" w:hAnsi="Times New Roman" w:cs="Times New Roman"/>
          <w:color w:val="000000"/>
          <w:szCs w:val="20"/>
        </w:rPr>
        <w:t>These updates</w:t>
      </w:r>
      <w:r w:rsidR="004D67D9"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present</w:t>
      </w:r>
      <w:r w:rsidR="00720A05"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 xml:space="preserve">new systematic reviews and </w:t>
      </w:r>
      <w:r w:rsidR="001B7736" w:rsidRPr="007317FB">
        <w:rPr>
          <w:rFonts w:ascii="Times New Roman" w:hAnsi="Times New Roman" w:cs="Times New Roman"/>
          <w:color w:val="000000"/>
          <w:szCs w:val="20"/>
        </w:rPr>
        <w:t xml:space="preserve">clinical practice </w:t>
      </w:r>
      <w:r w:rsidR="006A605F" w:rsidRPr="007317FB">
        <w:rPr>
          <w:rFonts w:ascii="Times New Roman" w:hAnsi="Times New Roman" w:cs="Times New Roman"/>
          <w:color w:val="000000"/>
          <w:szCs w:val="20"/>
        </w:rPr>
        <w:t xml:space="preserve">guidelines </w:t>
      </w:r>
      <w:r w:rsidR="001B7736" w:rsidRPr="007317FB">
        <w:rPr>
          <w:rFonts w:ascii="Times New Roman" w:hAnsi="Times New Roman" w:cs="Times New Roman"/>
          <w:color w:val="000000"/>
          <w:szCs w:val="20"/>
        </w:rPr>
        <w:t xml:space="preserve">identified </w:t>
      </w:r>
      <w:r w:rsidR="00720A05" w:rsidRPr="007317FB">
        <w:rPr>
          <w:rFonts w:ascii="Times New Roman" w:hAnsi="Times New Roman" w:cs="Times New Roman"/>
          <w:color w:val="000000"/>
          <w:szCs w:val="20"/>
        </w:rPr>
        <w:t xml:space="preserve">and compiled </w:t>
      </w:r>
      <w:r w:rsidR="001B7736" w:rsidRPr="007317FB">
        <w:rPr>
          <w:rFonts w:ascii="Times New Roman" w:hAnsi="Times New Roman" w:cs="Times New Roman"/>
          <w:color w:val="000000"/>
          <w:szCs w:val="20"/>
        </w:rPr>
        <w:t xml:space="preserve">from </w:t>
      </w:r>
      <w:r w:rsidR="006A605F" w:rsidRPr="007317FB">
        <w:rPr>
          <w:rFonts w:ascii="Times New Roman" w:hAnsi="Times New Roman" w:cs="Times New Roman"/>
          <w:color w:val="000000"/>
          <w:szCs w:val="20"/>
        </w:rPr>
        <w:t>comprehensive</w:t>
      </w:r>
      <w:r w:rsidR="0068253F"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searches of</w:t>
      </w:r>
      <w:r w:rsidR="00D545F0" w:rsidRPr="007317FB">
        <w:rPr>
          <w:rFonts w:ascii="Times New Roman" w:hAnsi="Times New Roman" w:cs="Times New Roman"/>
          <w:color w:val="000000"/>
          <w:szCs w:val="20"/>
        </w:rPr>
        <w:t xml:space="preserve"> </w:t>
      </w:r>
      <w:r w:rsidR="00720A05" w:rsidRPr="007317FB">
        <w:rPr>
          <w:rFonts w:ascii="Times New Roman" w:hAnsi="Times New Roman" w:cs="Times New Roman"/>
          <w:color w:val="000000"/>
          <w:szCs w:val="20"/>
        </w:rPr>
        <w:t xml:space="preserve">the </w:t>
      </w:r>
      <w:hyperlink r:id="rId10" w:history="1">
        <w:r w:rsidR="00D545F0" w:rsidRPr="007317FB">
          <w:rPr>
            <w:rStyle w:val="Hyperlink"/>
            <w:rFonts w:ascii="Times New Roman" w:hAnsi="Times New Roman" w:cs="Times New Roman"/>
            <w:szCs w:val="20"/>
          </w:rPr>
          <w:t>PubMed</w:t>
        </w:r>
      </w:hyperlink>
      <w:r w:rsidR="004D67D9" w:rsidRPr="007317FB">
        <w:rPr>
          <w:rFonts w:ascii="Times New Roman" w:hAnsi="Times New Roman" w:cs="Times New Roman"/>
          <w:color w:val="000000"/>
          <w:szCs w:val="20"/>
        </w:rPr>
        <w:t xml:space="preserve"> database</w:t>
      </w:r>
      <w:r w:rsidR="006B3F63" w:rsidRPr="007317FB">
        <w:rPr>
          <w:rFonts w:ascii="Times New Roman" w:hAnsi="Times New Roman" w:cs="Times New Roman"/>
          <w:color w:val="000000"/>
          <w:szCs w:val="20"/>
        </w:rPr>
        <w:t>.</w:t>
      </w:r>
      <w:r w:rsidR="006A605F" w:rsidRPr="007317FB">
        <w:rPr>
          <w:rFonts w:ascii="Times New Roman" w:hAnsi="Times New Roman" w:cs="Times New Roman"/>
          <w:color w:val="000000"/>
          <w:szCs w:val="20"/>
        </w:rPr>
        <w:t xml:space="preserve"> An archive of </w:t>
      </w:r>
      <w:r w:rsidR="00410EB3" w:rsidRPr="007317FB">
        <w:rPr>
          <w:rFonts w:ascii="Times New Roman" w:hAnsi="Times New Roman" w:cs="Times New Roman"/>
          <w:color w:val="000000"/>
          <w:szCs w:val="20"/>
        </w:rPr>
        <w:t>the</w:t>
      </w:r>
      <w:r w:rsidR="00AB42A0" w:rsidRPr="007317FB">
        <w:rPr>
          <w:rFonts w:ascii="Times New Roman" w:hAnsi="Times New Roman" w:cs="Times New Roman"/>
          <w:color w:val="000000"/>
          <w:szCs w:val="20"/>
        </w:rPr>
        <w:t xml:space="preserve"> monthly u</w:t>
      </w:r>
      <w:r w:rsidR="006A605F" w:rsidRPr="007317FB">
        <w:rPr>
          <w:rFonts w:ascii="Times New Roman" w:hAnsi="Times New Roman" w:cs="Times New Roman"/>
          <w:color w:val="000000"/>
          <w:szCs w:val="20"/>
        </w:rPr>
        <w:t xml:space="preserve">pdates is </w:t>
      </w:r>
      <w:r w:rsidR="00410EB3" w:rsidRPr="007317FB">
        <w:rPr>
          <w:rFonts w:ascii="Times New Roman" w:hAnsi="Times New Roman" w:cs="Times New Roman"/>
          <w:color w:val="000000"/>
          <w:szCs w:val="20"/>
        </w:rPr>
        <w:t>available</w:t>
      </w:r>
      <w:r w:rsidR="006A605F" w:rsidRPr="007317FB">
        <w:rPr>
          <w:rFonts w:ascii="Times New Roman" w:hAnsi="Times New Roman" w:cs="Times New Roman"/>
          <w:color w:val="000000"/>
          <w:szCs w:val="20"/>
        </w:rPr>
        <w:t xml:space="preserve"> </w:t>
      </w:r>
      <w:hyperlink r:id="rId11" w:history="1">
        <w:r w:rsidR="00410EB3" w:rsidRPr="007317FB">
          <w:rPr>
            <w:rStyle w:val="Hyperlink"/>
            <w:rFonts w:ascii="Times New Roman" w:hAnsi="Times New Roman" w:cs="Times New Roman"/>
            <w:szCs w:val="20"/>
          </w:rPr>
          <w:t>here</w:t>
        </w:r>
      </w:hyperlink>
      <w:r w:rsidR="006A6B26" w:rsidRPr="007317FB">
        <w:rPr>
          <w:rFonts w:ascii="Times New Roman" w:hAnsi="Times New Roman" w:cs="Times New Roman"/>
          <w:color w:val="000000"/>
          <w:szCs w:val="20"/>
        </w:rPr>
        <w:t>.</w:t>
      </w:r>
    </w:p>
    <w:p w14:paraId="761BF00C" w14:textId="42E73DD6" w:rsidR="00C068C8" w:rsidRPr="007317FB" w:rsidRDefault="009B67A4" w:rsidP="004C0AD2">
      <w:pPr>
        <w:pStyle w:val="NormalWeb"/>
        <w:spacing w:before="60" w:beforeAutospacing="0" w:after="0" w:afterAutospacing="0"/>
        <w:rPr>
          <w:rFonts w:ascii="Times New Roman" w:hAnsi="Times New Roman" w:cs="Times New Roman"/>
          <w:color w:val="000000"/>
          <w:szCs w:val="20"/>
        </w:rPr>
      </w:pPr>
      <w:r w:rsidRPr="007317FB">
        <w:rPr>
          <w:rFonts w:ascii="Times New Roman" w:hAnsi="Times New Roman" w:cs="Times New Roman"/>
          <w:szCs w:val="20"/>
        </w:rPr>
        <w:t>In th</w:t>
      </w:r>
      <w:r w:rsidR="003C29A0" w:rsidRPr="007317FB">
        <w:rPr>
          <w:rFonts w:ascii="Times New Roman" w:hAnsi="Times New Roman" w:cs="Times New Roman"/>
          <w:szCs w:val="20"/>
        </w:rPr>
        <w:t xml:space="preserve">is </w:t>
      </w:r>
      <w:r w:rsidRPr="007317FB">
        <w:rPr>
          <w:rFonts w:ascii="Times New Roman" w:hAnsi="Times New Roman" w:cs="Times New Roman"/>
          <w:szCs w:val="20"/>
        </w:rPr>
        <w:t>update, each article t</w:t>
      </w:r>
      <w:r w:rsidR="00B846D7" w:rsidRPr="007317FB">
        <w:rPr>
          <w:rFonts w:ascii="Times New Roman" w:hAnsi="Times New Roman" w:cs="Times New Roman"/>
          <w:color w:val="000000"/>
          <w:szCs w:val="20"/>
        </w:rPr>
        <w:t xml:space="preserve">itle </w:t>
      </w:r>
      <w:r w:rsidR="006A605F" w:rsidRPr="007317FB">
        <w:rPr>
          <w:rFonts w:ascii="Times New Roman" w:hAnsi="Times New Roman" w:cs="Times New Roman"/>
          <w:color w:val="000000"/>
          <w:szCs w:val="20"/>
        </w:rPr>
        <w:t>provides</w:t>
      </w:r>
      <w:r w:rsidR="00B846D7" w:rsidRPr="007317FB">
        <w:rPr>
          <w:rFonts w:ascii="Times New Roman" w:hAnsi="Times New Roman" w:cs="Times New Roman"/>
          <w:color w:val="000000"/>
          <w:szCs w:val="20"/>
        </w:rPr>
        <w:t xml:space="preserve"> a link to the abstract in </w:t>
      </w:r>
      <w:r w:rsidR="00E01BCD" w:rsidRPr="007317FB">
        <w:rPr>
          <w:rFonts w:ascii="Times New Roman" w:hAnsi="Times New Roman" w:cs="Times New Roman"/>
          <w:color w:val="000000"/>
          <w:szCs w:val="20"/>
        </w:rPr>
        <w:t>PubMed</w:t>
      </w:r>
      <w:r w:rsidR="00B846D7"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 xml:space="preserve">For </w:t>
      </w:r>
      <w:r w:rsidR="00B846D7" w:rsidRPr="007317FB">
        <w:rPr>
          <w:rFonts w:ascii="Times New Roman" w:hAnsi="Times New Roman" w:cs="Times New Roman"/>
          <w:color w:val="000000"/>
          <w:szCs w:val="20"/>
        </w:rPr>
        <w:t>open-</w:t>
      </w:r>
      <w:r w:rsidR="00E01BCD" w:rsidRPr="007317FB">
        <w:rPr>
          <w:rFonts w:ascii="Times New Roman" w:hAnsi="Times New Roman" w:cs="Times New Roman"/>
          <w:color w:val="000000"/>
          <w:szCs w:val="20"/>
        </w:rPr>
        <w:t>access</w:t>
      </w:r>
      <w:r w:rsidRPr="007317FB">
        <w:rPr>
          <w:rFonts w:ascii="Times New Roman" w:hAnsi="Times New Roman" w:cs="Times New Roman"/>
          <w:color w:val="000000"/>
          <w:szCs w:val="20"/>
        </w:rPr>
        <w:t xml:space="preserve"> articles</w:t>
      </w:r>
      <w:r w:rsidR="00B846D7" w:rsidRPr="007317FB">
        <w:rPr>
          <w:rFonts w:ascii="Times New Roman" w:hAnsi="Times New Roman" w:cs="Times New Roman"/>
          <w:color w:val="000000"/>
          <w:szCs w:val="20"/>
        </w:rPr>
        <w:t xml:space="preserve">, </w:t>
      </w:r>
      <w:r w:rsidR="009C4BD3" w:rsidRPr="007317FB">
        <w:rPr>
          <w:rFonts w:ascii="Times New Roman" w:hAnsi="Times New Roman" w:cs="Times New Roman"/>
          <w:color w:val="000000"/>
          <w:szCs w:val="20"/>
        </w:rPr>
        <w:t>full-text</w:t>
      </w:r>
      <w:r w:rsidR="00B846D7"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 xml:space="preserve">articles </w:t>
      </w:r>
      <w:r w:rsidR="000F0975" w:rsidRPr="007317FB">
        <w:rPr>
          <w:rFonts w:ascii="Times New Roman" w:hAnsi="Times New Roman" w:cs="Times New Roman"/>
          <w:color w:val="000000"/>
          <w:szCs w:val="20"/>
        </w:rPr>
        <w:t>are</w:t>
      </w:r>
      <w:r w:rsidRPr="007317FB">
        <w:rPr>
          <w:rFonts w:ascii="Times New Roman" w:hAnsi="Times New Roman" w:cs="Times New Roman"/>
          <w:color w:val="000000"/>
          <w:szCs w:val="20"/>
        </w:rPr>
        <w:t xml:space="preserve"> accessible</w:t>
      </w:r>
      <w:r w:rsidR="00B846D7" w:rsidRPr="007317FB">
        <w:rPr>
          <w:rFonts w:ascii="Times New Roman" w:hAnsi="Times New Roman" w:cs="Times New Roman"/>
          <w:color w:val="000000"/>
          <w:szCs w:val="20"/>
        </w:rPr>
        <w:t xml:space="preserve"> by </w:t>
      </w:r>
      <w:r w:rsidR="00E01BCD" w:rsidRPr="007317FB">
        <w:rPr>
          <w:rFonts w:ascii="Times New Roman" w:hAnsi="Times New Roman" w:cs="Times New Roman"/>
          <w:color w:val="000000"/>
          <w:szCs w:val="20"/>
        </w:rPr>
        <w:t xml:space="preserve">clicking the </w:t>
      </w:r>
      <w:r w:rsidR="009C4BD3" w:rsidRPr="007317FB">
        <w:rPr>
          <w:rFonts w:ascii="Times New Roman" w:hAnsi="Times New Roman" w:cs="Times New Roman"/>
          <w:color w:val="000000"/>
          <w:szCs w:val="20"/>
        </w:rPr>
        <w:t>f</w:t>
      </w:r>
      <w:r w:rsidRPr="007317FB">
        <w:rPr>
          <w:rFonts w:ascii="Times New Roman" w:hAnsi="Times New Roman" w:cs="Times New Roman"/>
          <w:color w:val="000000"/>
          <w:szCs w:val="20"/>
        </w:rPr>
        <w:t xml:space="preserve">ree </w:t>
      </w:r>
      <w:r w:rsidR="009C4BD3" w:rsidRPr="007317FB">
        <w:rPr>
          <w:rFonts w:ascii="Times New Roman" w:hAnsi="Times New Roman" w:cs="Times New Roman"/>
          <w:color w:val="000000"/>
          <w:szCs w:val="20"/>
        </w:rPr>
        <w:t>full-text</w:t>
      </w:r>
      <w:r w:rsidR="00E01BCD" w:rsidRPr="007317FB">
        <w:rPr>
          <w:rFonts w:ascii="Times New Roman" w:hAnsi="Times New Roman" w:cs="Times New Roman"/>
          <w:color w:val="000000"/>
          <w:szCs w:val="20"/>
        </w:rPr>
        <w:t xml:space="preserve"> link</w:t>
      </w:r>
      <w:r w:rsidRPr="007317FB">
        <w:rPr>
          <w:rFonts w:ascii="Times New Roman" w:hAnsi="Times New Roman" w:cs="Times New Roman"/>
          <w:color w:val="000000"/>
          <w:szCs w:val="20"/>
        </w:rPr>
        <w:t xml:space="preserve"> (</w:t>
      </w:r>
      <w:r w:rsidR="009C4BD3" w:rsidRPr="007317FB">
        <w:rPr>
          <w:rFonts w:ascii="Times New Roman" w:hAnsi="Times New Roman" w:cs="Times New Roman"/>
          <w:color w:val="000000"/>
          <w:szCs w:val="20"/>
        </w:rPr>
        <w:t>indicated</w:t>
      </w:r>
      <w:r w:rsidRPr="007317FB">
        <w:rPr>
          <w:rFonts w:ascii="Times New Roman" w:hAnsi="Times New Roman" w:cs="Times New Roman"/>
          <w:color w:val="000000"/>
          <w:szCs w:val="20"/>
        </w:rPr>
        <w:t xml:space="preserve"> in red text near </w:t>
      </w:r>
      <w:r w:rsidR="009C4BD3" w:rsidRPr="007317FB">
        <w:rPr>
          <w:rFonts w:ascii="Times New Roman" w:hAnsi="Times New Roman" w:cs="Times New Roman"/>
          <w:color w:val="000000"/>
          <w:szCs w:val="20"/>
        </w:rPr>
        <w:t xml:space="preserve">the </w:t>
      </w:r>
      <w:r w:rsidRPr="007317FB">
        <w:rPr>
          <w:rFonts w:ascii="Times New Roman" w:hAnsi="Times New Roman" w:cs="Times New Roman"/>
          <w:color w:val="000000"/>
          <w:szCs w:val="20"/>
        </w:rPr>
        <w:t xml:space="preserve">article title). Where you are interested in a </w:t>
      </w:r>
      <w:r w:rsidR="009C4BD3" w:rsidRPr="007317FB">
        <w:rPr>
          <w:rFonts w:ascii="Times New Roman" w:hAnsi="Times New Roman" w:cs="Times New Roman"/>
          <w:color w:val="000000"/>
          <w:szCs w:val="20"/>
        </w:rPr>
        <w:t>full-text</w:t>
      </w:r>
      <w:r w:rsidRPr="007317FB">
        <w:rPr>
          <w:rFonts w:ascii="Times New Roman" w:hAnsi="Times New Roman" w:cs="Times New Roman"/>
          <w:color w:val="000000"/>
          <w:szCs w:val="20"/>
        </w:rPr>
        <w:t xml:space="preserve"> article that i</w:t>
      </w:r>
      <w:r w:rsidR="000D0154" w:rsidRPr="007317FB">
        <w:rPr>
          <w:rFonts w:ascii="Times New Roman" w:hAnsi="Times New Roman" w:cs="Times New Roman"/>
          <w:color w:val="000000"/>
          <w:szCs w:val="20"/>
        </w:rPr>
        <w:t>s not available</w:t>
      </w:r>
      <w:r w:rsidRPr="007317FB">
        <w:rPr>
          <w:rFonts w:ascii="Times New Roman" w:hAnsi="Times New Roman" w:cs="Times New Roman"/>
          <w:color w:val="000000"/>
          <w:szCs w:val="20"/>
        </w:rPr>
        <w:t xml:space="preserve">, </w:t>
      </w:r>
      <w:r w:rsidR="000D0154" w:rsidRPr="007317FB">
        <w:rPr>
          <w:rFonts w:ascii="Times New Roman" w:hAnsi="Times New Roman" w:cs="Times New Roman"/>
          <w:color w:val="000000"/>
          <w:szCs w:val="20"/>
        </w:rPr>
        <w:t xml:space="preserve">please contact the team and efforts will be made to access </w:t>
      </w:r>
      <w:r w:rsidR="00514230" w:rsidRPr="007317FB">
        <w:rPr>
          <w:rFonts w:ascii="Times New Roman" w:hAnsi="Times New Roman" w:cs="Times New Roman"/>
          <w:color w:val="000000"/>
          <w:szCs w:val="20"/>
        </w:rPr>
        <w:t>it</w:t>
      </w:r>
      <w:r w:rsidR="000D0154" w:rsidRPr="007317FB">
        <w:rPr>
          <w:rFonts w:ascii="Times New Roman" w:hAnsi="Times New Roman" w:cs="Times New Roman"/>
          <w:color w:val="000000"/>
          <w:szCs w:val="20"/>
        </w:rPr>
        <w:t xml:space="preserve"> for your use.</w:t>
      </w:r>
      <w:r w:rsidR="000F0975"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 xml:space="preserve">It is important to </w:t>
      </w:r>
      <w:r w:rsidR="00E01BCD" w:rsidRPr="007317FB">
        <w:rPr>
          <w:rFonts w:ascii="Times New Roman" w:hAnsi="Times New Roman" w:cs="Times New Roman"/>
          <w:color w:val="000000"/>
          <w:szCs w:val="20"/>
        </w:rPr>
        <w:t xml:space="preserve">critically appraise the quality of the systematic reviews and clinical practice guidelines before applying </w:t>
      </w:r>
      <w:r w:rsidR="00340882" w:rsidRPr="007317FB">
        <w:rPr>
          <w:rFonts w:ascii="Times New Roman" w:hAnsi="Times New Roman" w:cs="Times New Roman"/>
          <w:color w:val="000000"/>
          <w:szCs w:val="20"/>
        </w:rPr>
        <w:t>them</w:t>
      </w:r>
      <w:r w:rsidR="00E01BCD" w:rsidRPr="007317FB">
        <w:rPr>
          <w:rFonts w:ascii="Times New Roman" w:hAnsi="Times New Roman" w:cs="Times New Roman"/>
          <w:color w:val="000000"/>
          <w:szCs w:val="20"/>
        </w:rPr>
        <w:t xml:space="preserve"> to your practice</w:t>
      </w:r>
      <w:r w:rsidR="00C068C8" w:rsidRPr="007317FB">
        <w:rPr>
          <w:rFonts w:ascii="Times New Roman" w:hAnsi="Times New Roman" w:cs="Times New Roman"/>
          <w:color w:val="000000"/>
          <w:szCs w:val="20"/>
        </w:rPr>
        <w:t xml:space="preserve">, we therefore recommend the </w:t>
      </w:r>
      <w:hyperlink r:id="rId12" w:history="1">
        <w:r w:rsidR="00C068C8" w:rsidRPr="007317FB">
          <w:rPr>
            <w:rStyle w:val="Hyperlink"/>
            <w:rFonts w:ascii="Times New Roman" w:hAnsi="Times New Roman" w:cs="Times New Roman"/>
            <w:szCs w:val="20"/>
          </w:rPr>
          <w:t>SIGN checklist</w:t>
        </w:r>
      </w:hyperlink>
      <w:r w:rsidR="00C068C8" w:rsidRPr="007317FB">
        <w:rPr>
          <w:rFonts w:ascii="Times New Roman" w:hAnsi="Times New Roman" w:cs="Times New Roman"/>
          <w:color w:val="000000"/>
          <w:szCs w:val="20"/>
        </w:rPr>
        <w:t xml:space="preserve"> for systematic </w:t>
      </w:r>
      <w:r w:rsidR="00E01BCD" w:rsidRPr="007317FB">
        <w:rPr>
          <w:rFonts w:ascii="Times New Roman" w:hAnsi="Times New Roman" w:cs="Times New Roman"/>
          <w:color w:val="000000"/>
          <w:szCs w:val="20"/>
        </w:rPr>
        <w:t>reviews</w:t>
      </w:r>
      <w:r w:rsidR="00C068C8" w:rsidRPr="007317FB">
        <w:rPr>
          <w:rFonts w:ascii="Times New Roman" w:hAnsi="Times New Roman" w:cs="Times New Roman"/>
          <w:color w:val="000000"/>
          <w:szCs w:val="20"/>
        </w:rPr>
        <w:t xml:space="preserve"> </w:t>
      </w:r>
      <w:r w:rsidR="000F0975" w:rsidRPr="007317FB">
        <w:rPr>
          <w:rFonts w:ascii="Times New Roman" w:hAnsi="Times New Roman" w:cs="Times New Roman"/>
          <w:color w:val="000000"/>
          <w:szCs w:val="20"/>
        </w:rPr>
        <w:t xml:space="preserve">and the </w:t>
      </w:r>
      <w:hyperlink r:id="rId13" w:history="1">
        <w:r w:rsidR="00E01BCD" w:rsidRPr="007317FB">
          <w:rPr>
            <w:rStyle w:val="Hyperlink"/>
            <w:rFonts w:ascii="Times New Roman" w:hAnsi="Times New Roman" w:cs="Times New Roman"/>
            <w:szCs w:val="20"/>
          </w:rPr>
          <w:t>A</w:t>
        </w:r>
        <w:r w:rsidR="009475C0" w:rsidRPr="007317FB">
          <w:rPr>
            <w:rStyle w:val="Hyperlink"/>
            <w:rFonts w:ascii="Times New Roman" w:hAnsi="Times New Roman" w:cs="Times New Roman"/>
            <w:szCs w:val="20"/>
          </w:rPr>
          <w:t>GREE tool</w:t>
        </w:r>
      </w:hyperlink>
      <w:r w:rsidR="000F0975" w:rsidRPr="007317FB">
        <w:rPr>
          <w:rStyle w:val="Hyperlink"/>
          <w:rFonts w:ascii="Times New Roman" w:hAnsi="Times New Roman" w:cs="Times New Roman"/>
          <w:szCs w:val="20"/>
          <w:u w:val="none"/>
        </w:rPr>
        <w:t xml:space="preserve"> </w:t>
      </w:r>
      <w:r w:rsidR="000F0975" w:rsidRPr="007317FB">
        <w:rPr>
          <w:rStyle w:val="Hyperlink"/>
          <w:rFonts w:ascii="Times New Roman" w:hAnsi="Times New Roman" w:cs="Times New Roman"/>
          <w:color w:val="auto"/>
          <w:szCs w:val="20"/>
          <w:u w:val="none"/>
        </w:rPr>
        <w:t xml:space="preserve">for </w:t>
      </w:r>
      <w:r w:rsidR="000F0975" w:rsidRPr="007317FB">
        <w:rPr>
          <w:rFonts w:ascii="Times New Roman" w:hAnsi="Times New Roman" w:cs="Times New Roman"/>
          <w:color w:val="000000"/>
          <w:szCs w:val="20"/>
        </w:rPr>
        <w:t>clinical practice guidelines.</w:t>
      </w:r>
    </w:p>
    <w:p w14:paraId="049CA5F5" w14:textId="75D5D755" w:rsidR="006A605F" w:rsidRPr="007317FB" w:rsidRDefault="00BE6608" w:rsidP="00A876C7">
      <w:pPr>
        <w:pStyle w:val="Heading1"/>
        <w:spacing w:before="200" w:line="240" w:lineRule="auto"/>
        <w:rPr>
          <w:rFonts w:cs="Times New Roman"/>
          <w:b w:val="0"/>
          <w:sz w:val="20"/>
          <w:szCs w:val="20"/>
        </w:rPr>
      </w:pPr>
      <w:bookmarkStart w:id="5" w:name="_Contents"/>
      <w:bookmarkStart w:id="6" w:name="content"/>
      <w:bookmarkStart w:id="7" w:name="_Ref97705334"/>
      <w:bookmarkEnd w:id="5"/>
      <w:bookmarkEnd w:id="6"/>
      <w:r w:rsidRPr="007317FB">
        <w:rPr>
          <w:rFonts w:cs="Times New Roman"/>
          <w:b w:val="0"/>
          <w:sz w:val="20"/>
          <w:szCs w:val="20"/>
        </w:rPr>
        <w:t>Contents</w:t>
      </w:r>
      <w:bookmarkEnd w:id="7"/>
      <w:r w:rsidRPr="007317FB">
        <w:rPr>
          <w:rFonts w:cs="Times New Roman"/>
          <w:b w:val="0"/>
          <w:sz w:val="20"/>
          <w:szCs w:val="20"/>
        </w:rPr>
        <w:t xml:space="preserve"> </w:t>
      </w:r>
    </w:p>
    <w:bookmarkStart w:id="8" w:name="_Hlk97704505"/>
    <w:p w14:paraId="79E764BB" w14:textId="1C93B484" w:rsidR="008F6603" w:rsidRPr="007317FB" w:rsidRDefault="008F6603" w:rsidP="00A876C7">
      <w:pPr>
        <w:spacing w:after="0" w:line="240" w:lineRule="auto"/>
        <w:rPr>
          <w:rFonts w:cs="Times New Roman"/>
          <w:szCs w:val="20"/>
        </w:rPr>
      </w:pPr>
      <w:r w:rsidRPr="007317FB">
        <w:rPr>
          <w:rFonts w:cs="Times New Roman"/>
          <w:szCs w:val="20"/>
        </w:rPr>
        <w:fldChar w:fldCharType="begin"/>
      </w:r>
      <w:r w:rsidRPr="007317FB">
        <w:rPr>
          <w:rFonts w:cs="Times New Roman"/>
          <w:szCs w:val="20"/>
        </w:rPr>
        <w:instrText xml:space="preserve"> HYPERLINK  \l "guidelines" </w:instrText>
      </w:r>
      <w:r w:rsidRPr="007317FB">
        <w:rPr>
          <w:rFonts w:cs="Times New Roman"/>
          <w:szCs w:val="20"/>
        </w:rPr>
      </w:r>
      <w:r w:rsidRPr="007317FB">
        <w:rPr>
          <w:rFonts w:cs="Times New Roman"/>
          <w:szCs w:val="20"/>
        </w:rPr>
        <w:fldChar w:fldCharType="separate"/>
      </w:r>
      <w:r w:rsidRPr="007317FB">
        <w:rPr>
          <w:rStyle w:val="Hyperlink"/>
          <w:rFonts w:cs="Times New Roman"/>
          <w:szCs w:val="20"/>
        </w:rPr>
        <w:t>Guidelines</w:t>
      </w:r>
      <w:r w:rsidRPr="007317FB">
        <w:rPr>
          <w:rFonts w:cs="Times New Roman"/>
          <w:szCs w:val="20"/>
        </w:rPr>
        <w:fldChar w:fldCharType="end"/>
      </w:r>
    </w:p>
    <w:p w14:paraId="488DE4C0" w14:textId="770C8CFD" w:rsidR="008F6603" w:rsidRPr="007317FB" w:rsidRDefault="008F6603" w:rsidP="00A876C7">
      <w:pPr>
        <w:spacing w:after="0" w:line="240" w:lineRule="auto"/>
        <w:rPr>
          <w:rStyle w:val="Hyperlink"/>
          <w:rFonts w:cs="Times New Roman"/>
          <w:szCs w:val="20"/>
        </w:rPr>
      </w:pPr>
      <w:hyperlink w:anchor="Systematic_Reviews" w:history="1">
        <w:r w:rsidRPr="007317FB">
          <w:rPr>
            <w:rStyle w:val="Hyperlink"/>
            <w:rFonts w:cs="Times New Roman"/>
            <w:szCs w:val="20"/>
          </w:rPr>
          <w:t>Systematic Reviews</w:t>
        </w:r>
      </w:hyperlink>
    </w:p>
    <w:bookmarkStart w:id="9" w:name="_Hlk103944109"/>
    <w:p w14:paraId="068D63A2" w14:textId="0021A7E1" w:rsidR="008F6603" w:rsidRPr="007317FB" w:rsidRDefault="0015728B" w:rsidP="00A876C7">
      <w:pPr>
        <w:pStyle w:val="ListParagraph"/>
        <w:numPr>
          <w:ilvl w:val="0"/>
          <w:numId w:val="1"/>
        </w:numPr>
        <w:spacing w:after="0" w:line="240" w:lineRule="auto"/>
        <w:rPr>
          <w:rFonts w:cs="Times New Roman"/>
          <w:szCs w:val="20"/>
        </w:rPr>
      </w:pPr>
      <w:r w:rsidRPr="007317FB">
        <w:fldChar w:fldCharType="begin"/>
      </w:r>
      <w:r w:rsidRPr="007317FB">
        <w:rPr>
          <w:rFonts w:cs="Times New Roman"/>
          <w:szCs w:val="20"/>
        </w:rPr>
        <w:instrText xml:space="preserve"> HYPERLINK \l "CP_Systemtic_Review" </w:instrText>
      </w:r>
      <w:r w:rsidRPr="007317FB">
        <w:fldChar w:fldCharType="separate"/>
      </w:r>
      <w:r w:rsidR="008F6603" w:rsidRPr="007317FB">
        <w:rPr>
          <w:rStyle w:val="Hyperlink"/>
          <w:rFonts w:cs="Times New Roman"/>
          <w:szCs w:val="20"/>
        </w:rPr>
        <w:t>Cerebral palsy</w:t>
      </w:r>
      <w:r w:rsidRPr="007317FB">
        <w:rPr>
          <w:rStyle w:val="Hyperlink"/>
          <w:rFonts w:cs="Times New Roman"/>
          <w:szCs w:val="20"/>
        </w:rPr>
        <w:fldChar w:fldCharType="end"/>
      </w:r>
    </w:p>
    <w:bookmarkEnd w:id="9"/>
    <w:p w14:paraId="28168E21" w14:textId="1ADFC6FB" w:rsidR="003B6D19" w:rsidRPr="007317FB" w:rsidRDefault="003B6D19" w:rsidP="00A876C7">
      <w:pPr>
        <w:pStyle w:val="ListParagraph"/>
        <w:numPr>
          <w:ilvl w:val="0"/>
          <w:numId w:val="1"/>
        </w:numPr>
        <w:spacing w:after="0" w:line="240" w:lineRule="auto"/>
        <w:rPr>
          <w:rFonts w:cs="Times New Roman"/>
          <w:szCs w:val="20"/>
        </w:rPr>
      </w:pPr>
      <w:r w:rsidRPr="007317FB">
        <w:rPr>
          <w:rFonts w:cs="Times New Roman"/>
          <w:szCs w:val="20"/>
        </w:rPr>
        <w:fldChar w:fldCharType="begin"/>
      </w:r>
      <w:r w:rsidRPr="007317FB">
        <w:rPr>
          <w:rFonts w:cs="Times New Roman"/>
          <w:szCs w:val="20"/>
        </w:rPr>
        <w:instrText xml:space="preserve"> HYPERLINK  \l "_Low_back_pain" </w:instrText>
      </w:r>
      <w:r w:rsidRPr="007317FB">
        <w:rPr>
          <w:rFonts w:cs="Times New Roman"/>
          <w:szCs w:val="20"/>
        </w:rPr>
      </w:r>
      <w:r w:rsidRPr="007317FB">
        <w:rPr>
          <w:rFonts w:cs="Times New Roman"/>
          <w:szCs w:val="20"/>
        </w:rPr>
        <w:fldChar w:fldCharType="separate"/>
      </w:r>
      <w:r w:rsidRPr="007317FB">
        <w:rPr>
          <w:rStyle w:val="Hyperlink"/>
          <w:rFonts w:cs="Times New Roman"/>
          <w:szCs w:val="20"/>
        </w:rPr>
        <w:t>Low back pain</w:t>
      </w:r>
      <w:r w:rsidRPr="007317FB">
        <w:rPr>
          <w:rFonts w:cs="Times New Roman"/>
          <w:szCs w:val="20"/>
        </w:rPr>
        <w:fldChar w:fldCharType="end"/>
      </w:r>
    </w:p>
    <w:p w14:paraId="594DAEB8" w14:textId="22A1FE41" w:rsidR="008F6603" w:rsidRPr="007317FB" w:rsidRDefault="008F6603" w:rsidP="00A876C7">
      <w:pPr>
        <w:pStyle w:val="ListParagraph"/>
        <w:numPr>
          <w:ilvl w:val="0"/>
          <w:numId w:val="1"/>
        </w:numPr>
        <w:spacing w:after="0" w:line="240" w:lineRule="auto"/>
        <w:rPr>
          <w:rFonts w:cs="Times New Roman"/>
          <w:szCs w:val="20"/>
        </w:rPr>
      </w:pPr>
      <w:hyperlink w:anchor="stroke_Systemtic_Review" w:history="1">
        <w:r w:rsidRPr="007317FB">
          <w:rPr>
            <w:rStyle w:val="Hyperlink"/>
            <w:rFonts w:cs="Times New Roman"/>
            <w:szCs w:val="20"/>
          </w:rPr>
          <w:t>Stroke</w:t>
        </w:r>
      </w:hyperlink>
    </w:p>
    <w:p w14:paraId="1434BA5D" w14:textId="77C8E02C" w:rsidR="008F6603" w:rsidRPr="007317FB" w:rsidRDefault="008F6603" w:rsidP="00A876C7">
      <w:pPr>
        <w:pStyle w:val="ListParagraph"/>
        <w:numPr>
          <w:ilvl w:val="0"/>
          <w:numId w:val="1"/>
        </w:numPr>
        <w:spacing w:after="0" w:line="240" w:lineRule="auto"/>
        <w:rPr>
          <w:rFonts w:cs="Times New Roman"/>
          <w:szCs w:val="20"/>
        </w:rPr>
      </w:pPr>
      <w:hyperlink w:anchor="PD_Systemtic_Review" w:history="1">
        <w:r w:rsidRPr="007317FB">
          <w:rPr>
            <w:rStyle w:val="Hyperlink"/>
            <w:rFonts w:cs="Times New Roman"/>
            <w:szCs w:val="20"/>
          </w:rPr>
          <w:t>Parkinson’s disease</w:t>
        </w:r>
      </w:hyperlink>
    </w:p>
    <w:p w14:paraId="717814CE" w14:textId="349472B1" w:rsidR="008F6603" w:rsidRPr="007317FB" w:rsidRDefault="008F6603" w:rsidP="00A876C7">
      <w:pPr>
        <w:spacing w:after="0" w:line="240" w:lineRule="auto"/>
        <w:rPr>
          <w:rFonts w:cs="Times New Roman"/>
          <w:szCs w:val="20"/>
        </w:rPr>
      </w:pPr>
      <w:hyperlink w:anchor="Notes" w:history="1">
        <w:r w:rsidRPr="007317FB">
          <w:rPr>
            <w:rStyle w:val="Hyperlink"/>
            <w:rFonts w:cs="Times New Roman"/>
            <w:szCs w:val="20"/>
          </w:rPr>
          <w:t>Notes</w:t>
        </w:r>
      </w:hyperlink>
    </w:p>
    <w:p w14:paraId="4AD2D53F" w14:textId="1E14CE47" w:rsidR="009A664B" w:rsidRPr="007317FB" w:rsidRDefault="00705F13" w:rsidP="00A876C7">
      <w:pPr>
        <w:spacing w:after="0" w:line="240" w:lineRule="auto"/>
        <w:rPr>
          <w:rFonts w:cs="Times New Roman"/>
          <w:szCs w:val="20"/>
        </w:rPr>
      </w:pPr>
      <w:hyperlink w:anchor="Acknowlegment" w:history="1">
        <w:r w:rsidRPr="007317FB">
          <w:rPr>
            <w:rStyle w:val="Hyperlink"/>
            <w:rFonts w:cs="Times New Roman"/>
            <w:szCs w:val="20"/>
          </w:rPr>
          <w:t>Acknowledgment</w:t>
        </w:r>
      </w:hyperlink>
    </w:p>
    <w:p w14:paraId="2643D278" w14:textId="4AD526BA" w:rsidR="00BB3B24" w:rsidRPr="007317FB" w:rsidRDefault="00BB3B24" w:rsidP="00A876C7">
      <w:pPr>
        <w:spacing w:after="0" w:line="240" w:lineRule="auto"/>
        <w:ind w:firstLine="720"/>
        <w:rPr>
          <w:rFonts w:cs="Times New Roman"/>
          <w:color w:val="2F5496" w:themeColor="accent1" w:themeShade="BF"/>
          <w:szCs w:val="20"/>
        </w:rPr>
      </w:pPr>
    </w:p>
    <w:p w14:paraId="50E11179" w14:textId="77777777" w:rsidR="008A60A7" w:rsidRPr="007317FB" w:rsidRDefault="008A60A7" w:rsidP="00A876C7">
      <w:pPr>
        <w:pStyle w:val="Heading2"/>
        <w:spacing w:line="240" w:lineRule="auto"/>
        <w:rPr>
          <w:rFonts w:cs="Times New Roman"/>
          <w:sz w:val="20"/>
          <w:szCs w:val="20"/>
        </w:rPr>
      </w:pPr>
      <w:bookmarkStart w:id="10" w:name="guidelines"/>
      <w:bookmarkStart w:id="11" w:name="_Guidelines"/>
      <w:bookmarkStart w:id="12" w:name="_Hlk127401422"/>
      <w:bookmarkStart w:id="13" w:name="_Hlk106687437"/>
      <w:bookmarkStart w:id="14" w:name="_Hlk97704284"/>
      <w:bookmarkEnd w:id="8"/>
      <w:bookmarkEnd w:id="10"/>
      <w:bookmarkEnd w:id="11"/>
      <w:r w:rsidRPr="007317FB">
        <w:rPr>
          <w:rFonts w:cs="Times New Roman"/>
          <w:sz w:val="20"/>
          <w:szCs w:val="20"/>
        </w:rPr>
        <w:t>Guidelines</w:t>
      </w:r>
    </w:p>
    <w:p w14:paraId="4791B46E" w14:textId="3B753A52" w:rsidR="007E25BE" w:rsidRDefault="00011F23" w:rsidP="00A876C7">
      <w:pPr>
        <w:spacing w:after="0" w:line="240" w:lineRule="auto"/>
        <w:rPr>
          <w:rFonts w:cs="Times New Roman"/>
          <w:szCs w:val="20"/>
        </w:rPr>
      </w:pPr>
      <w:r w:rsidRPr="007317FB">
        <w:rPr>
          <w:rFonts w:cs="Times New Roman"/>
          <w:szCs w:val="20"/>
        </w:rPr>
        <w:t xml:space="preserve">No guidelines </w:t>
      </w:r>
      <w:r w:rsidR="001D5E0A" w:rsidRPr="007317FB">
        <w:rPr>
          <w:rFonts w:cs="Times New Roman"/>
          <w:szCs w:val="20"/>
        </w:rPr>
        <w:t xml:space="preserve">were </w:t>
      </w:r>
      <w:r w:rsidRPr="007317FB">
        <w:rPr>
          <w:rFonts w:cs="Times New Roman"/>
          <w:szCs w:val="20"/>
        </w:rPr>
        <w:t>found this month</w:t>
      </w:r>
      <w:r w:rsidR="000F4A17" w:rsidRPr="007317FB">
        <w:rPr>
          <w:rFonts w:cs="Times New Roman"/>
          <w:szCs w:val="20"/>
        </w:rPr>
        <w:t xml:space="preserve"> for all conditions</w:t>
      </w:r>
      <w:r w:rsidRPr="007317FB">
        <w:rPr>
          <w:rFonts w:cs="Times New Roman"/>
          <w:szCs w:val="20"/>
        </w:rPr>
        <w:t>.</w:t>
      </w:r>
    </w:p>
    <w:p w14:paraId="524AC624" w14:textId="77777777" w:rsidR="000112DD" w:rsidRDefault="000112DD" w:rsidP="00A876C7">
      <w:pPr>
        <w:spacing w:after="0" w:line="240" w:lineRule="auto"/>
        <w:rPr>
          <w:rFonts w:cs="Times New Roman"/>
          <w:szCs w:val="20"/>
        </w:rPr>
      </w:pPr>
    </w:p>
    <w:p w14:paraId="66AAD42E" w14:textId="14C915BA" w:rsidR="00BE6608" w:rsidRPr="007317FB" w:rsidRDefault="00BE6608" w:rsidP="00A876C7">
      <w:pPr>
        <w:pStyle w:val="Heading2"/>
        <w:spacing w:line="240" w:lineRule="auto"/>
        <w:rPr>
          <w:rFonts w:cs="Times New Roman"/>
          <w:sz w:val="20"/>
          <w:szCs w:val="20"/>
        </w:rPr>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7317FB">
        <w:rPr>
          <w:rFonts w:cs="Times New Roman"/>
          <w:sz w:val="20"/>
          <w:szCs w:val="20"/>
        </w:rPr>
        <w:t>Systematic Reviews</w:t>
      </w:r>
      <w:bookmarkEnd w:id="23"/>
      <w:r w:rsidR="007C5583" w:rsidRPr="007317FB">
        <w:rPr>
          <w:rFonts w:cs="Times New Roman"/>
          <w:sz w:val="20"/>
          <w:szCs w:val="20"/>
        </w:rPr>
        <w:t xml:space="preserve"> </w:t>
      </w:r>
    </w:p>
    <w:p w14:paraId="740CD821" w14:textId="598628D4" w:rsidR="0025138E" w:rsidRDefault="00661EA2" w:rsidP="00A876C7">
      <w:pPr>
        <w:pStyle w:val="Heading3"/>
        <w:spacing w:line="240" w:lineRule="auto"/>
        <w:jc w:val="left"/>
        <w:rPr>
          <w:b w:val="0"/>
          <w:bCs/>
          <w:sz w:val="20"/>
          <w:szCs w:val="20"/>
          <w:lang w:val="en-GB"/>
        </w:rPr>
      </w:pPr>
      <w:bookmarkStart w:id="24" w:name="CP_Systemtic_Review"/>
      <w:bookmarkStart w:id="25" w:name="_Ref97704960"/>
      <w:bookmarkStart w:id="26" w:name="_Hlk109796769"/>
      <w:bookmarkEnd w:id="14"/>
      <w:bookmarkEnd w:id="24"/>
      <w:r w:rsidRPr="007317FB">
        <w:rPr>
          <w:rFonts w:cs="Times New Roman"/>
          <w:sz w:val="20"/>
          <w:szCs w:val="20"/>
        </w:rPr>
        <w:t>Cerebral palsy</w:t>
      </w:r>
      <w:bookmarkStart w:id="27" w:name="_Hlk119055008"/>
      <w:bookmarkStart w:id="28" w:name="_Hlk109796913"/>
      <w:bookmarkStart w:id="29" w:name="_Hlk97698377"/>
      <w:bookmarkEnd w:id="25"/>
      <w:bookmarkEnd w:id="26"/>
    </w:p>
    <w:p w14:paraId="4744CDC4" w14:textId="77777777" w:rsidR="00DF2168" w:rsidRPr="00400680" w:rsidRDefault="00DF2168" w:rsidP="00DF2168">
      <w:pPr>
        <w:pStyle w:val="ListParagraph"/>
        <w:numPr>
          <w:ilvl w:val="0"/>
          <w:numId w:val="67"/>
        </w:numPr>
        <w:spacing w:after="0" w:line="240" w:lineRule="auto"/>
      </w:pPr>
      <w:hyperlink r:id="rId14" w:history="1">
        <w:r w:rsidRPr="00400680">
          <w:rPr>
            <w:rStyle w:val="Hyperlink"/>
          </w:rPr>
          <w:t>Hippotherapy Improves Gross Motor Function in Children with Cerebral Palsy: Evidence from a Systematic Review.</w:t>
        </w:r>
      </w:hyperlink>
    </w:p>
    <w:p w14:paraId="7F19FEA8" w14:textId="77777777" w:rsidR="00DF2168" w:rsidRPr="00400680" w:rsidRDefault="00DF2168" w:rsidP="00DF2168">
      <w:pPr>
        <w:spacing w:after="0" w:line="240" w:lineRule="auto"/>
      </w:pPr>
      <w:r w:rsidRPr="00400680">
        <w:t xml:space="preserve">Bernardino I, Borges DF, </w:t>
      </w:r>
      <w:proofErr w:type="spellStart"/>
      <w:r w:rsidRPr="00400680">
        <w:t>Casalta</w:t>
      </w:r>
      <w:proofErr w:type="spellEnd"/>
      <w:r w:rsidRPr="00400680">
        <w:t xml:space="preserve">-Lopes J et al. </w:t>
      </w:r>
    </w:p>
    <w:p w14:paraId="3596AC6C" w14:textId="234B7D0E" w:rsidR="00DF2168" w:rsidRPr="00400680" w:rsidRDefault="00DF2168" w:rsidP="00DF2168">
      <w:pPr>
        <w:spacing w:after="0" w:line="240" w:lineRule="auto"/>
      </w:pPr>
      <w:proofErr w:type="spellStart"/>
      <w:r w:rsidRPr="00400680">
        <w:t>NeuroRehabilitation</w:t>
      </w:r>
      <w:proofErr w:type="spellEnd"/>
      <w:r w:rsidRPr="00400680">
        <w:t xml:space="preserve">. 2025 Oct 29:10538135251387278. </w:t>
      </w:r>
      <w:proofErr w:type="spellStart"/>
      <w:r w:rsidRPr="00400680">
        <w:t>doi</w:t>
      </w:r>
      <w:proofErr w:type="spellEnd"/>
      <w:r w:rsidRPr="00400680">
        <w:t xml:space="preserve">: 10.1177/10538135251387278. </w:t>
      </w:r>
    </w:p>
    <w:p w14:paraId="58AAB6E0" w14:textId="77777777" w:rsidR="00DF2168" w:rsidRPr="00400680" w:rsidRDefault="00DF2168" w:rsidP="00DF2168">
      <w:pPr>
        <w:spacing w:after="0" w:line="240" w:lineRule="auto"/>
      </w:pPr>
      <w:r w:rsidRPr="004C0AD2">
        <w:rPr>
          <w:b/>
          <w:bCs/>
        </w:rPr>
        <w:t>Results:</w:t>
      </w:r>
      <w:r w:rsidRPr="00400680">
        <w:t xml:space="preserve"> Twenty-five studies (602 participants, mean age 7.1 years, 3-14) met inclusion criteria; all involved CP, none ASD. Interventions lasted 8-24 weeks (1-3 sessions/week). Two </w:t>
      </w:r>
      <w:proofErr w:type="gramStart"/>
      <w:r w:rsidRPr="00400680">
        <w:t>ASK</w:t>
      </w:r>
      <w:proofErr w:type="gramEnd"/>
      <w:r w:rsidRPr="00400680">
        <w:rPr>
          <w:vertAlign w:val="superscript"/>
        </w:rPr>
        <w:t>©</w:t>
      </w:r>
      <w:r w:rsidRPr="00400680">
        <w:t> studies showed significant motor gains (Hedges g = 0.48-0.62). GMFM was used in 22 studies; 20 reported clinically relevant improvements, particularly in dimensions D (standing) and E (walking, running, jumping). The sole GMFCS study reported no change in classification. Methodological quality was moderate, limited by small samples and lack of blinding.</w:t>
      </w:r>
    </w:p>
    <w:p w14:paraId="1F771E72" w14:textId="507146AF" w:rsidR="00DF2168" w:rsidRPr="00400680" w:rsidRDefault="00DF2168" w:rsidP="00DF2168">
      <w:pPr>
        <w:spacing w:after="0" w:line="240" w:lineRule="auto"/>
      </w:pPr>
      <w:r w:rsidRPr="004C0AD2">
        <w:rPr>
          <w:b/>
          <w:bCs/>
        </w:rPr>
        <w:t>Conclusion:</w:t>
      </w:r>
      <w:r w:rsidRPr="00400680">
        <w:t xml:space="preserve"> Hippotherapy improves gross motor function in CP, best demonstrated with GMFM. Evidence for ASD is absent, highlighting a research gap. Broader application of ASK</w:t>
      </w:r>
      <w:r w:rsidRPr="00400680">
        <w:rPr>
          <w:vertAlign w:val="superscript"/>
        </w:rPr>
        <w:t>©</w:t>
      </w:r>
      <w:r w:rsidRPr="00400680">
        <w:t> and GMFCS is still needed to better define benefits across neurodevelopmental disorders</w:t>
      </w:r>
    </w:p>
    <w:p w14:paraId="2379E63C" w14:textId="77777777" w:rsidR="00DF2168" w:rsidRPr="00400680" w:rsidRDefault="00DF2168" w:rsidP="00DF2168">
      <w:pPr>
        <w:spacing w:after="0" w:line="240" w:lineRule="auto"/>
      </w:pPr>
    </w:p>
    <w:p w14:paraId="40DE6B04" w14:textId="48841961" w:rsidR="000112DD" w:rsidRPr="00400680" w:rsidRDefault="000112DD" w:rsidP="00DF2168">
      <w:pPr>
        <w:pStyle w:val="ListParagraph"/>
        <w:numPr>
          <w:ilvl w:val="0"/>
          <w:numId w:val="67"/>
        </w:numPr>
        <w:spacing w:after="0" w:line="240" w:lineRule="auto"/>
      </w:pPr>
      <w:hyperlink r:id="rId15" w:history="1">
        <w:r w:rsidRPr="00400680">
          <w:rPr>
            <w:rStyle w:val="Hyperlink"/>
          </w:rPr>
          <w:t>Effects of Virtual Reality Use on Children with Cerebral Palsy and Its Applications in Health: A Systematic Review.</w:t>
        </w:r>
      </w:hyperlink>
      <w:r w:rsidR="007D0D7E" w:rsidRPr="00400680">
        <w:t xml:space="preserve"> </w:t>
      </w:r>
      <w:hyperlink r:id="rId16" w:history="1">
        <w:r w:rsidR="007D0D7E" w:rsidRPr="00400680">
          <w:rPr>
            <w:rStyle w:val="Hyperlink"/>
            <w:color w:val="EE0000"/>
          </w:rPr>
          <w:t>Free Full Text Article</w:t>
        </w:r>
      </w:hyperlink>
    </w:p>
    <w:p w14:paraId="22F93563" w14:textId="77777777" w:rsidR="000112DD" w:rsidRPr="00400680" w:rsidRDefault="000112DD" w:rsidP="000112DD">
      <w:pPr>
        <w:spacing w:after="0" w:line="240" w:lineRule="auto"/>
      </w:pPr>
      <w:r w:rsidRPr="00400680">
        <w:t xml:space="preserve">Mesa-Burbano AE, Fernández-Polo MA, Hurtado-Sánchez JS et al. </w:t>
      </w:r>
    </w:p>
    <w:p w14:paraId="2FBC4BC6" w14:textId="7D10E948" w:rsidR="000112DD" w:rsidRPr="00400680" w:rsidRDefault="000112DD" w:rsidP="000112DD">
      <w:pPr>
        <w:spacing w:after="0" w:line="240" w:lineRule="auto"/>
      </w:pPr>
      <w:r w:rsidRPr="00400680">
        <w:t xml:space="preserve">Healthcare (Basel). 2025 Oct 13;13(20):2571. </w:t>
      </w:r>
      <w:proofErr w:type="spellStart"/>
      <w:r w:rsidRPr="00400680">
        <w:t>doi</w:t>
      </w:r>
      <w:proofErr w:type="spellEnd"/>
      <w:r w:rsidRPr="00400680">
        <w:t>: 10.3390/healthcare13202571. </w:t>
      </w:r>
    </w:p>
    <w:p w14:paraId="0BD304CE" w14:textId="77777777" w:rsidR="004C0AD2" w:rsidRDefault="000112DD" w:rsidP="00A876C7">
      <w:pPr>
        <w:spacing w:after="0" w:line="240" w:lineRule="auto"/>
      </w:pPr>
      <w:r w:rsidRPr="004C0AD2">
        <w:rPr>
          <w:b/>
          <w:bCs/>
        </w:rPr>
        <w:t>Results:</w:t>
      </w:r>
      <w:r w:rsidRPr="00400680">
        <w:t xml:space="preserve"> A total of 10 studies showed improvements in balance, 6 in gross motor function, and 8 in upper limb coordination. Additional gains were found in daily functioning (6), gait (4), motivation (3), and spasticity (1-2). Overall, virtual reality enhanced motor abilities and engagement compared with conventional therapy, underscoring its value as a playful and motivating tool in rehabilitation. All outcome measures showed positive changes, particularly in functionality and quality of life. The primary outcomes with the most favorable responses to intervention were gross motor function and balance, followed by motivation and adherence. However, the generalities of the findings are limited due to variabilities in outcome reporting and measurement tools. </w:t>
      </w:r>
    </w:p>
    <w:p w14:paraId="14C9F35D" w14:textId="49EC5DB0" w:rsidR="000112DD" w:rsidRPr="00400680" w:rsidRDefault="000112DD" w:rsidP="00A876C7">
      <w:pPr>
        <w:spacing w:after="0" w:line="240" w:lineRule="auto"/>
      </w:pPr>
      <w:r w:rsidRPr="004C0AD2">
        <w:rPr>
          <w:b/>
          <w:bCs/>
        </w:rPr>
        <w:t>Conclusions:</w:t>
      </w:r>
      <w:r w:rsidRPr="00400680">
        <w:t xml:space="preserve"> The findings indicated clinical improvements in key outcome measures following VR interventions. Nonetheless, there were significant variabilities in the evaluation instruments used across studies. Despite this, the clinical evidence supported the integration of VR into neurorehabilitation processes for children with CP</w:t>
      </w:r>
      <w:r w:rsidR="007D0D7E" w:rsidRPr="00400680">
        <w:t>.</w:t>
      </w:r>
    </w:p>
    <w:p w14:paraId="1E7CEE91" w14:textId="77777777" w:rsidR="000112DD" w:rsidRPr="00400680" w:rsidRDefault="000112DD" w:rsidP="00A876C7">
      <w:pPr>
        <w:spacing w:after="0" w:line="240" w:lineRule="auto"/>
      </w:pPr>
    </w:p>
    <w:p w14:paraId="3EEEAB8E" w14:textId="77777777" w:rsidR="007D0D7E" w:rsidRPr="00400680" w:rsidRDefault="007D0D7E" w:rsidP="004C0AD2">
      <w:pPr>
        <w:pStyle w:val="ListParagraph"/>
        <w:numPr>
          <w:ilvl w:val="0"/>
          <w:numId w:val="67"/>
        </w:numPr>
        <w:spacing w:after="0" w:line="240" w:lineRule="auto"/>
      </w:pPr>
      <w:hyperlink r:id="rId17" w:history="1">
        <w:r w:rsidRPr="00400680">
          <w:rPr>
            <w:rStyle w:val="Hyperlink"/>
          </w:rPr>
          <w:t>The efficacy of physical activity or exercise among individuals with cerebral palsy: An umbrella review of systematic reviews.</w:t>
        </w:r>
      </w:hyperlink>
    </w:p>
    <w:p w14:paraId="06F9F3C5" w14:textId="77777777" w:rsidR="007D0D7E" w:rsidRPr="00400680" w:rsidRDefault="007D0D7E" w:rsidP="007D0D7E">
      <w:pPr>
        <w:spacing w:after="0" w:line="240" w:lineRule="auto"/>
      </w:pPr>
      <w:r w:rsidRPr="00400680">
        <w:t xml:space="preserve">Alhumaid MM, Asiri FYI, Said MA et al. </w:t>
      </w:r>
    </w:p>
    <w:p w14:paraId="65383DCD" w14:textId="3E097900" w:rsidR="007D0D7E" w:rsidRPr="00400680" w:rsidRDefault="007D0D7E" w:rsidP="007D0D7E">
      <w:pPr>
        <w:spacing w:after="0" w:line="240" w:lineRule="auto"/>
      </w:pPr>
      <w:r w:rsidRPr="00400680">
        <w:t xml:space="preserve">Complement Ther Med. 2025 </w:t>
      </w:r>
      <w:proofErr w:type="gramStart"/>
      <w:r w:rsidRPr="00400680">
        <w:t>Oct;93:103228</w:t>
      </w:r>
      <w:proofErr w:type="gramEnd"/>
      <w:r w:rsidRPr="00400680">
        <w:t xml:space="preserve">. </w:t>
      </w:r>
      <w:proofErr w:type="spellStart"/>
      <w:r w:rsidRPr="00400680">
        <w:t>doi</w:t>
      </w:r>
      <w:proofErr w:type="spellEnd"/>
      <w:r w:rsidRPr="00400680">
        <w:t xml:space="preserve">: 10.1016/j.ctim.2025.103228. </w:t>
      </w:r>
    </w:p>
    <w:p w14:paraId="713E69AE" w14:textId="77777777" w:rsidR="007D0D7E" w:rsidRPr="00400680" w:rsidRDefault="007D0D7E" w:rsidP="007D0D7E">
      <w:pPr>
        <w:spacing w:after="0" w:line="240" w:lineRule="auto"/>
      </w:pPr>
      <w:r w:rsidRPr="004C0AD2">
        <w:rPr>
          <w:b/>
          <w:bCs/>
        </w:rPr>
        <w:t>Results:</w:t>
      </w:r>
      <w:r w:rsidRPr="00400680">
        <w:t> Exergaming significantly improved fine motor dexterity (SMD = 3.12) but not gross manual dexterity. Progressive resistance and general physical activity increased muscle strength (SMD = 0.59), while aerobic exercise showed mixed results. Task-oriented training led to large improvements in gross motor function (SMD = 6.04-11.05) and functional independence (SMD = 6.44). VR-based and aerobic interventions had modest or nonsignificant effects on mobility, balance, and walking. Adverse events were infrequently reported and generally mild. Task-oriented and VR-assisted training showed the most consistent benefits, though heterogeneity and incomplete reporting limit conclusions.</w:t>
      </w:r>
    </w:p>
    <w:p w14:paraId="02691CEB" w14:textId="77777777" w:rsidR="007D0D7E" w:rsidRPr="00400680" w:rsidRDefault="007D0D7E" w:rsidP="007D0D7E">
      <w:pPr>
        <w:spacing w:after="0" w:line="240" w:lineRule="auto"/>
      </w:pPr>
      <w:r w:rsidRPr="004C0AD2">
        <w:rPr>
          <w:b/>
          <w:bCs/>
        </w:rPr>
        <w:t>Conclusion:</w:t>
      </w:r>
      <w:r w:rsidRPr="00400680">
        <w:t> Physical exercises, particularly task-oriented and VR-assisted training, improve motor and limb functions in CP. Future research with longer follow-up, larger samples, and better safety reporting is needed to confirm clinical impact</w:t>
      </w:r>
    </w:p>
    <w:p w14:paraId="502C52CA" w14:textId="77777777" w:rsidR="007D0D7E" w:rsidRPr="00400680" w:rsidRDefault="007D0D7E" w:rsidP="007D0D7E">
      <w:pPr>
        <w:spacing w:after="0" w:line="240" w:lineRule="auto"/>
      </w:pPr>
    </w:p>
    <w:p w14:paraId="42651818" w14:textId="77777777" w:rsidR="00B06382" w:rsidRPr="00400680" w:rsidRDefault="00B06382" w:rsidP="004C0AD2">
      <w:pPr>
        <w:pStyle w:val="ListParagraph"/>
        <w:numPr>
          <w:ilvl w:val="0"/>
          <w:numId w:val="67"/>
        </w:numPr>
        <w:spacing w:after="0" w:line="240" w:lineRule="auto"/>
      </w:pPr>
      <w:hyperlink r:id="rId18" w:history="1">
        <w:r w:rsidRPr="00400680">
          <w:rPr>
            <w:rStyle w:val="Hyperlink"/>
          </w:rPr>
          <w:t>Efficacy of functional training on cardiorespiratory fitness in individuals with cerebral palsy: A systematic review.</w:t>
        </w:r>
      </w:hyperlink>
    </w:p>
    <w:p w14:paraId="49F392F3" w14:textId="77777777" w:rsidR="00B06382" w:rsidRPr="00400680" w:rsidRDefault="00B06382" w:rsidP="00B06382">
      <w:pPr>
        <w:spacing w:after="0" w:line="240" w:lineRule="auto"/>
      </w:pPr>
      <w:r w:rsidRPr="00400680">
        <w:t>Volkan-Yazici M, Yazici G, Reedman S, Leishman SJ et al,</w:t>
      </w:r>
    </w:p>
    <w:p w14:paraId="3B5A1BA6" w14:textId="20595BE8" w:rsidR="00B06382" w:rsidRPr="00400680" w:rsidRDefault="00B06382" w:rsidP="00B06382">
      <w:pPr>
        <w:spacing w:after="0" w:line="240" w:lineRule="auto"/>
      </w:pPr>
      <w:r w:rsidRPr="00400680">
        <w:t xml:space="preserve">Dev Med Child Neurol. 2025 Oct 22. </w:t>
      </w:r>
      <w:proofErr w:type="spellStart"/>
      <w:r w:rsidRPr="00400680">
        <w:t>doi</w:t>
      </w:r>
      <w:proofErr w:type="spellEnd"/>
      <w:r w:rsidRPr="00400680">
        <w:t>: 10.1111/dmcn.70040.</w:t>
      </w:r>
    </w:p>
    <w:p w14:paraId="60A321B7" w14:textId="77777777" w:rsidR="00B06382" w:rsidRPr="00400680" w:rsidRDefault="00B06382" w:rsidP="00B06382">
      <w:pPr>
        <w:spacing w:after="0" w:line="240" w:lineRule="auto"/>
      </w:pPr>
      <w:r w:rsidRPr="004C0AD2">
        <w:rPr>
          <w:b/>
          <w:bCs/>
        </w:rPr>
        <w:t>Results:</w:t>
      </w:r>
      <w:r w:rsidRPr="00400680">
        <w:t> From 594 papers, 11 randomized controlled trials (n = 387, mean ages 5 years 10 months-20 years 6 months, Gross Motor Function Classification Systems levels I-IV) were included. Functional training had statistically and clinically significant effects on the 6-minute walk test (mean difference = 30.91; 95% CI = 28.34-33.48; p &lt; 0.001) and Physiological Cost Index (mean difference = -0.16; 95% CI = -0.20 to -0.13; p &lt; 0.001). No effect was found for gait speed or the timed stair test.</w:t>
      </w:r>
    </w:p>
    <w:p w14:paraId="6D516017" w14:textId="77777777" w:rsidR="00B06382" w:rsidRPr="00400680" w:rsidRDefault="00B06382" w:rsidP="00B06382">
      <w:pPr>
        <w:spacing w:after="0" w:line="240" w:lineRule="auto"/>
      </w:pPr>
      <w:r w:rsidRPr="004C0AD2">
        <w:rPr>
          <w:b/>
          <w:bCs/>
        </w:rPr>
        <w:t>Interpretation:</w:t>
      </w:r>
      <w:r w:rsidRPr="00400680">
        <w:t xml:space="preserve"> Functional training has the potential to improve functional exercise capacity in individuals with CP. Given the significant impact of cardiorespiratory problems on the morbidity and mortality of individuals with CP, integrating cardiorespiratory parameters into functional training </w:t>
      </w:r>
      <w:proofErr w:type="spellStart"/>
      <w:r w:rsidRPr="00400680">
        <w:t>programmes</w:t>
      </w:r>
      <w:proofErr w:type="spellEnd"/>
      <w:r w:rsidRPr="00400680">
        <w:t xml:space="preserve"> may contribute to long-term health benefits.</w:t>
      </w:r>
    </w:p>
    <w:p w14:paraId="3F0856E3" w14:textId="77777777" w:rsidR="00B06382" w:rsidRPr="00400680" w:rsidRDefault="00B06382" w:rsidP="007D0D7E">
      <w:pPr>
        <w:spacing w:after="0" w:line="240" w:lineRule="auto"/>
      </w:pPr>
    </w:p>
    <w:p w14:paraId="2256D9FB" w14:textId="77777777" w:rsidR="00B06382" w:rsidRPr="00400680" w:rsidRDefault="00B06382" w:rsidP="004C0AD2">
      <w:pPr>
        <w:pStyle w:val="ListParagraph"/>
        <w:numPr>
          <w:ilvl w:val="0"/>
          <w:numId w:val="67"/>
        </w:numPr>
        <w:spacing w:after="0" w:line="240" w:lineRule="auto"/>
      </w:pPr>
      <w:hyperlink r:id="rId19" w:history="1">
        <w:r w:rsidRPr="00400680">
          <w:rPr>
            <w:rStyle w:val="Hyperlink"/>
          </w:rPr>
          <w:t>Effectiveness of Active Video Games Used to Augment Physical Therapy for Improving Gross Motor Outcomes of Children with Cerebral Palsy: A Systematic Review and Meta-Analysis.</w:t>
        </w:r>
      </w:hyperlink>
    </w:p>
    <w:p w14:paraId="00BDD41C" w14:textId="77777777" w:rsidR="00B06382" w:rsidRPr="00400680" w:rsidRDefault="00B06382" w:rsidP="00B06382">
      <w:pPr>
        <w:spacing w:after="0" w:line="240" w:lineRule="auto"/>
      </w:pPr>
      <w:r w:rsidRPr="00400680">
        <w:t xml:space="preserve">Bajpai S, Firouzeh P, Pritchard </w:t>
      </w:r>
      <w:proofErr w:type="spellStart"/>
      <w:proofErr w:type="gramStart"/>
      <w:r w:rsidRPr="00400680">
        <w:t>L.Games</w:t>
      </w:r>
      <w:proofErr w:type="spellEnd"/>
      <w:proofErr w:type="gramEnd"/>
      <w:r w:rsidRPr="00400680">
        <w:t xml:space="preserve"> </w:t>
      </w:r>
    </w:p>
    <w:p w14:paraId="78F52C7A" w14:textId="3F88DE1D" w:rsidR="00B06382" w:rsidRPr="00400680" w:rsidRDefault="00B06382" w:rsidP="00B06382">
      <w:pPr>
        <w:spacing w:after="0" w:line="240" w:lineRule="auto"/>
      </w:pPr>
      <w:r w:rsidRPr="00400680">
        <w:t xml:space="preserve">Health J. 2025 Oct;14(5):415-428. </w:t>
      </w:r>
      <w:proofErr w:type="spellStart"/>
      <w:r w:rsidRPr="00400680">
        <w:t>doi</w:t>
      </w:r>
      <w:proofErr w:type="spellEnd"/>
      <w:r w:rsidRPr="00400680">
        <w:t>: 10.1089/g4h.2024.0137</w:t>
      </w:r>
    </w:p>
    <w:p w14:paraId="5DAA4B43" w14:textId="77777777" w:rsidR="00B06382" w:rsidRPr="00400680" w:rsidRDefault="00B06382" w:rsidP="007D0D7E">
      <w:pPr>
        <w:spacing w:after="0" w:line="240" w:lineRule="auto"/>
      </w:pPr>
      <w:r w:rsidRPr="004C0AD2">
        <w:rPr>
          <w:b/>
          <w:bCs/>
        </w:rPr>
        <w:t>Results:</w:t>
      </w:r>
      <w:r w:rsidRPr="00400680">
        <w:t> Twelve articles met the inclusion criteria. Very low certainty evidence supported the use of active video games as an augmentative intervention for improving gross motor function (Z = 3.33; P &lt; 0.001). Meta-analyses focused on other gross motor outcomes (i.e., balance and walking speed/distance) were not statistically significant. </w:t>
      </w:r>
    </w:p>
    <w:p w14:paraId="5CD048E7" w14:textId="19013065" w:rsidR="00B06382" w:rsidRPr="00400680" w:rsidRDefault="00B06382" w:rsidP="007D0D7E">
      <w:pPr>
        <w:spacing w:after="0" w:line="240" w:lineRule="auto"/>
      </w:pPr>
      <w:r w:rsidRPr="004C0AD2">
        <w:rPr>
          <w:b/>
          <w:bCs/>
        </w:rPr>
        <w:t>Conclusion: </w:t>
      </w:r>
      <w:r w:rsidRPr="00400680">
        <w:t>Active video games may be beneficial in combination with regular physical therapy for improving gross motor function. However, current evidence is weak, and high-quality research is required.</w:t>
      </w:r>
    </w:p>
    <w:p w14:paraId="04BF92EB" w14:textId="77777777" w:rsidR="00B06382" w:rsidRPr="00400680" w:rsidRDefault="00B06382" w:rsidP="007D0D7E">
      <w:pPr>
        <w:spacing w:after="0" w:line="240" w:lineRule="auto"/>
      </w:pPr>
    </w:p>
    <w:p w14:paraId="24951B4D" w14:textId="5DD5E42B" w:rsidR="00B06382" w:rsidRPr="00400680" w:rsidRDefault="00B06382" w:rsidP="004C0AD2">
      <w:pPr>
        <w:pStyle w:val="ListParagraph"/>
        <w:numPr>
          <w:ilvl w:val="0"/>
          <w:numId w:val="67"/>
        </w:numPr>
        <w:spacing w:after="0" w:line="240" w:lineRule="auto"/>
      </w:pPr>
      <w:hyperlink r:id="rId20" w:history="1">
        <w:r w:rsidRPr="00400680">
          <w:rPr>
            <w:rStyle w:val="Hyperlink"/>
          </w:rPr>
          <w:t>Rehabilitation techniques to improve lower limb function for children with bilateral spastic cerebral palsy: a systematic review and meta-analysis.</w:t>
        </w:r>
      </w:hyperlink>
    </w:p>
    <w:p w14:paraId="2D3A94E3" w14:textId="77777777" w:rsidR="00B06382" w:rsidRPr="00400680" w:rsidRDefault="00B06382" w:rsidP="00B06382">
      <w:pPr>
        <w:spacing w:after="0" w:line="240" w:lineRule="auto"/>
      </w:pPr>
      <w:r w:rsidRPr="00400680">
        <w:t>Lin H, Zhang X, Chen T, Xu K.</w:t>
      </w:r>
    </w:p>
    <w:p w14:paraId="07452AF3" w14:textId="4473E590" w:rsidR="00B06382" w:rsidRPr="00400680" w:rsidRDefault="00B06382" w:rsidP="00B06382">
      <w:pPr>
        <w:spacing w:after="0" w:line="240" w:lineRule="auto"/>
      </w:pPr>
      <w:r w:rsidRPr="00400680">
        <w:t xml:space="preserve">Neuroscience. 2025 Oct </w:t>
      </w:r>
      <w:proofErr w:type="gramStart"/>
      <w:r w:rsidRPr="00400680">
        <w:t>10;588:11</w:t>
      </w:r>
      <w:proofErr w:type="gramEnd"/>
      <w:r w:rsidRPr="00400680">
        <w:t xml:space="preserve">-19. </w:t>
      </w:r>
      <w:proofErr w:type="spellStart"/>
      <w:r w:rsidRPr="00400680">
        <w:t>doi</w:t>
      </w:r>
      <w:proofErr w:type="spellEnd"/>
      <w:r w:rsidRPr="00400680">
        <w:t>: 10.1016/j.neuroscience.2025.10.005</w:t>
      </w:r>
    </w:p>
    <w:p w14:paraId="760463E2" w14:textId="77777777" w:rsidR="00B06382" w:rsidRPr="004C0AD2" w:rsidRDefault="00B06382" w:rsidP="00A876C7">
      <w:pPr>
        <w:spacing w:after="0" w:line="240" w:lineRule="auto"/>
        <w:rPr>
          <w:b/>
          <w:bCs/>
        </w:rPr>
      </w:pPr>
      <w:r w:rsidRPr="004C0AD2">
        <w:rPr>
          <w:b/>
          <w:bCs/>
        </w:rPr>
        <w:t>Unstructured Abstract</w:t>
      </w:r>
    </w:p>
    <w:p w14:paraId="54F40CF4" w14:textId="716620C7" w:rsidR="000112DD" w:rsidRPr="00400680" w:rsidRDefault="00B06382" w:rsidP="00A876C7">
      <w:pPr>
        <w:spacing w:after="0" w:line="240" w:lineRule="auto"/>
      </w:pPr>
      <w:r w:rsidRPr="00400680">
        <w:t>A total of 55 trials involving 1501 children with BSCP, aged 3 years and above, were included in the meta-analysis. The rehabilitation techniques analyzed were treadmill training, functional mobility training, strength training, orthosis, non-invasive electrical stimulation, vibration, and home-based exercise programs. Most of the included trials targeted problems on gait parameters, kinematics parameters, and gross motor function for activities and participation. Meta-analysis showed that functional mobility training, such as action observation training, improved sitting, crawling and kneeling in children with BSCP; treadmill training, like platform swing walkway, mainly improved walking ability and velocity; ankle foot orthosis improved dynamic balance and range of ankle dorsiflexion during walking cycle. Subgroup analysis showed that ankle foot orthosis improved stride length within the first month of initial use and elevated walking cadence and velocity after three months of continuous use. Our findings may provide a reference for rehabilitation strategies on lower limb dysfunction in children with BSCP.</w:t>
      </w:r>
    </w:p>
    <w:p w14:paraId="29D531CA" w14:textId="1C70E6B8" w:rsidR="00316E0F" w:rsidRPr="00400680" w:rsidRDefault="008F6603" w:rsidP="00A876C7">
      <w:pPr>
        <w:spacing w:after="0" w:line="240" w:lineRule="auto"/>
        <w:rPr>
          <w:rFonts w:cs="Times New Roman"/>
          <w:szCs w:val="20"/>
        </w:rPr>
      </w:pPr>
      <w:hyperlink w:anchor="content" w:history="1">
        <w:r w:rsidRPr="00400680">
          <w:rPr>
            <w:rStyle w:val="Hyperlink"/>
            <w:rFonts w:cs="Times New Roman"/>
            <w:szCs w:val="20"/>
          </w:rPr>
          <w:t>Back to content</w:t>
        </w:r>
      </w:hyperlink>
    </w:p>
    <w:p w14:paraId="4C659D65" w14:textId="77777777" w:rsidR="00CA1BBB" w:rsidRPr="00400680" w:rsidRDefault="00CA1BBB" w:rsidP="00A876C7">
      <w:pPr>
        <w:spacing w:after="0" w:line="240" w:lineRule="auto"/>
        <w:jc w:val="left"/>
        <w:rPr>
          <w:rStyle w:val="Hyperlink"/>
          <w:rFonts w:cs="Times New Roman"/>
          <w:szCs w:val="20"/>
        </w:rPr>
      </w:pPr>
    </w:p>
    <w:p w14:paraId="61CA6D87" w14:textId="6F59C44E" w:rsidR="00DD1735" w:rsidRPr="00400680" w:rsidRDefault="00571136" w:rsidP="00A876C7">
      <w:pPr>
        <w:pStyle w:val="Heading3"/>
        <w:spacing w:line="240" w:lineRule="auto"/>
        <w:rPr>
          <w:b w:val="0"/>
        </w:rPr>
      </w:pPr>
      <w:r w:rsidRPr="00400680">
        <w:rPr>
          <w:b w:val="0"/>
        </w:rPr>
        <w:t>Low back pain</w:t>
      </w:r>
    </w:p>
    <w:p w14:paraId="31E127A6" w14:textId="77777777" w:rsidR="00B71D00" w:rsidRPr="00400680" w:rsidRDefault="00B71D00" w:rsidP="0014455C">
      <w:pPr>
        <w:pStyle w:val="ListParagraph"/>
        <w:numPr>
          <w:ilvl w:val="0"/>
          <w:numId w:val="68"/>
        </w:numPr>
        <w:spacing w:after="0" w:line="240" w:lineRule="auto"/>
      </w:pPr>
      <w:hyperlink r:id="rId21" w:history="1">
        <w:r w:rsidRPr="00400680">
          <w:rPr>
            <w:rStyle w:val="Hyperlink"/>
          </w:rPr>
          <w:t>Virtual Reality Training for Balance in Patients with Chronic Low Back Pain: A Systematic Review and Meta-Analysis.</w:t>
        </w:r>
      </w:hyperlink>
    </w:p>
    <w:p w14:paraId="683D168C" w14:textId="77777777" w:rsidR="00B71D00" w:rsidRPr="00400680" w:rsidRDefault="00B71D00" w:rsidP="00B71D00">
      <w:pPr>
        <w:spacing w:after="0" w:line="240" w:lineRule="auto"/>
      </w:pPr>
      <w:r w:rsidRPr="00400680">
        <w:t>AlSadiq AI, Abdulla FA, Alshami AM.</w:t>
      </w:r>
    </w:p>
    <w:p w14:paraId="25BACA06" w14:textId="541CFE6F" w:rsidR="00B71D00" w:rsidRPr="00400680" w:rsidRDefault="00B71D00" w:rsidP="00B71D00">
      <w:pPr>
        <w:spacing w:after="0" w:line="240" w:lineRule="auto"/>
      </w:pPr>
      <w:r w:rsidRPr="00400680">
        <w:t xml:space="preserve">J Clin Med. 2025 Oct 14;14(20):7247. </w:t>
      </w:r>
      <w:proofErr w:type="spellStart"/>
      <w:r w:rsidRPr="00400680">
        <w:t>doi</w:t>
      </w:r>
      <w:proofErr w:type="spellEnd"/>
      <w:r w:rsidRPr="00400680">
        <w:t>: 10.3390/jcm14207247.</w:t>
      </w:r>
    </w:p>
    <w:p w14:paraId="4AEFCFAB" w14:textId="77777777" w:rsidR="0071710E" w:rsidRPr="00400680" w:rsidRDefault="0071710E" w:rsidP="00B71D00">
      <w:pPr>
        <w:spacing w:after="0" w:line="240" w:lineRule="auto"/>
      </w:pPr>
      <w:r w:rsidRPr="004C0AD2">
        <w:rPr>
          <w:b/>
          <w:bCs/>
        </w:rPr>
        <w:t>Results</w:t>
      </w:r>
      <w:r w:rsidRPr="00400680">
        <w:t>: Of 3172 records screened, 13 trials were eligible. Meta-analyses of six trials (</w:t>
      </w:r>
      <w:r w:rsidRPr="00400680">
        <w:rPr>
          <w:i/>
          <w:iCs/>
        </w:rPr>
        <w:t>n</w:t>
      </w:r>
      <w:r w:rsidRPr="00400680">
        <w:t xml:space="preserve"> = 183) across diverse adults using </w:t>
      </w:r>
      <w:proofErr w:type="gramStart"/>
      <w:r w:rsidRPr="00400680">
        <w:t>2-8 week</w:t>
      </w:r>
      <w:proofErr w:type="gramEnd"/>
      <w:r w:rsidRPr="00400680">
        <w:t xml:space="preserve"> interventions showed that virtual reality training improved dynamic balance: timed up and go (mean difference: -2.29 s; 95% confidence interval: -2.91 to -1.66; I</w:t>
      </w:r>
      <w:r w:rsidRPr="00400680">
        <w:rPr>
          <w:vertAlign w:val="superscript"/>
        </w:rPr>
        <w:t>2</w:t>
      </w:r>
      <w:r w:rsidRPr="00400680">
        <w:t> = 0%; </w:t>
      </w:r>
      <w:r w:rsidRPr="00400680">
        <w:rPr>
          <w:i/>
          <w:iCs/>
        </w:rPr>
        <w:t>p</w:t>
      </w:r>
      <w:r w:rsidRPr="00400680">
        <w:t> &lt; 0.00001) and forward reach (mean difference: 7.80 cm; 95% confidence interval: 2.08 to 13.52; I</w:t>
      </w:r>
      <w:r w:rsidRPr="00400680">
        <w:rPr>
          <w:vertAlign w:val="superscript"/>
        </w:rPr>
        <w:t>2</w:t>
      </w:r>
      <w:r w:rsidRPr="00400680">
        <w:t> = 0%; </w:t>
      </w:r>
      <w:r w:rsidRPr="00400680">
        <w:rPr>
          <w:i/>
          <w:iCs/>
        </w:rPr>
        <w:t>p</w:t>
      </w:r>
      <w:r w:rsidRPr="00400680">
        <w:t> = 0.008). However, no significant effects were found for static balance, single-leg stance, center of pressure medio-lateral displacement, or center of pressure velocity, compared with controls. </w:t>
      </w:r>
    </w:p>
    <w:p w14:paraId="4D0F8DAD" w14:textId="1315EB47" w:rsidR="00B71D00" w:rsidRPr="00400680" w:rsidRDefault="0071710E" w:rsidP="00B71D00">
      <w:pPr>
        <w:spacing w:after="0" w:line="240" w:lineRule="auto"/>
      </w:pPr>
      <w:r w:rsidRPr="004C0AD2">
        <w:rPr>
          <w:b/>
          <w:bCs/>
        </w:rPr>
        <w:t>Conclusions:</w:t>
      </w:r>
      <w:r w:rsidRPr="00400680">
        <w:t> Virtual reality-based training seems to be more effective than control interventions in improving dynamic and functional balance, but not static balance, in patients with chronic low back pain.</w:t>
      </w:r>
    </w:p>
    <w:p w14:paraId="78571DF9" w14:textId="77777777" w:rsidR="00B71D00" w:rsidRPr="00400680" w:rsidRDefault="00B71D00" w:rsidP="00B71D00"/>
    <w:p w14:paraId="7B2F1552" w14:textId="77777777" w:rsidR="00535EE6" w:rsidRPr="00400680" w:rsidRDefault="00535EE6" w:rsidP="0014455C">
      <w:pPr>
        <w:pStyle w:val="ListParagraph"/>
        <w:numPr>
          <w:ilvl w:val="0"/>
          <w:numId w:val="68"/>
        </w:numPr>
        <w:spacing w:after="0" w:line="240" w:lineRule="auto"/>
      </w:pPr>
      <w:hyperlink r:id="rId22" w:history="1">
        <w:r w:rsidRPr="00400680">
          <w:rPr>
            <w:rStyle w:val="Hyperlink"/>
          </w:rPr>
          <w:t>Active and passive physical therapy in patients with chronic low-back pain: a level I Bayesian network meta-analysis.</w:t>
        </w:r>
      </w:hyperlink>
    </w:p>
    <w:p w14:paraId="0A682956" w14:textId="77777777" w:rsidR="00535EE6" w:rsidRPr="00400680" w:rsidRDefault="00535EE6" w:rsidP="00535EE6">
      <w:pPr>
        <w:spacing w:after="0" w:line="240" w:lineRule="auto"/>
      </w:pPr>
      <w:proofErr w:type="spellStart"/>
      <w:r w:rsidRPr="00400680">
        <w:t>Baroncini</w:t>
      </w:r>
      <w:proofErr w:type="spellEnd"/>
      <w:r w:rsidRPr="00400680">
        <w:t xml:space="preserve"> A, </w:t>
      </w:r>
      <w:proofErr w:type="spellStart"/>
      <w:r w:rsidRPr="00400680">
        <w:t>Maffulli</w:t>
      </w:r>
      <w:proofErr w:type="spellEnd"/>
      <w:r w:rsidRPr="00400680">
        <w:t xml:space="preserve"> N, Manocchio N et al. </w:t>
      </w:r>
    </w:p>
    <w:p w14:paraId="5851F39B" w14:textId="20924909" w:rsidR="00535EE6" w:rsidRPr="00400680" w:rsidRDefault="00535EE6" w:rsidP="00535EE6">
      <w:pPr>
        <w:spacing w:after="0" w:line="240" w:lineRule="auto"/>
      </w:pPr>
      <w:r w:rsidRPr="00400680">
        <w:t xml:space="preserve">J </w:t>
      </w:r>
      <w:proofErr w:type="spellStart"/>
      <w:r w:rsidRPr="00400680">
        <w:t>Orthop</w:t>
      </w:r>
      <w:proofErr w:type="spellEnd"/>
      <w:r w:rsidRPr="00400680">
        <w:t xml:space="preserve"> </w:t>
      </w:r>
      <w:proofErr w:type="spellStart"/>
      <w:r w:rsidRPr="00400680">
        <w:t>Traumatol</w:t>
      </w:r>
      <w:proofErr w:type="spellEnd"/>
      <w:r w:rsidRPr="00400680">
        <w:t xml:space="preserve">. 2025 Oct 3;26(1):66. </w:t>
      </w:r>
      <w:proofErr w:type="spellStart"/>
      <w:r w:rsidRPr="00400680">
        <w:t>doi</w:t>
      </w:r>
      <w:proofErr w:type="spellEnd"/>
      <w:r w:rsidRPr="00400680">
        <w:t>: 10.1186/s10195-025-00885-4.</w:t>
      </w:r>
    </w:p>
    <w:p w14:paraId="7ACA64AE" w14:textId="77777777" w:rsidR="00535EE6" w:rsidRPr="00400680" w:rsidRDefault="00535EE6" w:rsidP="00535EE6">
      <w:pPr>
        <w:spacing w:after="0"/>
      </w:pPr>
      <w:r w:rsidRPr="004C0AD2">
        <w:rPr>
          <w:b/>
          <w:bCs/>
        </w:rPr>
        <w:t>Results:</w:t>
      </w:r>
      <w:r w:rsidRPr="00400680">
        <w:t> Data from 2768 patients (mean age 46.9 ± 10.9 years, mean BMI 25.8 ± 2.9 kg/m</w:t>
      </w:r>
      <w:r w:rsidRPr="00400680">
        <w:rPr>
          <w:vertAlign w:val="superscript"/>
        </w:rPr>
        <w:t>2</w:t>
      </w:r>
      <w:r w:rsidRPr="00400680">
        <w:t>) were collected. The mean length of follow-up was 6.2 ± 6.1 months. Between groups, comparability was found at baseline in terms of mean age, proportion of women, mean BMI, symptom duration and patient-reported outcome measures (PROMs). By the end of the follow-up period, the active group evidenced the lowest pain scores (SMD 1.00; 95% CI -3.28 to 5.28). The active group evidenced the lowest RMQ score (SMD 0.94; 95% CI -4.96 to 3.09). The active group evidenced the lowest ODI score (SMD -1.23; 95% CI -9.83 to 7.36).</w:t>
      </w:r>
    </w:p>
    <w:p w14:paraId="41856EFB" w14:textId="77777777" w:rsidR="00535EE6" w:rsidRPr="00400680" w:rsidRDefault="00535EE6" w:rsidP="00535EE6">
      <w:r w:rsidRPr="004C0AD2">
        <w:rPr>
          <w:b/>
          <w:bCs/>
        </w:rPr>
        <w:t>Conclusion:</w:t>
      </w:r>
      <w:r w:rsidRPr="00400680">
        <w:t xml:space="preserve"> Active physiotherapy showed better results than passive physiotherapy and a combination of both for the management of mechanical and/or non-specific </w:t>
      </w:r>
      <w:proofErr w:type="spellStart"/>
      <w:r w:rsidRPr="00400680">
        <w:t>cLBP</w:t>
      </w:r>
      <w:proofErr w:type="spellEnd"/>
    </w:p>
    <w:p w14:paraId="5ECE53F3" w14:textId="77777777" w:rsidR="00535EE6" w:rsidRPr="00400680" w:rsidRDefault="00535EE6" w:rsidP="0014455C">
      <w:pPr>
        <w:pStyle w:val="ListParagraph"/>
        <w:numPr>
          <w:ilvl w:val="0"/>
          <w:numId w:val="68"/>
        </w:numPr>
        <w:spacing w:after="0"/>
      </w:pPr>
      <w:hyperlink r:id="rId23" w:history="1">
        <w:r w:rsidRPr="00400680">
          <w:rPr>
            <w:rStyle w:val="Hyperlink"/>
          </w:rPr>
          <w:t>Effectiveness of telerehabilitation exercises in low back pain: a systematic review.</w:t>
        </w:r>
      </w:hyperlink>
    </w:p>
    <w:p w14:paraId="5C6C4F84" w14:textId="77777777" w:rsidR="00535EE6" w:rsidRPr="00400680" w:rsidRDefault="00535EE6" w:rsidP="00535EE6">
      <w:pPr>
        <w:spacing w:after="0"/>
      </w:pPr>
      <w:r w:rsidRPr="00400680">
        <w:t xml:space="preserve">Şimşek A, Ülger </w:t>
      </w:r>
      <w:proofErr w:type="spellStart"/>
      <w:proofErr w:type="gramStart"/>
      <w:r w:rsidRPr="00400680">
        <w:t>Ö.Ir</w:t>
      </w:r>
      <w:proofErr w:type="spellEnd"/>
      <w:proofErr w:type="gramEnd"/>
      <w:r w:rsidRPr="00400680">
        <w:t xml:space="preserve"> </w:t>
      </w:r>
    </w:p>
    <w:p w14:paraId="2C776C9E" w14:textId="1CE6C6FB" w:rsidR="00535EE6" w:rsidRPr="00400680" w:rsidRDefault="00535EE6" w:rsidP="00535EE6">
      <w:pPr>
        <w:spacing w:after="0"/>
      </w:pPr>
      <w:r w:rsidRPr="00400680">
        <w:t xml:space="preserve">J Med Sci. 2025 Oct;194(5):1903-1913. </w:t>
      </w:r>
      <w:proofErr w:type="spellStart"/>
      <w:r w:rsidRPr="00400680">
        <w:t>doi</w:t>
      </w:r>
      <w:proofErr w:type="spellEnd"/>
      <w:r w:rsidRPr="00400680">
        <w:t>: 10.1007/s11845-025-04051-x. </w:t>
      </w:r>
    </w:p>
    <w:p w14:paraId="1A5AC8EA" w14:textId="77777777" w:rsidR="00535EE6" w:rsidRPr="00400680" w:rsidRDefault="00535EE6" w:rsidP="004C0AD2">
      <w:pPr>
        <w:spacing w:after="0"/>
      </w:pPr>
      <w:r w:rsidRPr="004C0AD2">
        <w:rPr>
          <w:b/>
          <w:bCs/>
        </w:rPr>
        <w:t>Results:</w:t>
      </w:r>
      <w:r w:rsidRPr="00400680">
        <w:t> Significant improvements in pain in 6 of 8 studies, disability in 6 of 10 studies, and QoL in all 6 studies where it was assessed. No adverse events or worse outcomes were reported.</w:t>
      </w:r>
    </w:p>
    <w:p w14:paraId="27DA7148" w14:textId="77777777" w:rsidR="00535EE6" w:rsidRPr="00400680" w:rsidRDefault="00535EE6" w:rsidP="00535EE6">
      <w:r w:rsidRPr="004C0AD2">
        <w:rPr>
          <w:b/>
          <w:bCs/>
        </w:rPr>
        <w:t>Conclusions:</w:t>
      </w:r>
      <w:r w:rsidRPr="00400680">
        <w:t> These findings suggest telerehabilitation exercises are effective, safe, and accessible alternatives to traditional rehabilitation, with cost-effectiveness and better adherence. However, the heterogeneity in methods and short follow-up durations highlight the need for high-quality, long-term RCTs to strengthen evidence and guide clinical practice.</w:t>
      </w:r>
    </w:p>
    <w:p w14:paraId="60AA2DEE" w14:textId="77777777" w:rsidR="00CD3CEC" w:rsidRPr="00400680" w:rsidRDefault="00CD3CEC" w:rsidP="0014455C">
      <w:pPr>
        <w:pStyle w:val="ListParagraph"/>
        <w:numPr>
          <w:ilvl w:val="0"/>
          <w:numId w:val="68"/>
        </w:numPr>
        <w:spacing w:after="0"/>
      </w:pPr>
      <w:hyperlink r:id="rId24" w:history="1">
        <w:r w:rsidRPr="00400680">
          <w:rPr>
            <w:rStyle w:val="Hyperlink"/>
          </w:rPr>
          <w:t>Efficacy of manual therapy on central sensitization in subjects with chronic low back pain: A systematic review and meta-analysis.</w:t>
        </w:r>
      </w:hyperlink>
    </w:p>
    <w:p w14:paraId="7ABBBB33" w14:textId="77777777" w:rsidR="00CD3CEC" w:rsidRPr="00400680" w:rsidRDefault="00CD3CEC" w:rsidP="00CD3CEC">
      <w:pPr>
        <w:spacing w:after="0"/>
      </w:pPr>
      <w:r w:rsidRPr="00400680">
        <w:t xml:space="preserve">Tabatabaei A, Molaei F, </w:t>
      </w:r>
      <w:proofErr w:type="spellStart"/>
      <w:r w:rsidRPr="00400680">
        <w:t>Mangdow</w:t>
      </w:r>
      <w:proofErr w:type="spellEnd"/>
      <w:r w:rsidRPr="00400680">
        <w:t xml:space="preserve"> M, Sharma NK.</w:t>
      </w:r>
    </w:p>
    <w:p w14:paraId="7BB0FFEA" w14:textId="2B6FCA97" w:rsidR="00CD3CEC" w:rsidRPr="00400680" w:rsidRDefault="00CD3CEC" w:rsidP="00CD3CEC">
      <w:pPr>
        <w:spacing w:after="0"/>
      </w:pPr>
      <w:r w:rsidRPr="00400680">
        <w:t xml:space="preserve">J </w:t>
      </w:r>
      <w:proofErr w:type="spellStart"/>
      <w:r w:rsidRPr="00400680">
        <w:t>Bodyw</w:t>
      </w:r>
      <w:proofErr w:type="spellEnd"/>
      <w:r w:rsidRPr="00400680">
        <w:t xml:space="preserve"> Mov Ther. 2025 </w:t>
      </w:r>
      <w:proofErr w:type="gramStart"/>
      <w:r w:rsidRPr="00400680">
        <w:t>Oct;44:672</w:t>
      </w:r>
      <w:proofErr w:type="gramEnd"/>
      <w:r w:rsidRPr="00400680">
        <w:t xml:space="preserve">-685. </w:t>
      </w:r>
      <w:proofErr w:type="spellStart"/>
      <w:r w:rsidRPr="00400680">
        <w:t>doi</w:t>
      </w:r>
      <w:proofErr w:type="spellEnd"/>
      <w:r w:rsidRPr="00400680">
        <w:t>: 10.1016/j.jbmt.2025.06.020</w:t>
      </w:r>
    </w:p>
    <w:p w14:paraId="68D40429" w14:textId="77777777" w:rsidR="00CD3CEC" w:rsidRPr="00400680" w:rsidRDefault="00CD3CEC" w:rsidP="00CD3CEC">
      <w:pPr>
        <w:spacing w:after="0"/>
      </w:pPr>
      <w:r w:rsidRPr="004C0AD2">
        <w:rPr>
          <w:b/>
          <w:bCs/>
        </w:rPr>
        <w:t>Results:</w:t>
      </w:r>
      <w:r w:rsidRPr="00400680">
        <w:t> The systematic review and meta-analysis revealed a small overall effect size of 0.01 (95 % CI: -0.27 to 0.29), indicating a negligible impact of joint MT on CS in individuals with CLBP. A small but significant effect (SMD:0.31 (95 % CI: 0.00, 0.63)) of MT was observed on peripheral sensitization.</w:t>
      </w:r>
    </w:p>
    <w:p w14:paraId="28B0786E" w14:textId="77777777" w:rsidR="00CD3CEC" w:rsidRPr="00400680" w:rsidRDefault="00CD3CEC" w:rsidP="00CD3CEC">
      <w:r w:rsidRPr="004C0AD2">
        <w:rPr>
          <w:b/>
          <w:bCs/>
        </w:rPr>
        <w:t>Conclusions:</w:t>
      </w:r>
      <w:r w:rsidRPr="00400680">
        <w:t> No significant effect of MT was observed on pressure pain thresholds on various body areas, TS or CPM. Therefore, the neurophysiological effects of joint MT on CS remain unclear. Further research to needed, utilizing a variety of measures to understand the role of MT in managing CS symptoms in individuals with CLBP.</w:t>
      </w:r>
    </w:p>
    <w:p w14:paraId="6256D92C" w14:textId="77777777" w:rsidR="00CD3CEC" w:rsidRPr="00400680" w:rsidRDefault="00CD3CEC" w:rsidP="0014455C">
      <w:pPr>
        <w:pStyle w:val="ListParagraph"/>
        <w:numPr>
          <w:ilvl w:val="0"/>
          <w:numId w:val="68"/>
        </w:numPr>
        <w:spacing w:after="0"/>
      </w:pPr>
      <w:hyperlink r:id="rId25" w:history="1">
        <w:r w:rsidRPr="00400680">
          <w:rPr>
            <w:rStyle w:val="Hyperlink"/>
          </w:rPr>
          <w:t>Effectiveness of multidisciplinary approaches including exercise to treat non-specific chronic low back pain: A systematic review and meta-analysis across multiple regions.</w:t>
        </w:r>
      </w:hyperlink>
    </w:p>
    <w:p w14:paraId="7A30278B" w14:textId="77777777" w:rsidR="00CD3CEC" w:rsidRPr="00400680" w:rsidRDefault="00CD3CEC" w:rsidP="00CD3CEC">
      <w:pPr>
        <w:spacing w:after="0"/>
      </w:pPr>
      <w:r w:rsidRPr="00400680">
        <w:t>Vega-</w:t>
      </w:r>
      <w:proofErr w:type="spellStart"/>
      <w:r w:rsidRPr="00400680">
        <w:t>Retuerta</w:t>
      </w:r>
      <w:proofErr w:type="spellEnd"/>
      <w:r w:rsidRPr="00400680">
        <w:t xml:space="preserve"> N, Sánchez-Parente S, Segura-Jiménez V.</w:t>
      </w:r>
    </w:p>
    <w:p w14:paraId="38D6507D" w14:textId="4562CBC5" w:rsidR="00CD3CEC" w:rsidRPr="00400680" w:rsidRDefault="00CD3CEC" w:rsidP="00CD3CEC">
      <w:pPr>
        <w:spacing w:after="0"/>
      </w:pPr>
      <w:r w:rsidRPr="00400680">
        <w:t xml:space="preserve">Prev Med. 2025 </w:t>
      </w:r>
      <w:proofErr w:type="gramStart"/>
      <w:r w:rsidRPr="00400680">
        <w:t>Oct;199:108381</w:t>
      </w:r>
      <w:proofErr w:type="gramEnd"/>
      <w:r w:rsidRPr="00400680">
        <w:t xml:space="preserve">. </w:t>
      </w:r>
      <w:proofErr w:type="spellStart"/>
      <w:r w:rsidRPr="00400680">
        <w:t>doi</w:t>
      </w:r>
      <w:proofErr w:type="spellEnd"/>
      <w:r w:rsidRPr="00400680">
        <w:t>: 10.1016/j.ypmed.2025.108381. </w:t>
      </w:r>
    </w:p>
    <w:p w14:paraId="6E4558F6" w14:textId="77777777" w:rsidR="00CD3CEC" w:rsidRPr="00400680" w:rsidRDefault="00CD3CEC" w:rsidP="00CD3CEC">
      <w:pPr>
        <w:spacing w:after="0"/>
      </w:pPr>
      <w:r w:rsidRPr="004C0AD2">
        <w:rPr>
          <w:b/>
          <w:bCs/>
        </w:rPr>
        <w:t>Results:</w:t>
      </w:r>
      <w:r w:rsidRPr="00400680">
        <w:t> Thirty-one studies were included in the qualitative analysis and 29 in the meta-analysis. The qualitative analysis showed improvements in favor of the intervention group (IG) in pain, fear avoidance, quality of life and perceived change. The meta-analysis reported significant pooled effect size (ES) in favor of the IGs in disability, pain, fear avoidance, quality of life, and perceived change among patients with NSCLBP.</w:t>
      </w:r>
    </w:p>
    <w:p w14:paraId="7572BECA" w14:textId="77777777" w:rsidR="00CD3CEC" w:rsidRPr="00400680" w:rsidRDefault="00CD3CEC" w:rsidP="00CD3CEC">
      <w:r w:rsidRPr="004C0AD2">
        <w:rPr>
          <w:b/>
          <w:bCs/>
        </w:rPr>
        <w:t>Conclusion:</w:t>
      </w:r>
      <w:r w:rsidRPr="00400680">
        <w:t> Multidisciplinary approaches including exercise appear to be effective in reducing disability, pain, fear avoidance, quality of life and perceived change, but not depression, anxiety or stress in patients with NSCLBP. The findings should be interpreted cautiously in light of substantial heterogeneity and the limited quality of the available evidence</w:t>
      </w:r>
    </w:p>
    <w:p w14:paraId="554C4B0B" w14:textId="77777777" w:rsidR="00E0321E" w:rsidRPr="00400680" w:rsidRDefault="00E0321E" w:rsidP="0014455C">
      <w:pPr>
        <w:pStyle w:val="ListParagraph"/>
        <w:numPr>
          <w:ilvl w:val="0"/>
          <w:numId w:val="68"/>
        </w:numPr>
        <w:spacing w:after="0"/>
      </w:pPr>
      <w:hyperlink r:id="rId26" w:history="1">
        <w:r w:rsidRPr="00400680">
          <w:rPr>
            <w:rStyle w:val="Hyperlink"/>
          </w:rPr>
          <w:t>Positional release technique in the management of low back pain: A systematic review and meta-analysis.</w:t>
        </w:r>
      </w:hyperlink>
    </w:p>
    <w:p w14:paraId="29E7D93C" w14:textId="77777777" w:rsidR="00E0321E" w:rsidRPr="00400680" w:rsidRDefault="00E0321E" w:rsidP="00E0321E">
      <w:pPr>
        <w:spacing w:after="0"/>
      </w:pPr>
      <w:proofErr w:type="spellStart"/>
      <w:r w:rsidRPr="00400680">
        <w:t>Danazumi</w:t>
      </w:r>
      <w:proofErr w:type="spellEnd"/>
      <w:r w:rsidRPr="00400680">
        <w:t xml:space="preserve"> MS, Zakari UU, </w:t>
      </w:r>
      <w:proofErr w:type="spellStart"/>
      <w:r w:rsidRPr="00400680">
        <w:t>Yakasai</w:t>
      </w:r>
      <w:proofErr w:type="spellEnd"/>
      <w:r w:rsidRPr="00400680">
        <w:t xml:space="preserve"> AM et al.</w:t>
      </w:r>
    </w:p>
    <w:p w14:paraId="6AE7D636" w14:textId="329F7212" w:rsidR="00E0321E" w:rsidRPr="00400680" w:rsidRDefault="00E0321E" w:rsidP="00E0321E">
      <w:pPr>
        <w:spacing w:after="0"/>
      </w:pPr>
      <w:proofErr w:type="gramStart"/>
      <w:r w:rsidRPr="00400680">
        <w:t>.J</w:t>
      </w:r>
      <w:proofErr w:type="gramEnd"/>
      <w:r w:rsidRPr="00400680">
        <w:t xml:space="preserve"> </w:t>
      </w:r>
      <w:proofErr w:type="spellStart"/>
      <w:r w:rsidRPr="00400680">
        <w:t>Bodyw</w:t>
      </w:r>
      <w:proofErr w:type="spellEnd"/>
      <w:r w:rsidRPr="00400680">
        <w:t xml:space="preserve"> Mov Ther. 2025 </w:t>
      </w:r>
      <w:proofErr w:type="gramStart"/>
      <w:r w:rsidRPr="00400680">
        <w:t>Oct;44:295</w:t>
      </w:r>
      <w:proofErr w:type="gramEnd"/>
      <w:r w:rsidRPr="00400680">
        <w:t xml:space="preserve">-311. </w:t>
      </w:r>
      <w:proofErr w:type="spellStart"/>
      <w:r w:rsidRPr="00400680">
        <w:t>doi</w:t>
      </w:r>
      <w:proofErr w:type="spellEnd"/>
      <w:r w:rsidRPr="00400680">
        <w:t>: 10.1016/j.jbmt.2025.05.021.</w:t>
      </w:r>
    </w:p>
    <w:p w14:paraId="6E3BFFC7" w14:textId="77777777" w:rsidR="0014455C" w:rsidRPr="00400680" w:rsidRDefault="0014455C" w:rsidP="0014455C">
      <w:pPr>
        <w:spacing w:after="0"/>
      </w:pPr>
      <w:r w:rsidRPr="004C0AD2">
        <w:rPr>
          <w:b/>
          <w:bCs/>
        </w:rPr>
        <w:t>Results:</w:t>
      </w:r>
      <w:r w:rsidRPr="00400680">
        <w:t> 3276 citations were retrieved out of which 18 trials (14 with high risk of bias) involving 918 adults with LBP were included. Low certainty evidence indicated that muscle energy technique (MET) was superior to PRT at improving activity limitation (MD = 1.8, CI = 0.7 to 2.8) and lumbar extension (MD = -0.15, CI = -0.3 to -0.01). Very low certainty evidence indicated that PRT plus conventional physiotherapy (CPT) was superior to CPT at improving back pain intensity (MD = -1.7, CI = -2.4 to -1.0), activity limitation (MD = -6.3, CI = -11.5 to -1.0) and lumbar extension (SMD = 2.8, CI = 0.4 to 5.2). Sensitivity analyses confirmed these findings.</w:t>
      </w:r>
    </w:p>
    <w:p w14:paraId="0ED056B4" w14:textId="77777777" w:rsidR="0014455C" w:rsidRPr="00400680" w:rsidRDefault="0014455C" w:rsidP="0014455C">
      <w:r w:rsidRPr="004C0AD2">
        <w:rPr>
          <w:b/>
          <w:bCs/>
        </w:rPr>
        <w:t>Conclusion:</w:t>
      </w:r>
      <w:r w:rsidRPr="00400680">
        <w:t> Currently, there is very low certainty evidence that PRT is superior at improving LBP intensity, activity limitation and range of motion when used in combination with other treatments but not when utilized as a stand-alone treatment for LBP. Future RCTs with a low risk of bias are very likely to change these findings.</w:t>
      </w:r>
    </w:p>
    <w:p w14:paraId="1ED63C08" w14:textId="48D03A11" w:rsidR="0014455C" w:rsidRPr="00400680" w:rsidRDefault="0014455C" w:rsidP="0014455C">
      <w:pPr>
        <w:pStyle w:val="ListParagraph"/>
        <w:numPr>
          <w:ilvl w:val="0"/>
          <w:numId w:val="68"/>
        </w:numPr>
        <w:spacing w:after="0"/>
      </w:pPr>
      <w:hyperlink r:id="rId27" w:history="1">
        <w:r w:rsidRPr="00400680">
          <w:rPr>
            <w:rStyle w:val="Hyperlink"/>
          </w:rPr>
          <w:t>Effectiveness of thoracic interventions on psychological factors in low back pain: a systematic review and meta-analysis.</w:t>
        </w:r>
      </w:hyperlink>
    </w:p>
    <w:p w14:paraId="55DDDBD5" w14:textId="77777777" w:rsidR="0014455C" w:rsidRPr="00400680" w:rsidRDefault="0014455C" w:rsidP="0014455C">
      <w:pPr>
        <w:spacing w:after="0"/>
      </w:pPr>
      <w:r w:rsidRPr="00400680">
        <w:t xml:space="preserve">Mansouri </w:t>
      </w:r>
      <w:proofErr w:type="spellStart"/>
      <w:r w:rsidRPr="00400680">
        <w:t>Josheqan</w:t>
      </w:r>
      <w:proofErr w:type="spellEnd"/>
      <w:r w:rsidRPr="00400680">
        <w:t xml:space="preserve"> S, </w:t>
      </w:r>
      <w:proofErr w:type="spellStart"/>
      <w:r w:rsidRPr="00400680">
        <w:t>Seyedhoseinpoor</w:t>
      </w:r>
      <w:proofErr w:type="spellEnd"/>
      <w:r w:rsidRPr="00400680">
        <w:t xml:space="preserve"> T, </w:t>
      </w:r>
      <w:proofErr w:type="spellStart"/>
      <w:r w:rsidRPr="00400680">
        <w:t>Hamedtabei</w:t>
      </w:r>
      <w:proofErr w:type="spellEnd"/>
      <w:r w:rsidRPr="00400680">
        <w:t xml:space="preserve"> S.</w:t>
      </w:r>
    </w:p>
    <w:p w14:paraId="1BC9CD95" w14:textId="446E4870" w:rsidR="0014455C" w:rsidRPr="00400680" w:rsidRDefault="0014455C" w:rsidP="0014455C">
      <w:pPr>
        <w:spacing w:after="0"/>
      </w:pPr>
      <w:proofErr w:type="spellStart"/>
      <w:r w:rsidRPr="00400680">
        <w:t>Disabil</w:t>
      </w:r>
      <w:proofErr w:type="spellEnd"/>
      <w:r w:rsidRPr="00400680">
        <w:t xml:space="preserve"> </w:t>
      </w:r>
      <w:proofErr w:type="spellStart"/>
      <w:r w:rsidRPr="00400680">
        <w:t>Rehabil</w:t>
      </w:r>
      <w:proofErr w:type="spellEnd"/>
      <w:r w:rsidRPr="00400680">
        <w:t xml:space="preserve">. 2025 Oct 16:1-18. </w:t>
      </w:r>
      <w:proofErr w:type="spellStart"/>
      <w:r w:rsidRPr="00400680">
        <w:t>doi</w:t>
      </w:r>
      <w:proofErr w:type="spellEnd"/>
      <w:r w:rsidRPr="00400680">
        <w:t>: 10.1080/09638288.2025.2573167.</w:t>
      </w:r>
    </w:p>
    <w:p w14:paraId="26382F95" w14:textId="77777777" w:rsidR="0014455C" w:rsidRPr="00400680" w:rsidRDefault="0014455C" w:rsidP="0014455C">
      <w:pPr>
        <w:spacing w:after="0"/>
      </w:pPr>
      <w:r w:rsidRPr="004C0AD2">
        <w:rPr>
          <w:b/>
          <w:bCs/>
        </w:rPr>
        <w:t>Results:</w:t>
      </w:r>
      <w:r w:rsidRPr="00400680">
        <w:t> Eleven RCTs met inclusion. Pooled analysis showed thoracic interventions reduced fear of movement compared with controls (</w:t>
      </w:r>
      <w:r w:rsidRPr="00400680">
        <w:rPr>
          <w:i/>
          <w:iCs/>
        </w:rPr>
        <w:t>N</w:t>
      </w:r>
      <w:r w:rsidRPr="00400680">
        <w:t> = 441; SMD = -1.45; 95% CI: -2.45 to -0.45; 95% PI: -4.43 to 1.52), though heterogeneity was high (I</w:t>
      </w:r>
      <w:r w:rsidRPr="00400680">
        <w:rPr>
          <w:vertAlign w:val="superscript"/>
        </w:rPr>
        <w:t>2</w:t>
      </w:r>
      <w:r w:rsidRPr="00400680">
        <w:t> = 93.4%). No significant effects were observed for depression/anxiety (</w:t>
      </w:r>
      <w:r w:rsidRPr="00400680">
        <w:rPr>
          <w:i/>
          <w:iCs/>
        </w:rPr>
        <w:t>N</w:t>
      </w:r>
      <w:r w:rsidRPr="00400680">
        <w:t> = 173; SMD = -1.10; 95% CI: -2.28 to 0.09; 95% PI: -3.34 to 1.15; I</w:t>
      </w:r>
      <w:r w:rsidRPr="00400680">
        <w:rPr>
          <w:vertAlign w:val="superscript"/>
        </w:rPr>
        <w:t>2</w:t>
      </w:r>
      <w:r w:rsidRPr="00400680">
        <w:t> = 90.4%).</w:t>
      </w:r>
    </w:p>
    <w:p w14:paraId="54862757" w14:textId="77777777" w:rsidR="0014455C" w:rsidRPr="00400680" w:rsidRDefault="0014455C" w:rsidP="0014455C">
      <w:r w:rsidRPr="004C0AD2">
        <w:rPr>
          <w:b/>
          <w:bCs/>
        </w:rPr>
        <w:t>Conclusion:</w:t>
      </w:r>
      <w:r w:rsidRPr="00400680">
        <w:t> Thoracic interventions may reduce fear of movement in LBP, but evidence for effects on depression and anxiety is inconclusive. Further high-quality, standardized trials are needed to clarify clinical value.</w:t>
      </w:r>
    </w:p>
    <w:p w14:paraId="1D096561" w14:textId="77777777" w:rsidR="0014455C" w:rsidRPr="00400680" w:rsidRDefault="0014455C" w:rsidP="0014455C">
      <w:pPr>
        <w:pStyle w:val="ListParagraph"/>
        <w:numPr>
          <w:ilvl w:val="0"/>
          <w:numId w:val="68"/>
        </w:numPr>
        <w:spacing w:after="0"/>
      </w:pPr>
      <w:hyperlink r:id="rId28" w:history="1">
        <w:r w:rsidRPr="00400680">
          <w:rPr>
            <w:rStyle w:val="Hyperlink"/>
          </w:rPr>
          <w:t>Does resistance training improve pain intensity, quality of life, and disability in people with chronic nonspecific low back pain? A systematic review and meta-analysis.</w:t>
        </w:r>
      </w:hyperlink>
    </w:p>
    <w:p w14:paraId="400C8475" w14:textId="77777777" w:rsidR="0014455C" w:rsidRPr="00400680" w:rsidRDefault="0014455C" w:rsidP="0014455C">
      <w:pPr>
        <w:spacing w:after="0"/>
      </w:pPr>
      <w:r w:rsidRPr="00400680">
        <w:t xml:space="preserve">Rodríguez-Domínguez ÁJ, Moral-Munoz JA, Guzmán-Gómez JD et al. </w:t>
      </w:r>
    </w:p>
    <w:p w14:paraId="0C83076B" w14:textId="3B4264F4" w:rsidR="0014455C" w:rsidRPr="00400680" w:rsidRDefault="0014455C" w:rsidP="0014455C">
      <w:pPr>
        <w:spacing w:after="0"/>
      </w:pPr>
      <w:proofErr w:type="spellStart"/>
      <w:r w:rsidRPr="00400680">
        <w:t>Disabil</w:t>
      </w:r>
      <w:proofErr w:type="spellEnd"/>
      <w:r w:rsidRPr="00400680">
        <w:t xml:space="preserve"> </w:t>
      </w:r>
      <w:proofErr w:type="spellStart"/>
      <w:r w:rsidRPr="00400680">
        <w:t>Rehabil</w:t>
      </w:r>
      <w:proofErr w:type="spellEnd"/>
      <w:r w:rsidRPr="00400680">
        <w:t xml:space="preserve">. 2025 Oct 9:1-14. </w:t>
      </w:r>
      <w:proofErr w:type="spellStart"/>
      <w:r w:rsidRPr="00400680">
        <w:t>doi</w:t>
      </w:r>
      <w:proofErr w:type="spellEnd"/>
      <w:r w:rsidRPr="00400680">
        <w:t>: 10.1080/09638288.2025.2566275.</w:t>
      </w:r>
    </w:p>
    <w:p w14:paraId="4E95978C" w14:textId="77777777" w:rsidR="0014455C" w:rsidRPr="00400680" w:rsidRDefault="0014455C" w:rsidP="0014455C">
      <w:pPr>
        <w:spacing w:after="0"/>
      </w:pPr>
      <w:r w:rsidRPr="004C0AD2">
        <w:rPr>
          <w:b/>
          <w:bCs/>
        </w:rPr>
        <w:lastRenderedPageBreak/>
        <w:t>Results:</w:t>
      </w:r>
      <w:r w:rsidRPr="00400680">
        <w:t> Ten RCTs (</w:t>
      </w:r>
      <w:r w:rsidRPr="00400680">
        <w:rPr>
          <w:i/>
          <w:iCs/>
        </w:rPr>
        <w:t>n</w:t>
      </w:r>
      <w:r w:rsidRPr="00400680">
        <w:t> = 434) showed significant improvements in pain intensity (SMD = -1.15; 95% CI [-1.67, -0.62], </w:t>
      </w:r>
      <w:r w:rsidRPr="00400680">
        <w:rPr>
          <w:i/>
          <w:iCs/>
        </w:rPr>
        <w:t>p</w:t>
      </w:r>
      <w:r w:rsidRPr="00400680">
        <w:t> &lt; 0.0001), quality of life (SMD = 0.82; 95% CI [0.19, 1.46], </w:t>
      </w:r>
      <w:r w:rsidRPr="00400680">
        <w:rPr>
          <w:i/>
          <w:iCs/>
        </w:rPr>
        <w:t>p</w:t>
      </w:r>
      <w:r w:rsidRPr="00400680">
        <w:t> = 0.01), and disability (SMD = -2.76; 95% CI [-3.90, -1.62], </w:t>
      </w:r>
      <w:r w:rsidRPr="00400680">
        <w:rPr>
          <w:i/>
          <w:iCs/>
        </w:rPr>
        <w:t>p</w:t>
      </w:r>
      <w:r w:rsidRPr="00400680">
        <w:t> &lt; 0.00001) favoring RT. Only pain intensity reached clinical significance. The certainty of the evidence was rated as "moderate" for all variables.</w:t>
      </w:r>
    </w:p>
    <w:p w14:paraId="5A79FB94" w14:textId="77777777" w:rsidR="0014455C" w:rsidRPr="00400680" w:rsidRDefault="0014455C" w:rsidP="0014455C">
      <w:pPr>
        <w:spacing w:after="0"/>
      </w:pPr>
      <w:r w:rsidRPr="004C0AD2">
        <w:rPr>
          <w:b/>
          <w:bCs/>
        </w:rPr>
        <w:t>Conclusions:</w:t>
      </w:r>
      <w:r w:rsidRPr="00400680">
        <w:t> RT programs effectively reduce pain intensity and disability in patients with NSCLBP. Moderate certainty of evidence suggests that RT can be recommended for NSCLBP. Further research is required to confirm these findings.</w:t>
      </w:r>
    </w:p>
    <w:p w14:paraId="0D7E5878" w14:textId="0CD4CAEF" w:rsidR="005E6DAE" w:rsidRPr="00400680" w:rsidRDefault="005E6DAE" w:rsidP="0014455C">
      <w:pPr>
        <w:rPr>
          <w:rStyle w:val="Hyperlink"/>
          <w:rFonts w:cs="Times New Roman"/>
          <w:szCs w:val="20"/>
        </w:rPr>
      </w:pPr>
      <w:hyperlink w:anchor="content" w:history="1">
        <w:r w:rsidRPr="00400680">
          <w:rPr>
            <w:rStyle w:val="Hyperlink"/>
            <w:rFonts w:cs="Times New Roman"/>
            <w:szCs w:val="20"/>
          </w:rPr>
          <w:t>Back to content</w:t>
        </w:r>
      </w:hyperlink>
    </w:p>
    <w:p w14:paraId="160C590E" w14:textId="77777777" w:rsidR="005E6DAE" w:rsidRPr="00400680" w:rsidRDefault="005E6DAE" w:rsidP="00A876C7">
      <w:pPr>
        <w:spacing w:after="0" w:line="240" w:lineRule="auto"/>
        <w:rPr>
          <w:rFonts w:cs="Times New Roman"/>
          <w:szCs w:val="20"/>
        </w:rPr>
      </w:pPr>
    </w:p>
    <w:bookmarkEnd w:id="27"/>
    <w:p w14:paraId="735CC2AB" w14:textId="118B650B" w:rsidR="005D2ACA" w:rsidRPr="00400680" w:rsidRDefault="005D2ACA" w:rsidP="00A876C7">
      <w:pPr>
        <w:pStyle w:val="Heading3"/>
        <w:spacing w:line="240" w:lineRule="auto"/>
        <w:rPr>
          <w:rFonts w:cs="Times New Roman"/>
          <w:b w:val="0"/>
          <w:sz w:val="20"/>
          <w:szCs w:val="20"/>
        </w:rPr>
      </w:pPr>
      <w:r w:rsidRPr="00400680">
        <w:rPr>
          <w:rFonts w:cs="Times New Roman"/>
          <w:b w:val="0"/>
          <w:sz w:val="20"/>
          <w:szCs w:val="20"/>
        </w:rPr>
        <w:t>Stroke</w:t>
      </w:r>
    </w:p>
    <w:p w14:paraId="089B33AB" w14:textId="77777777" w:rsidR="00400680" w:rsidRPr="00400680" w:rsidRDefault="00400680" w:rsidP="00400680">
      <w:pPr>
        <w:pStyle w:val="ListParagraph"/>
        <w:numPr>
          <w:ilvl w:val="0"/>
          <w:numId w:val="69"/>
        </w:numPr>
        <w:spacing w:after="0" w:line="240" w:lineRule="auto"/>
        <w:rPr>
          <w:lang w:val="en-GB"/>
        </w:rPr>
      </w:pPr>
      <w:hyperlink r:id="rId29" w:history="1">
        <w:r w:rsidRPr="00400680">
          <w:rPr>
            <w:rStyle w:val="Hyperlink"/>
            <w:lang w:val="en-GB"/>
          </w:rPr>
          <w:t>Optimal exercise modalities for post-intervention motor function changes in stroke survivors: a pairwise and network meta-analysis.</w:t>
        </w:r>
      </w:hyperlink>
      <w:r w:rsidRPr="00400680">
        <w:rPr>
          <w:lang w:val="en-GB"/>
        </w:rPr>
        <w:t xml:space="preserve"> </w:t>
      </w:r>
      <w:hyperlink r:id="rId30" w:history="1">
        <w:r w:rsidRPr="00400680">
          <w:rPr>
            <w:rStyle w:val="Hyperlink"/>
            <w:lang w:val="en-GB"/>
          </w:rPr>
          <w:t>Free Full Text</w:t>
        </w:r>
      </w:hyperlink>
    </w:p>
    <w:p w14:paraId="4519D1FB" w14:textId="77777777" w:rsidR="00400680" w:rsidRPr="00400680" w:rsidRDefault="00400680" w:rsidP="00400680">
      <w:pPr>
        <w:spacing w:after="0" w:line="240" w:lineRule="auto"/>
        <w:rPr>
          <w:lang w:val="en-GB"/>
        </w:rPr>
      </w:pPr>
      <w:r w:rsidRPr="00400680">
        <w:rPr>
          <w:lang w:val="en-GB"/>
        </w:rPr>
        <w:t xml:space="preserve">Jiang L, Ding H, Seo H, et al. </w:t>
      </w:r>
    </w:p>
    <w:p w14:paraId="0A996021" w14:textId="77777777" w:rsidR="00400680" w:rsidRPr="00400680" w:rsidRDefault="00400680" w:rsidP="00400680">
      <w:pPr>
        <w:spacing w:after="0" w:line="240" w:lineRule="auto"/>
        <w:rPr>
          <w:lang w:val="en-GB"/>
        </w:rPr>
      </w:pPr>
      <w:proofErr w:type="spellStart"/>
      <w:r w:rsidRPr="00400680">
        <w:rPr>
          <w:lang w:val="en-GB"/>
        </w:rPr>
        <w:t>Neuroeng</w:t>
      </w:r>
      <w:proofErr w:type="spellEnd"/>
      <w:r w:rsidRPr="00400680">
        <w:rPr>
          <w:lang w:val="en-GB"/>
        </w:rPr>
        <w:t xml:space="preserve"> Rehabil. 2025 Oct 29;22(1):228. </w:t>
      </w:r>
      <w:proofErr w:type="spellStart"/>
      <w:r w:rsidRPr="00400680">
        <w:rPr>
          <w:lang w:val="en-GB"/>
        </w:rPr>
        <w:t>doi</w:t>
      </w:r>
      <w:proofErr w:type="spellEnd"/>
      <w:r w:rsidRPr="00400680">
        <w:rPr>
          <w:lang w:val="en-GB"/>
        </w:rPr>
        <w:t xml:space="preserve">: 10.1186/s12984-025-01756-z. </w:t>
      </w:r>
    </w:p>
    <w:p w14:paraId="39099294"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Sixty-four trials (n = 3074) were included, covering 23 exercise modalities. For the 6-min walk test, resistance training demonstrated the greatest effect [mean difference (MD) = 21.79, 95% CI 8.19-35.40], followed by robot-assisted therapy (MD = 19.78, 95% CI 3.30-36.27). In the 10-m walk test, robot-assisted therapy ranked highest (MD = 0.06, 95% CI 0.01-0.12). Task-oriented training significantly improved balance [standardized mean difference (SMD) = 0.35, 95% CI 0.07-0.64]. No significant effects were observed in lower or upper limb Fugl-Meyer outcomes. Consistency and heterogeneity were generally acceptable, and no publication bias was detected. </w:t>
      </w:r>
    </w:p>
    <w:p w14:paraId="3F490145"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Resistance training and robot-assisted therapy appear most effective for enhancing walking capacity after stroke. Task-oriented training benefits postural balance. Evidence for upper and lower limb recovery remains inconclusive due to the small number of trials and wide confidence intervals. These findings can inform individualized, modality-specific rehabilitation strategies for older adults recovering from stroke.</w:t>
      </w:r>
    </w:p>
    <w:p w14:paraId="6EC2952C" w14:textId="77777777" w:rsidR="00400680" w:rsidRPr="00400680" w:rsidRDefault="00400680" w:rsidP="00400680">
      <w:pPr>
        <w:spacing w:after="0" w:line="240" w:lineRule="auto"/>
        <w:rPr>
          <w:lang w:val="en-GB"/>
        </w:rPr>
      </w:pPr>
    </w:p>
    <w:p w14:paraId="39E1A269" w14:textId="77777777" w:rsidR="00400680" w:rsidRPr="00400680" w:rsidRDefault="00400680" w:rsidP="00400680">
      <w:pPr>
        <w:pStyle w:val="ListParagraph"/>
        <w:numPr>
          <w:ilvl w:val="0"/>
          <w:numId w:val="69"/>
        </w:numPr>
        <w:spacing w:after="0" w:line="240" w:lineRule="auto"/>
        <w:rPr>
          <w:lang w:val="en-GB"/>
        </w:rPr>
      </w:pPr>
      <w:hyperlink r:id="rId31" w:history="1">
        <w:r w:rsidRPr="00400680">
          <w:rPr>
            <w:rStyle w:val="Hyperlink"/>
            <w:lang w:val="en-GB"/>
          </w:rPr>
          <w:t>Effectiveness of interventions in increasing physical activity of inpatients after stroke: A systematic review and meta-analysis.</w:t>
        </w:r>
      </w:hyperlink>
      <w:r w:rsidRPr="00400680">
        <w:rPr>
          <w:lang w:val="en-GB"/>
        </w:rPr>
        <w:t xml:space="preserve"> </w:t>
      </w:r>
      <w:hyperlink r:id="rId32" w:history="1">
        <w:r w:rsidRPr="00400680">
          <w:rPr>
            <w:rStyle w:val="Hyperlink"/>
            <w:lang w:val="en-GB"/>
          </w:rPr>
          <w:t>Free Full Article</w:t>
        </w:r>
      </w:hyperlink>
    </w:p>
    <w:p w14:paraId="20205F80" w14:textId="77777777" w:rsidR="00400680" w:rsidRPr="00400680" w:rsidRDefault="00400680" w:rsidP="00400680">
      <w:pPr>
        <w:spacing w:after="0" w:line="240" w:lineRule="auto"/>
        <w:rPr>
          <w:lang w:val="en-GB"/>
        </w:rPr>
      </w:pPr>
      <w:r w:rsidRPr="00400680">
        <w:rPr>
          <w:lang w:val="en-GB"/>
        </w:rPr>
        <w:t xml:space="preserve">Hartley P, Bond K, Dance R, et al.  </w:t>
      </w:r>
    </w:p>
    <w:p w14:paraId="14FC84AC" w14:textId="77777777" w:rsidR="00400680" w:rsidRPr="00400680" w:rsidRDefault="00400680" w:rsidP="00400680">
      <w:pPr>
        <w:spacing w:after="0" w:line="240" w:lineRule="auto"/>
        <w:rPr>
          <w:lang w:val="en-GB"/>
        </w:rPr>
      </w:pPr>
      <w:r w:rsidRPr="00400680">
        <w:rPr>
          <w:lang w:val="en-GB"/>
        </w:rPr>
        <w:t xml:space="preserve">Clin Rehabil. 2025 Oct;39(10):1277-1295. </w:t>
      </w:r>
      <w:proofErr w:type="spellStart"/>
      <w:r w:rsidRPr="00400680">
        <w:rPr>
          <w:lang w:val="en-GB"/>
        </w:rPr>
        <w:t>doi</w:t>
      </w:r>
      <w:proofErr w:type="spellEnd"/>
      <w:r w:rsidRPr="00400680">
        <w:rPr>
          <w:lang w:val="en-GB"/>
        </w:rPr>
        <w:t xml:space="preserve">: 10.1177/02692155251362735. </w:t>
      </w:r>
    </w:p>
    <w:p w14:paraId="367A85CA"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Ten studies (696 participants) were included in the review. General activity feedback (SMD = 0.52, 95% CI: -0.07 to 1.10; </w:t>
      </w:r>
      <w:r w:rsidRPr="00400680">
        <w:rPr>
          <w:i/>
          <w:iCs/>
          <w:lang w:val="en-GB"/>
        </w:rPr>
        <w:t>I</w:t>
      </w:r>
      <w:r w:rsidRPr="00400680">
        <w:rPr>
          <w:vertAlign w:val="superscript"/>
          <w:lang w:val="en-GB"/>
        </w:rPr>
        <w:t>2</w:t>
      </w:r>
      <w:r w:rsidRPr="00400680">
        <w:rPr>
          <w:lang w:val="en-GB"/>
        </w:rPr>
        <w:t xml:space="preserve"> = 76.7%, 4 trials, </w:t>
      </w:r>
      <w:r w:rsidRPr="00400680">
        <w:rPr>
          <w:i/>
          <w:iCs/>
          <w:lang w:val="en-GB"/>
        </w:rPr>
        <w:t>n</w:t>
      </w:r>
      <w:r w:rsidRPr="00400680">
        <w:rPr>
          <w:lang w:val="en-GB"/>
        </w:rPr>
        <w:t xml:space="preserve"> = 272) and additional physiotherapy (SMD = 0.89, 95% CI: -0.02 to 0.99; </w:t>
      </w:r>
      <w:r w:rsidRPr="00400680">
        <w:rPr>
          <w:i/>
          <w:iCs/>
          <w:lang w:val="en-GB"/>
        </w:rPr>
        <w:t>I</w:t>
      </w:r>
      <w:r w:rsidRPr="00400680">
        <w:rPr>
          <w:vertAlign w:val="superscript"/>
          <w:lang w:val="en-GB"/>
        </w:rPr>
        <w:t>2</w:t>
      </w:r>
      <w:r w:rsidRPr="00400680">
        <w:rPr>
          <w:lang w:val="en-GB"/>
        </w:rPr>
        <w:t xml:space="preserve"> = 94.2%, 4 trials, </w:t>
      </w:r>
      <w:r w:rsidRPr="00400680">
        <w:rPr>
          <w:i/>
          <w:iCs/>
          <w:lang w:val="en-GB"/>
        </w:rPr>
        <w:t>n</w:t>
      </w:r>
      <w:r w:rsidRPr="00400680">
        <w:rPr>
          <w:lang w:val="en-GB"/>
        </w:rPr>
        <w:t xml:space="preserve"> = 246) may result in moderate to large increases of in-hospital physical activity (very low certainty). Patient-directed activity programmes (one study) may have no effect on physical activity (low certainty). Upper-limb activity feedback (one study) may increase upper-limb activity (very low certainty</w:t>
      </w:r>
      <w:proofErr w:type="gramStart"/>
      <w:r w:rsidRPr="00400680">
        <w:rPr>
          <w:lang w:val="en-GB"/>
        </w:rPr>
        <w:t>).The</w:t>
      </w:r>
      <w:proofErr w:type="gramEnd"/>
      <w:r w:rsidRPr="00400680">
        <w:rPr>
          <w:lang w:val="en-GB"/>
        </w:rPr>
        <w:t xml:space="preserve"> evidence regarding the secondary outcomes demonstrated no effect (very low to moderate certainty), with the exception that additional physiotherapy may increase the risk of falls (low certainty).</w:t>
      </w:r>
    </w:p>
    <w:p w14:paraId="156B5EEB"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Interventions incorporating activity feedback or additional physiotherapy are promising, but further evidence is required for all interventions to increase the certainty in their estimates of </w:t>
      </w:r>
      <w:proofErr w:type="spellStart"/>
      <w:proofErr w:type="gramStart"/>
      <w:r w:rsidRPr="00400680">
        <w:rPr>
          <w:lang w:val="en-GB"/>
        </w:rPr>
        <w:t>effect.PROSPERO</w:t>
      </w:r>
      <w:proofErr w:type="spellEnd"/>
      <w:proofErr w:type="gramEnd"/>
      <w:r w:rsidRPr="00400680">
        <w:rPr>
          <w:lang w:val="en-GB"/>
        </w:rPr>
        <w:t xml:space="preserve"> ID: CRD42024611456. </w:t>
      </w:r>
    </w:p>
    <w:p w14:paraId="53250A41" w14:textId="77777777" w:rsidR="00400680" w:rsidRPr="00400680" w:rsidRDefault="00400680" w:rsidP="00400680">
      <w:pPr>
        <w:spacing w:after="0" w:line="240" w:lineRule="auto"/>
        <w:rPr>
          <w:lang w:val="en-GB"/>
        </w:rPr>
      </w:pPr>
    </w:p>
    <w:p w14:paraId="4F0731E2" w14:textId="77777777" w:rsidR="00400680" w:rsidRPr="00400680" w:rsidRDefault="00400680" w:rsidP="00400680">
      <w:pPr>
        <w:pStyle w:val="ListParagraph"/>
        <w:numPr>
          <w:ilvl w:val="0"/>
          <w:numId w:val="69"/>
        </w:numPr>
        <w:spacing w:after="0" w:line="240" w:lineRule="auto"/>
        <w:rPr>
          <w:lang w:val="en-GB"/>
        </w:rPr>
      </w:pPr>
      <w:hyperlink r:id="rId33" w:history="1">
        <w:r w:rsidRPr="00400680">
          <w:rPr>
            <w:rStyle w:val="Hyperlink"/>
            <w:lang w:val="en-GB"/>
          </w:rPr>
          <w:t>Risk factors for post-stroke epilepsy and seizures among stroke survivors: a qualitative aggregate analysis of more than 82 000 cases.</w:t>
        </w:r>
      </w:hyperlink>
    </w:p>
    <w:p w14:paraId="621195DF" w14:textId="77777777" w:rsidR="00400680" w:rsidRPr="00400680" w:rsidRDefault="00400680" w:rsidP="00400680">
      <w:pPr>
        <w:spacing w:after="0" w:line="240" w:lineRule="auto"/>
        <w:rPr>
          <w:lang w:val="en-GB"/>
        </w:rPr>
      </w:pPr>
      <w:r w:rsidRPr="00400680">
        <w:rPr>
          <w:lang w:val="en-GB"/>
        </w:rPr>
        <w:t xml:space="preserve">Cai H, Feng Z, Guo R, Mei K, et al.  </w:t>
      </w:r>
    </w:p>
    <w:p w14:paraId="57AF85FE" w14:textId="77777777" w:rsidR="00400680" w:rsidRPr="00400680" w:rsidRDefault="00400680" w:rsidP="00400680">
      <w:pPr>
        <w:spacing w:after="0" w:line="240" w:lineRule="auto"/>
        <w:rPr>
          <w:lang w:val="en-GB"/>
        </w:rPr>
      </w:pPr>
      <w:r w:rsidRPr="00400680">
        <w:rPr>
          <w:lang w:val="en-GB"/>
        </w:rPr>
        <w:t xml:space="preserve">Postgrad Med J. 2025 Oct 18;101(1201):1135-1146. </w:t>
      </w:r>
      <w:proofErr w:type="spellStart"/>
      <w:r w:rsidRPr="00400680">
        <w:rPr>
          <w:lang w:val="en-GB"/>
        </w:rPr>
        <w:t>doi</w:t>
      </w:r>
      <w:proofErr w:type="spellEnd"/>
      <w:r w:rsidRPr="00400680">
        <w:rPr>
          <w:lang w:val="en-GB"/>
        </w:rPr>
        <w:t>: 10.1093/</w:t>
      </w:r>
      <w:proofErr w:type="spellStart"/>
      <w:r w:rsidRPr="00400680">
        <w:rPr>
          <w:lang w:val="en-GB"/>
        </w:rPr>
        <w:t>postmj</w:t>
      </w:r>
      <w:proofErr w:type="spellEnd"/>
      <w:r w:rsidRPr="00400680">
        <w:rPr>
          <w:lang w:val="en-GB"/>
        </w:rPr>
        <w:t>/qgaf054.</w:t>
      </w:r>
    </w:p>
    <w:p w14:paraId="3862EA22"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We screened 51 991 citations, selecting 15 publications with 82 829 stroke survivors encompassing 6970 seizures and epilepsy events. Risk factors assessed included patient demographic factors, stroke characteristics, medical pre-existing history, and other clinical factors. Independent risk factors identified from pooled analyses included imaging indicators of cortical location (RR, 1.62; 95% CI, 1.23-2.12), cortical involvement (RR, 3.34; 95% CI, 1.67-6.66), early seizure (RR, 4.84; 95% CI, 2.16-10.85), and stroke severity (Scandinavian Stroke Scale [SSS]-score: &lt;30 vs. &gt;30. RR, 5.45; 95% CI, 2.42-12.24). Based on the quality of the evidence or GRADE criteria, there was high (Class I) to very low (Class IV) confidence in the pooled effect estimates. </w:t>
      </w:r>
    </w:p>
    <w:p w14:paraId="45BCEFD8" w14:textId="77777777" w:rsidR="00400680" w:rsidRPr="00400680" w:rsidRDefault="00400680" w:rsidP="00400680">
      <w:pPr>
        <w:spacing w:after="0" w:line="240" w:lineRule="auto"/>
        <w:rPr>
          <w:lang w:val="en-GB"/>
        </w:rPr>
      </w:pPr>
      <w:r w:rsidRPr="004C0AD2">
        <w:rPr>
          <w:b/>
          <w:bCs/>
          <w:lang w:val="en-GB"/>
        </w:rPr>
        <w:t>Conclusion:</w:t>
      </w:r>
      <w:r w:rsidRPr="00400680">
        <w:rPr>
          <w:lang w:val="en-GB"/>
        </w:rPr>
        <w:t xml:space="preserve"> This meta-analysis identifies several risk factors for post-stroke seizures and epilepsy among stroke survivors. The findings enhance clinical awareness for early identification of high-risk individuals and may guide interventions to improve outcomes. </w:t>
      </w:r>
    </w:p>
    <w:p w14:paraId="7C4A14F8" w14:textId="77777777" w:rsidR="00400680" w:rsidRPr="00400680" w:rsidRDefault="00400680" w:rsidP="00400680">
      <w:pPr>
        <w:spacing w:after="0" w:line="240" w:lineRule="auto"/>
        <w:rPr>
          <w:lang w:val="en-GB"/>
        </w:rPr>
      </w:pPr>
    </w:p>
    <w:p w14:paraId="411376B0" w14:textId="77777777" w:rsidR="00400680" w:rsidRPr="00400680" w:rsidRDefault="00400680" w:rsidP="00400680">
      <w:pPr>
        <w:pStyle w:val="ListParagraph"/>
        <w:numPr>
          <w:ilvl w:val="0"/>
          <w:numId w:val="69"/>
        </w:numPr>
        <w:spacing w:after="0" w:line="240" w:lineRule="auto"/>
        <w:rPr>
          <w:lang w:val="en-GB"/>
        </w:rPr>
      </w:pPr>
      <w:hyperlink r:id="rId34" w:history="1">
        <w:r w:rsidRPr="00400680">
          <w:rPr>
            <w:rStyle w:val="Hyperlink"/>
            <w:lang w:val="en-GB"/>
          </w:rPr>
          <w:t>Effectiveness of technology-based stroke interventions to improve upper limb functioning in low- and middle-income countries: a systematic review and meta-analysis.</w:t>
        </w:r>
      </w:hyperlink>
    </w:p>
    <w:p w14:paraId="22BD1CE0" w14:textId="77777777" w:rsidR="00400680" w:rsidRPr="00400680" w:rsidRDefault="00400680" w:rsidP="00400680">
      <w:pPr>
        <w:spacing w:after="0" w:line="240" w:lineRule="auto"/>
        <w:rPr>
          <w:lang w:val="en-GB"/>
        </w:rPr>
      </w:pPr>
      <w:r w:rsidRPr="00400680">
        <w:rPr>
          <w:lang w:val="en-GB"/>
        </w:rPr>
        <w:t xml:space="preserve">Carbajal Galarza M, </w:t>
      </w:r>
      <w:proofErr w:type="spellStart"/>
      <w:r w:rsidRPr="00400680">
        <w:rPr>
          <w:lang w:val="en-GB"/>
        </w:rPr>
        <w:t>Chinchihualpa</w:t>
      </w:r>
      <w:proofErr w:type="spellEnd"/>
      <w:r w:rsidRPr="00400680">
        <w:rPr>
          <w:lang w:val="en-GB"/>
        </w:rPr>
        <w:t xml:space="preserve"> Paredes NO, Abanto Perez SA, et al</w:t>
      </w:r>
    </w:p>
    <w:p w14:paraId="4C09762C" w14:textId="77777777" w:rsidR="00400680" w:rsidRPr="00400680" w:rsidRDefault="00400680" w:rsidP="00400680">
      <w:pPr>
        <w:spacing w:after="0" w:line="240" w:lineRule="auto"/>
        <w:rPr>
          <w:lang w:val="en-GB"/>
        </w:rPr>
      </w:pPr>
      <w:r w:rsidRPr="00400680">
        <w:rPr>
          <w:lang w:val="en-GB"/>
        </w:rPr>
        <w:t xml:space="preserve">Top Stroke </w:t>
      </w:r>
      <w:proofErr w:type="spellStart"/>
      <w:r w:rsidRPr="00400680">
        <w:rPr>
          <w:lang w:val="en-GB"/>
        </w:rPr>
        <w:t>Rehabil</w:t>
      </w:r>
      <w:proofErr w:type="spellEnd"/>
      <w:r w:rsidRPr="00400680">
        <w:rPr>
          <w:lang w:val="en-GB"/>
        </w:rPr>
        <w:t xml:space="preserve">. 2025 Oct;32(7):723-743. </w:t>
      </w:r>
      <w:proofErr w:type="spellStart"/>
      <w:r w:rsidRPr="00400680">
        <w:rPr>
          <w:lang w:val="en-GB"/>
        </w:rPr>
        <w:t>doi</w:t>
      </w:r>
      <w:proofErr w:type="spellEnd"/>
      <w:r w:rsidRPr="00400680">
        <w:rPr>
          <w:lang w:val="en-GB"/>
        </w:rPr>
        <w:t xml:space="preserve">: 10.1080/10749357.2025.2469473. </w:t>
      </w:r>
    </w:p>
    <w:p w14:paraId="220743B0"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Fifty studies were included after the screening phase, comprising a total of 2646 participants. Nine technological interventions were evaluated, including: virtual reality (40%), robotics (22%), telerehabilitation (10%), among others. Meta-analysis showed significant effect of immersive virtual reality on upper limb function using the Fugl-Meyer Scale (MD 5.65; 95% CI 4.88 to 6.43) and on daily activity performance using the Functional Independence Measure (MD 4,82; 95% CI 2,45-7,19). A significant difference was also found between telerehabilitation and conventional therapy using the modified Barthel index (MD of 3.28; 95% CI 0.86 to 5.70). </w:t>
      </w:r>
    </w:p>
    <w:p w14:paraId="0BBC7847"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Immersive virtual reality and telerehabilitation are effective interventions compared to conventional rehabilitation in LMICs. </w:t>
      </w:r>
    </w:p>
    <w:p w14:paraId="585EFE41" w14:textId="77777777" w:rsidR="00400680" w:rsidRPr="00400680" w:rsidRDefault="00400680" w:rsidP="00400680">
      <w:pPr>
        <w:spacing w:after="0" w:line="240" w:lineRule="auto"/>
        <w:rPr>
          <w:lang w:val="en-GB"/>
        </w:rPr>
      </w:pPr>
    </w:p>
    <w:p w14:paraId="4F4CE1DF" w14:textId="77777777" w:rsidR="00400680" w:rsidRPr="00400680" w:rsidRDefault="00400680" w:rsidP="00400680">
      <w:pPr>
        <w:pStyle w:val="ListParagraph"/>
        <w:numPr>
          <w:ilvl w:val="0"/>
          <w:numId w:val="69"/>
        </w:numPr>
        <w:spacing w:after="0" w:line="240" w:lineRule="auto"/>
        <w:rPr>
          <w:lang w:val="en-GB"/>
        </w:rPr>
      </w:pPr>
      <w:hyperlink r:id="rId35" w:history="1">
        <w:r w:rsidRPr="00400680">
          <w:rPr>
            <w:rStyle w:val="Hyperlink"/>
            <w:lang w:val="en-GB"/>
          </w:rPr>
          <w:t>Safety and effectiveness of Co-</w:t>
        </w:r>
        <w:proofErr w:type="spellStart"/>
        <w:r w:rsidRPr="00400680">
          <w:rPr>
            <w:rStyle w:val="Hyperlink"/>
            <w:lang w:val="en-GB"/>
          </w:rPr>
          <w:t>careldopa</w:t>
        </w:r>
        <w:proofErr w:type="spellEnd"/>
        <w:r w:rsidRPr="00400680">
          <w:rPr>
            <w:rStyle w:val="Hyperlink"/>
            <w:lang w:val="en-GB"/>
          </w:rPr>
          <w:t xml:space="preserve"> for motor recovery in post-stroke patients: A Systematic Review.</w:t>
        </w:r>
      </w:hyperlink>
      <w:r w:rsidRPr="00400680">
        <w:rPr>
          <w:lang w:val="en-GB"/>
        </w:rPr>
        <w:t xml:space="preserve"> </w:t>
      </w:r>
    </w:p>
    <w:p w14:paraId="5382152E" w14:textId="77777777" w:rsidR="00400680" w:rsidRPr="00400680" w:rsidRDefault="00400680" w:rsidP="00400680">
      <w:pPr>
        <w:spacing w:after="0" w:line="240" w:lineRule="auto"/>
        <w:rPr>
          <w:lang w:val="en-GB"/>
        </w:rPr>
      </w:pPr>
      <w:r w:rsidRPr="00400680">
        <w:rPr>
          <w:lang w:val="en-GB"/>
        </w:rPr>
        <w:t xml:space="preserve">Younas A, Qadri M, Noor R, et al. </w:t>
      </w:r>
    </w:p>
    <w:p w14:paraId="40737880" w14:textId="77777777" w:rsidR="00400680" w:rsidRPr="00400680" w:rsidRDefault="00400680" w:rsidP="00400680">
      <w:pPr>
        <w:spacing w:after="0" w:line="240" w:lineRule="auto"/>
        <w:rPr>
          <w:lang w:val="en-GB"/>
        </w:rPr>
      </w:pPr>
      <w:proofErr w:type="spellStart"/>
      <w:r w:rsidRPr="00400680">
        <w:rPr>
          <w:lang w:val="en-GB"/>
        </w:rPr>
        <w:t>Neurol</w:t>
      </w:r>
      <w:proofErr w:type="spellEnd"/>
      <w:r w:rsidRPr="00400680">
        <w:rPr>
          <w:lang w:val="en-GB"/>
        </w:rPr>
        <w:t xml:space="preserve"> Sci. 2025 Oct 18. </w:t>
      </w:r>
      <w:proofErr w:type="spellStart"/>
      <w:r w:rsidRPr="00400680">
        <w:rPr>
          <w:lang w:val="en-GB"/>
        </w:rPr>
        <w:t>doi</w:t>
      </w:r>
      <w:proofErr w:type="spellEnd"/>
      <w:r w:rsidRPr="00400680">
        <w:rPr>
          <w:lang w:val="en-GB"/>
        </w:rPr>
        <w:t xml:space="preserve">: 10.1007/s10072-025-08492-1. </w:t>
      </w:r>
    </w:p>
    <w:p w14:paraId="1AC0692D"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Follow-up periods across studies ranged from 5 weeks to 12 months. Short-term motor improvements were observed, along with reporting significant gains in </w:t>
      </w:r>
      <w:proofErr w:type="spellStart"/>
      <w:r w:rsidRPr="00400680">
        <w:rPr>
          <w:lang w:val="en-GB"/>
        </w:rPr>
        <w:t>Rivermead</w:t>
      </w:r>
      <w:proofErr w:type="spellEnd"/>
      <w:r w:rsidRPr="00400680">
        <w:rPr>
          <w:lang w:val="en-GB"/>
        </w:rPr>
        <w:t xml:space="preserve"> Motor Assessment scores, and another study noting a 79.1% improvement in motor indices among cortical stroke patients versus 49% in controls. However, the largest </w:t>
      </w:r>
      <w:proofErr w:type="spellStart"/>
      <w:r w:rsidRPr="00400680">
        <w:rPr>
          <w:lang w:val="en-GB"/>
        </w:rPr>
        <w:t>multicenter</w:t>
      </w:r>
      <w:proofErr w:type="spellEnd"/>
      <w:r w:rsidRPr="00400680">
        <w:rPr>
          <w:lang w:val="en-GB"/>
        </w:rPr>
        <w:t xml:space="preserve"> trial, found no significant long-term benefit in walking ability. Psychological outcomes showed modest improvements in mood and caregiver burden, while cognitive function remained largely unaffected. Adverse events were infrequent and mild, including nausea and muscle stiffness, with few serious drug-related incidents. </w:t>
      </w:r>
    </w:p>
    <w:p w14:paraId="628F94E0" w14:textId="77777777" w:rsidR="00400680" w:rsidRPr="00400680" w:rsidRDefault="00400680" w:rsidP="00400680">
      <w:pPr>
        <w:spacing w:after="0" w:line="240" w:lineRule="auto"/>
        <w:rPr>
          <w:lang w:val="en-GB"/>
        </w:rPr>
      </w:pPr>
      <w:r w:rsidRPr="004C0AD2">
        <w:rPr>
          <w:b/>
          <w:bCs/>
          <w:lang w:val="en-GB"/>
        </w:rPr>
        <w:t>Conclusion:</w:t>
      </w:r>
      <w:r w:rsidRPr="00400680">
        <w:rPr>
          <w:lang w:val="en-GB"/>
        </w:rPr>
        <w:t xml:space="preserve"> Co-</w:t>
      </w:r>
      <w:proofErr w:type="spellStart"/>
      <w:r w:rsidRPr="00400680">
        <w:rPr>
          <w:lang w:val="en-GB"/>
        </w:rPr>
        <w:t>careldopa</w:t>
      </w:r>
      <w:proofErr w:type="spellEnd"/>
      <w:r w:rsidRPr="00400680">
        <w:rPr>
          <w:lang w:val="en-GB"/>
        </w:rPr>
        <w:t xml:space="preserve"> may support motor recovery in early stroke phases and is generally well-tolerated. Nonetheless, further robust trials are needed to confirm its long-term efficacy and broader clinical utility. </w:t>
      </w:r>
    </w:p>
    <w:p w14:paraId="394F31B0" w14:textId="77777777" w:rsidR="00400680" w:rsidRPr="00400680" w:rsidRDefault="00400680" w:rsidP="00400680">
      <w:pPr>
        <w:spacing w:after="0" w:line="240" w:lineRule="auto"/>
        <w:rPr>
          <w:lang w:val="en-GB"/>
        </w:rPr>
      </w:pPr>
    </w:p>
    <w:p w14:paraId="2E31FE63" w14:textId="77777777" w:rsidR="00400680" w:rsidRPr="00400680" w:rsidRDefault="00400680" w:rsidP="00400680">
      <w:pPr>
        <w:pStyle w:val="ListParagraph"/>
        <w:numPr>
          <w:ilvl w:val="0"/>
          <w:numId w:val="69"/>
        </w:numPr>
        <w:spacing w:after="0" w:line="240" w:lineRule="auto"/>
        <w:rPr>
          <w:lang w:val="en-GB"/>
        </w:rPr>
      </w:pPr>
      <w:hyperlink r:id="rId36" w:history="1">
        <w:r w:rsidRPr="00400680">
          <w:rPr>
            <w:rStyle w:val="Hyperlink"/>
            <w:lang w:val="en-GB"/>
          </w:rPr>
          <w:t>Effects of somatosensory discrimination training on motor and functional recovery in patients with stroke: a systematic review and meta-analysis.</w:t>
        </w:r>
      </w:hyperlink>
      <w:r w:rsidRPr="00400680">
        <w:rPr>
          <w:lang w:val="en-GB"/>
        </w:rPr>
        <w:t xml:space="preserve"> </w:t>
      </w:r>
      <w:hyperlink r:id="rId37" w:history="1">
        <w:r w:rsidRPr="00400680">
          <w:rPr>
            <w:rStyle w:val="Hyperlink"/>
            <w:lang w:val="en-GB"/>
          </w:rPr>
          <w:t>Free Full Article</w:t>
        </w:r>
      </w:hyperlink>
    </w:p>
    <w:p w14:paraId="4EF8E073" w14:textId="77777777" w:rsidR="00400680" w:rsidRPr="00400680" w:rsidRDefault="00400680" w:rsidP="00400680">
      <w:pPr>
        <w:spacing w:after="0" w:line="240" w:lineRule="auto"/>
        <w:rPr>
          <w:lang w:val="en-GB"/>
        </w:rPr>
      </w:pPr>
      <w:proofErr w:type="spellStart"/>
      <w:r w:rsidRPr="00400680">
        <w:rPr>
          <w:lang w:val="en-GB"/>
        </w:rPr>
        <w:t>Temporiti</w:t>
      </w:r>
      <w:proofErr w:type="spellEnd"/>
      <w:r w:rsidRPr="00400680">
        <w:rPr>
          <w:lang w:val="en-GB"/>
        </w:rPr>
        <w:t xml:space="preserve"> F, Marino G, Adamo P, et al </w:t>
      </w:r>
    </w:p>
    <w:p w14:paraId="3CC7765E" w14:textId="77777777" w:rsidR="00400680" w:rsidRPr="00400680" w:rsidRDefault="00400680" w:rsidP="00400680">
      <w:pPr>
        <w:spacing w:after="0" w:line="240" w:lineRule="auto"/>
        <w:rPr>
          <w:lang w:val="en-GB"/>
        </w:rPr>
      </w:pPr>
      <w:r w:rsidRPr="00400680">
        <w:rPr>
          <w:lang w:val="en-GB"/>
        </w:rPr>
        <w:t xml:space="preserve">Top Stroke </w:t>
      </w:r>
      <w:proofErr w:type="spellStart"/>
      <w:r w:rsidRPr="00400680">
        <w:rPr>
          <w:lang w:val="en-GB"/>
        </w:rPr>
        <w:t>Rehabil</w:t>
      </w:r>
      <w:proofErr w:type="spellEnd"/>
      <w:r w:rsidRPr="00400680">
        <w:rPr>
          <w:lang w:val="en-GB"/>
        </w:rPr>
        <w:t xml:space="preserve">. 2025 Oct;32(7):757-768. </w:t>
      </w:r>
      <w:proofErr w:type="spellStart"/>
      <w:r w:rsidRPr="00400680">
        <w:rPr>
          <w:lang w:val="en-GB"/>
        </w:rPr>
        <w:t>doi</w:t>
      </w:r>
      <w:proofErr w:type="spellEnd"/>
      <w:r w:rsidRPr="00400680">
        <w:rPr>
          <w:lang w:val="en-GB"/>
        </w:rPr>
        <w:t xml:space="preserve">: 10.1080/10749357.2025.2463285.  </w:t>
      </w:r>
    </w:p>
    <w:p w14:paraId="4B14BEC7"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Nine studies (264 participants) were included. Low evidence supported SDT plus task-oriented rehabilitation to improve upper limb function (MD 0.2 points, CI</w:t>
      </w:r>
      <w:r w:rsidRPr="00400680">
        <w:rPr>
          <w:vertAlign w:val="subscript"/>
          <w:lang w:val="en-GB"/>
        </w:rPr>
        <w:t>95</w:t>
      </w:r>
      <w:r w:rsidRPr="00400680">
        <w:rPr>
          <w:lang w:val="en-GB"/>
        </w:rPr>
        <w:t xml:space="preserve"> 0.1, 0.3 points on Fugl-Meyer Assessment Upper Extremities) and gait performance (MD 0.21 m/s, CI</w:t>
      </w:r>
      <w:r w:rsidRPr="00400680">
        <w:rPr>
          <w:vertAlign w:val="subscript"/>
          <w:lang w:val="en-GB"/>
        </w:rPr>
        <w:t>95</w:t>
      </w:r>
      <w:r w:rsidRPr="00400680">
        <w:rPr>
          <w:lang w:val="en-GB"/>
        </w:rPr>
        <w:t xml:space="preserve"> 0.15, 0.27 m/s on 10-Meter Walk Test from a single study) after stroke, while no effects were found for motor impairment, manual dexterity, static balance and disability (low to very low evidence). </w:t>
      </w:r>
    </w:p>
    <w:p w14:paraId="75E7AED5"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The addition of SDT to task-oriented rehabilitation led to better motor and functional improvements than task-oriented rehabilitation alone in patients with stroke. However, evidence certainty was very low to low and further high-quality studies are required. </w:t>
      </w:r>
    </w:p>
    <w:p w14:paraId="542B19B6" w14:textId="77777777" w:rsidR="00400680" w:rsidRPr="00400680" w:rsidRDefault="00400680" w:rsidP="00400680">
      <w:pPr>
        <w:spacing w:after="0" w:line="240" w:lineRule="auto"/>
        <w:rPr>
          <w:lang w:val="en-GB"/>
        </w:rPr>
      </w:pPr>
    </w:p>
    <w:p w14:paraId="14865088" w14:textId="77777777" w:rsidR="00400680" w:rsidRPr="00400680" w:rsidRDefault="00400680" w:rsidP="00400680">
      <w:pPr>
        <w:pStyle w:val="ListParagraph"/>
        <w:numPr>
          <w:ilvl w:val="0"/>
          <w:numId w:val="69"/>
        </w:numPr>
        <w:spacing w:after="0" w:line="240" w:lineRule="auto"/>
        <w:rPr>
          <w:lang w:val="en-GB"/>
        </w:rPr>
      </w:pPr>
      <w:hyperlink r:id="rId38" w:history="1">
        <w:r w:rsidRPr="00400680">
          <w:rPr>
            <w:rStyle w:val="Hyperlink"/>
            <w:lang w:val="en-GB"/>
          </w:rPr>
          <w:t xml:space="preserve">Combined Immersive and </w:t>
        </w:r>
        <w:proofErr w:type="spellStart"/>
        <w:r w:rsidRPr="00400680">
          <w:rPr>
            <w:rStyle w:val="Hyperlink"/>
            <w:lang w:val="en-GB"/>
          </w:rPr>
          <w:t>Nonimmersive</w:t>
        </w:r>
        <w:proofErr w:type="spellEnd"/>
        <w:r w:rsidRPr="00400680">
          <w:rPr>
            <w:rStyle w:val="Hyperlink"/>
            <w:lang w:val="en-GB"/>
          </w:rPr>
          <w:t xml:space="preserve"> Virtual Reality </w:t>
        </w:r>
        <w:proofErr w:type="gramStart"/>
        <w:r w:rsidRPr="00400680">
          <w:rPr>
            <w:rStyle w:val="Hyperlink"/>
            <w:lang w:val="en-GB"/>
          </w:rPr>
          <w:t>With</w:t>
        </w:r>
        <w:proofErr w:type="gramEnd"/>
        <w:r w:rsidRPr="00400680">
          <w:rPr>
            <w:rStyle w:val="Hyperlink"/>
            <w:lang w:val="en-GB"/>
          </w:rPr>
          <w:t xml:space="preserve"> Mirror Therapy for Patients </w:t>
        </w:r>
        <w:proofErr w:type="gramStart"/>
        <w:r w:rsidRPr="00400680">
          <w:rPr>
            <w:rStyle w:val="Hyperlink"/>
            <w:lang w:val="en-GB"/>
          </w:rPr>
          <w:t>With</w:t>
        </w:r>
        <w:proofErr w:type="gramEnd"/>
        <w:r w:rsidRPr="00400680">
          <w:rPr>
            <w:rStyle w:val="Hyperlink"/>
            <w:lang w:val="en-GB"/>
          </w:rPr>
          <w:t xml:space="preserve"> Stroke: Systematic Review and Meta-Analysis of Randomized Controlled Trials.</w:t>
        </w:r>
      </w:hyperlink>
      <w:r w:rsidRPr="00400680">
        <w:rPr>
          <w:lang w:val="en-GB"/>
        </w:rPr>
        <w:t xml:space="preserve"> </w:t>
      </w:r>
      <w:hyperlink r:id="rId39" w:history="1">
        <w:r w:rsidRPr="00400680">
          <w:rPr>
            <w:rStyle w:val="Hyperlink"/>
            <w:lang w:val="en-GB"/>
          </w:rPr>
          <w:t>Free Full Article</w:t>
        </w:r>
      </w:hyperlink>
      <w:r w:rsidRPr="00400680">
        <w:rPr>
          <w:lang w:val="en-GB"/>
        </w:rPr>
        <w:t xml:space="preserve"> </w:t>
      </w:r>
    </w:p>
    <w:p w14:paraId="7FCC3D15" w14:textId="77777777" w:rsidR="00400680" w:rsidRPr="00400680" w:rsidRDefault="00400680" w:rsidP="00400680">
      <w:pPr>
        <w:spacing w:after="0" w:line="240" w:lineRule="auto"/>
        <w:rPr>
          <w:lang w:val="en-GB"/>
        </w:rPr>
      </w:pPr>
      <w:r w:rsidRPr="00400680">
        <w:rPr>
          <w:lang w:val="en-GB"/>
        </w:rPr>
        <w:t xml:space="preserve">Gao C, Chen Y, Wei Y, et al. </w:t>
      </w:r>
    </w:p>
    <w:p w14:paraId="59503A00" w14:textId="77777777" w:rsidR="00400680" w:rsidRPr="00400680" w:rsidRDefault="00400680" w:rsidP="00400680">
      <w:pPr>
        <w:spacing w:after="0" w:line="240" w:lineRule="auto"/>
        <w:rPr>
          <w:lang w:val="en-GB"/>
        </w:rPr>
      </w:pPr>
      <w:r w:rsidRPr="00400680">
        <w:rPr>
          <w:lang w:val="en-GB"/>
        </w:rPr>
        <w:t>J Med Internet Res. 2025 Oct 10;</w:t>
      </w:r>
      <w:proofErr w:type="gramStart"/>
      <w:r w:rsidRPr="00400680">
        <w:rPr>
          <w:lang w:val="en-GB"/>
        </w:rPr>
        <w:t>27:e</w:t>
      </w:r>
      <w:proofErr w:type="gramEnd"/>
      <w:r w:rsidRPr="00400680">
        <w:rPr>
          <w:lang w:val="en-GB"/>
        </w:rPr>
        <w:t xml:space="preserve">73142. </w:t>
      </w:r>
      <w:proofErr w:type="spellStart"/>
      <w:r w:rsidRPr="00400680">
        <w:rPr>
          <w:lang w:val="en-GB"/>
        </w:rPr>
        <w:t>doi</w:t>
      </w:r>
      <w:proofErr w:type="spellEnd"/>
      <w:r w:rsidRPr="00400680">
        <w:rPr>
          <w:lang w:val="en-GB"/>
        </w:rPr>
        <w:t xml:space="preserve">: 10.2196/73142. </w:t>
      </w:r>
    </w:p>
    <w:p w14:paraId="798C9560"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A total of 475 patients from 14 RCTs were included, of which 7 were eligible for meta-analysis. Meta-analysis revealed significant improvements in upper extremity (UE) motor function and hand dexterity, as evidenced by the Fugl-Meyer Assessment-Upper Extremity (FMA-UE; mean difference, MD 3.50, 95% CI 1.47 to 5.53; P=.&lt;001), the manual function test (MD 2.15, 95% CI 1.22 to 3.09; P&lt;.001), and the Box and Block Test (MD 1.09, 95% CI 0.14 to 2.05; P=.03). Subgroup analyses based on disease duration (&gt;6 months or not) revealed significant differences in the FMA-UE outcome. However, the pooled FMA-UE improvement did not consistently exceed the established minimal clinically important difference (4.25-7.25), indicating that while statistically significant, the clinical significance of the observed effect remains uncertain. Narrative evidence also suggested potential benefits for lower extremity function, dynamic balance, and quality of life, though these findings were not meta-</w:t>
      </w:r>
      <w:proofErr w:type="spellStart"/>
      <w:r w:rsidRPr="00400680">
        <w:rPr>
          <w:lang w:val="en-GB"/>
        </w:rPr>
        <w:t>analyzed</w:t>
      </w:r>
      <w:proofErr w:type="spellEnd"/>
      <w:r w:rsidRPr="00400680">
        <w:rPr>
          <w:lang w:val="en-GB"/>
        </w:rPr>
        <w:t xml:space="preserve"> and should be interpreted with caution. </w:t>
      </w:r>
    </w:p>
    <w:p w14:paraId="214B7F49"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Moderate-quality evidence supports combined VR and MT as a promising nonpharmacological intervention to improve upper extremity function and hand dexterity in stroke rehabilitation. While the intervention demonstrates statistically significant effects, it does not reach the minimum clinically important difference for the </w:t>
      </w:r>
      <w:r w:rsidRPr="00400680">
        <w:rPr>
          <w:lang w:val="en-GB"/>
        </w:rPr>
        <w:lastRenderedPageBreak/>
        <w:t xml:space="preserve">FMA-UE outcome. Preliminary descriptive evidence indicates possible advantages for lower extremity function, balance, and quality of life. </w:t>
      </w:r>
    </w:p>
    <w:p w14:paraId="685ECD4A" w14:textId="77777777" w:rsidR="00400680" w:rsidRPr="00400680" w:rsidRDefault="00400680" w:rsidP="00400680">
      <w:pPr>
        <w:spacing w:after="0" w:line="240" w:lineRule="auto"/>
        <w:rPr>
          <w:lang w:val="en-GB"/>
        </w:rPr>
      </w:pPr>
    </w:p>
    <w:p w14:paraId="17F66B73" w14:textId="77777777" w:rsidR="00400680" w:rsidRPr="00400680" w:rsidRDefault="00400680" w:rsidP="00400680">
      <w:pPr>
        <w:pStyle w:val="ListParagraph"/>
        <w:numPr>
          <w:ilvl w:val="0"/>
          <w:numId w:val="69"/>
        </w:numPr>
        <w:spacing w:after="0" w:line="240" w:lineRule="auto"/>
        <w:rPr>
          <w:lang w:val="en-GB"/>
        </w:rPr>
      </w:pPr>
      <w:hyperlink r:id="rId40" w:history="1">
        <w:r w:rsidRPr="00400680">
          <w:rPr>
            <w:rStyle w:val="Hyperlink"/>
            <w:lang w:val="en-GB"/>
          </w:rPr>
          <w:t>Relationship between stroke injury sites and incidence of post-stroke pain: a systematic review and meta-analysis.</w:t>
        </w:r>
      </w:hyperlink>
      <w:r w:rsidRPr="00400680">
        <w:rPr>
          <w:lang w:val="en-GB"/>
        </w:rPr>
        <w:t xml:space="preserve"> </w:t>
      </w:r>
      <w:hyperlink r:id="rId41" w:history="1">
        <w:r w:rsidRPr="00400680">
          <w:rPr>
            <w:rStyle w:val="Hyperlink"/>
            <w:lang w:val="en-GB"/>
          </w:rPr>
          <w:t>Free Full Article</w:t>
        </w:r>
      </w:hyperlink>
    </w:p>
    <w:p w14:paraId="6384CCE7" w14:textId="77777777" w:rsidR="00400680" w:rsidRPr="00400680" w:rsidRDefault="00400680" w:rsidP="00400680">
      <w:pPr>
        <w:spacing w:after="0" w:line="240" w:lineRule="auto"/>
        <w:rPr>
          <w:lang w:val="en-GB"/>
        </w:rPr>
      </w:pPr>
      <w:r w:rsidRPr="00400680">
        <w:rPr>
          <w:lang w:val="en-GB"/>
        </w:rPr>
        <w:t xml:space="preserve">Zhang Z, Ma S, Feng B, et al.  </w:t>
      </w:r>
    </w:p>
    <w:p w14:paraId="78B5A79C" w14:textId="77777777" w:rsidR="00400680" w:rsidRPr="00400680" w:rsidRDefault="00400680" w:rsidP="00400680">
      <w:pPr>
        <w:spacing w:after="0" w:line="240" w:lineRule="auto"/>
        <w:rPr>
          <w:lang w:val="en-GB"/>
        </w:rPr>
      </w:pPr>
      <w:proofErr w:type="spellStart"/>
      <w:r w:rsidRPr="00400680">
        <w:rPr>
          <w:lang w:val="en-GB"/>
        </w:rPr>
        <w:t>Syst</w:t>
      </w:r>
      <w:proofErr w:type="spellEnd"/>
      <w:r w:rsidRPr="00400680">
        <w:rPr>
          <w:lang w:val="en-GB"/>
        </w:rPr>
        <w:t xml:space="preserve"> Rev. 2025 Oct 14;14(1):192. </w:t>
      </w:r>
      <w:proofErr w:type="spellStart"/>
      <w:r w:rsidRPr="00400680">
        <w:rPr>
          <w:lang w:val="en-GB"/>
        </w:rPr>
        <w:t>doi</w:t>
      </w:r>
      <w:proofErr w:type="spellEnd"/>
      <w:r w:rsidRPr="00400680">
        <w:rPr>
          <w:lang w:val="en-GB"/>
        </w:rPr>
        <w:t>: 10.1186/s13643-025-02930-z.</w:t>
      </w:r>
    </w:p>
    <w:p w14:paraId="6BEC08E0"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From an initial pool of 14,631 screened studies, 25 met the eligibility criteria, involving a total of 3,812 stroke patients. The meta-analysis revealed a higher incidence of PSP (49% [95% CI: 0.41-0.56]) in patients with left-sided cerebral stroke compared to those with right-sided stroke. Subgroup analyses indicated significant associations between left-sided stroke lesions and both PSSP (50% [95% CI: 0.39-0.61]) and CPSP (41% [95% CI: 0.37-0.45]). Additionally, thalamic lesions were significantly associated with PSP in 36% (95% CI: 0.17-0.58) of cases. Despite some heterogeneity (I</w:t>
      </w:r>
      <w:r w:rsidRPr="00400680">
        <w:rPr>
          <w:vertAlign w:val="superscript"/>
          <w:lang w:val="en-GB"/>
        </w:rPr>
        <w:t>2</w:t>
      </w:r>
      <w:r w:rsidRPr="00400680">
        <w:rPr>
          <w:lang w:val="en-GB"/>
        </w:rPr>
        <w:t xml:space="preserve"> = 96%), no significant publication bias was detected based on funnel plot analysis and Egger's test (P = 0.164). </w:t>
      </w:r>
    </w:p>
    <w:p w14:paraId="591D674B"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This meta-analysis provided significant association between left-sided cerebral stroke and the increased incidence of PSP, particularly in patients with PSSP and CPSP. Thalamic stroke was notably associated with the development of PSP. These results underscore the importance of considering stroke injury sites in the assessment and management of PSP during stroke rehabilitation. Recognizing these associations can aid in the development of targeted therapeutic strategies, ultimately improving stroke patients' outcomes and quality of life. </w:t>
      </w:r>
    </w:p>
    <w:p w14:paraId="58109411" w14:textId="77777777" w:rsidR="00400680" w:rsidRPr="00400680" w:rsidRDefault="00400680" w:rsidP="00400680">
      <w:pPr>
        <w:spacing w:after="0" w:line="240" w:lineRule="auto"/>
        <w:rPr>
          <w:lang w:val="en-GB"/>
        </w:rPr>
      </w:pPr>
    </w:p>
    <w:p w14:paraId="0F0D38A1" w14:textId="77777777" w:rsidR="00400680" w:rsidRPr="00400680" w:rsidRDefault="00400680" w:rsidP="00400680">
      <w:pPr>
        <w:pStyle w:val="ListParagraph"/>
        <w:numPr>
          <w:ilvl w:val="0"/>
          <w:numId w:val="69"/>
        </w:numPr>
        <w:spacing w:after="0" w:line="240" w:lineRule="auto"/>
        <w:rPr>
          <w:lang w:val="en-GB"/>
        </w:rPr>
      </w:pPr>
      <w:hyperlink r:id="rId42" w:history="1">
        <w:r w:rsidRPr="00400680">
          <w:rPr>
            <w:rStyle w:val="Hyperlink"/>
            <w:lang w:val="en-GB"/>
          </w:rPr>
          <w:t>Resting-state functional connectivity alterations in post-stroke cognitive impairment: a systematic review.</w:t>
        </w:r>
      </w:hyperlink>
      <w:r w:rsidRPr="00400680">
        <w:rPr>
          <w:lang w:val="en-GB"/>
        </w:rPr>
        <w:t xml:space="preserve"> </w:t>
      </w:r>
      <w:hyperlink r:id="rId43" w:history="1">
        <w:r w:rsidRPr="00400680">
          <w:rPr>
            <w:rStyle w:val="Hyperlink"/>
            <w:lang w:val="en-GB"/>
          </w:rPr>
          <w:t>Free Full Article</w:t>
        </w:r>
      </w:hyperlink>
    </w:p>
    <w:p w14:paraId="094233E9" w14:textId="77777777" w:rsidR="00400680" w:rsidRPr="00400680" w:rsidRDefault="00400680" w:rsidP="00400680">
      <w:pPr>
        <w:spacing w:after="0" w:line="240" w:lineRule="auto"/>
        <w:rPr>
          <w:lang w:val="en-GB"/>
        </w:rPr>
      </w:pPr>
      <w:proofErr w:type="spellStart"/>
      <w:r w:rsidRPr="00400680">
        <w:rPr>
          <w:lang w:val="en-GB"/>
        </w:rPr>
        <w:t>Sagues</w:t>
      </w:r>
      <w:proofErr w:type="spellEnd"/>
      <w:r w:rsidRPr="00400680">
        <w:rPr>
          <w:lang w:val="en-GB"/>
        </w:rPr>
        <w:t xml:space="preserve"> E, Alfaro F, Ramos-Rodríguez R, García-Casares N. </w:t>
      </w:r>
    </w:p>
    <w:p w14:paraId="4BCE26B2" w14:textId="77777777" w:rsidR="00400680" w:rsidRPr="00400680" w:rsidRDefault="00400680" w:rsidP="00400680">
      <w:pPr>
        <w:spacing w:after="0" w:line="240" w:lineRule="auto"/>
        <w:rPr>
          <w:lang w:val="en-GB"/>
        </w:rPr>
      </w:pPr>
      <w:r w:rsidRPr="00400680">
        <w:rPr>
          <w:lang w:val="en-GB"/>
        </w:rPr>
        <w:t xml:space="preserve">Brain Imaging Behav. 2025 Oct;19(5):1117-1131. </w:t>
      </w:r>
      <w:proofErr w:type="spellStart"/>
      <w:r w:rsidRPr="00400680">
        <w:rPr>
          <w:lang w:val="en-GB"/>
        </w:rPr>
        <w:t>doi</w:t>
      </w:r>
      <w:proofErr w:type="spellEnd"/>
      <w:r w:rsidRPr="00400680">
        <w:rPr>
          <w:lang w:val="en-GB"/>
        </w:rPr>
        <w:t>: 10.1007/s11682-025-01013-w.</w:t>
      </w:r>
    </w:p>
    <w:p w14:paraId="3A577CE0" w14:textId="77777777" w:rsidR="004C0AD2" w:rsidRPr="004C0AD2" w:rsidRDefault="004C0AD2" w:rsidP="00400680">
      <w:pPr>
        <w:spacing w:after="0" w:line="240" w:lineRule="auto"/>
        <w:rPr>
          <w:b/>
          <w:bCs/>
          <w:lang w:val="en-GB"/>
        </w:rPr>
      </w:pPr>
      <w:r w:rsidRPr="004C0AD2">
        <w:rPr>
          <w:b/>
          <w:bCs/>
          <w:lang w:val="en-GB"/>
        </w:rPr>
        <w:t xml:space="preserve">Unstructured abstract: </w:t>
      </w:r>
    </w:p>
    <w:p w14:paraId="3EAF4538" w14:textId="617AAD4E" w:rsidR="00400680" w:rsidRPr="00400680" w:rsidRDefault="00400680" w:rsidP="00400680">
      <w:pPr>
        <w:spacing w:after="0" w:line="240" w:lineRule="auto"/>
        <w:rPr>
          <w:lang w:val="en-GB"/>
        </w:rPr>
      </w:pPr>
      <w:r w:rsidRPr="00400680">
        <w:rPr>
          <w:lang w:val="en-GB"/>
        </w:rPr>
        <w:t xml:space="preserve">Post-stroke cognitive impairment is a common and highly disabling multi-domain cognitive decline with unclear pathophysiological mechanisms. Its extent may be predicted by functional neuroimaging techniques, which could enhance our understanding of its underlying pathophysiology. Synthesize the state-of-the-art knowledge on resting-state functional magnetic resonance imaging findings in post-stroke cognitive impairment, their correlation with cognitive performance and the secondary compensatory connectivity changes. We performed a qualitative systematic literature review of reported data of resting-state functional magnetic resonance imaging abnormalities in post-stroke cognitive impairment, consulting the electronic databases Medline, Scopus, Web of Science, Cochrane, and BASE until June 2024. We selected 23 studies. They reported several key brain areas and network abnormalities associated with post-stroke cognitive impairment compared to controls and non-demented patients. The main areas with decreased functional connectivity were the medial prefrontal cortex, the inferior frontal gyrus, the posterior and anterior cingulate cortex, the </w:t>
      </w:r>
      <w:proofErr w:type="spellStart"/>
      <w:r w:rsidRPr="00400680">
        <w:rPr>
          <w:lang w:val="en-GB"/>
        </w:rPr>
        <w:t>precuneus</w:t>
      </w:r>
      <w:proofErr w:type="spellEnd"/>
      <w:r w:rsidRPr="00400680">
        <w:rPr>
          <w:lang w:val="en-GB"/>
        </w:rPr>
        <w:t xml:space="preserve"> and the hippocampus. The principal network altered was the default mode network, which includes the majority of the brain structures previously mentioned. Additionally, increased functional connectivity in other contralesionally areas may represent maladaptive or compensatory changes post-stroke. Resting-state functional magnetic resonance imaging is a promising tool for studying functional changes associated with post-stroke cognitive impairment. It may enhance our understanding of its pathophysiology and improve selection of suitable period or candidates for cognitive rehabilitation.</w:t>
      </w:r>
    </w:p>
    <w:p w14:paraId="64FF44EA" w14:textId="77777777" w:rsidR="00400680" w:rsidRPr="00400680" w:rsidRDefault="00400680" w:rsidP="00400680">
      <w:pPr>
        <w:spacing w:after="0" w:line="240" w:lineRule="auto"/>
        <w:rPr>
          <w:lang w:val="en-GB"/>
        </w:rPr>
      </w:pPr>
    </w:p>
    <w:p w14:paraId="3003C177" w14:textId="77777777" w:rsidR="00400680" w:rsidRPr="00400680" w:rsidRDefault="00400680" w:rsidP="00400680">
      <w:pPr>
        <w:pStyle w:val="ListParagraph"/>
        <w:numPr>
          <w:ilvl w:val="0"/>
          <w:numId w:val="69"/>
        </w:numPr>
        <w:spacing w:after="0" w:line="240" w:lineRule="auto"/>
        <w:rPr>
          <w:lang w:val="en-GB"/>
        </w:rPr>
      </w:pPr>
      <w:hyperlink r:id="rId44" w:history="1">
        <w:r w:rsidRPr="00400680">
          <w:rPr>
            <w:rStyle w:val="Hyperlink"/>
            <w:lang w:val="en-GB"/>
          </w:rPr>
          <w:t>Exercise improves stair climbing performance after stroke: A systematic review of randomized trials with meta-analysis.</w:t>
        </w:r>
      </w:hyperlink>
      <w:r w:rsidRPr="00400680">
        <w:rPr>
          <w:lang w:val="en-GB"/>
        </w:rPr>
        <w:t xml:space="preserve"> </w:t>
      </w:r>
    </w:p>
    <w:p w14:paraId="1B21C0C2" w14:textId="77777777" w:rsidR="00400680" w:rsidRPr="00400680" w:rsidRDefault="00400680" w:rsidP="00400680">
      <w:pPr>
        <w:spacing w:after="0" w:line="240" w:lineRule="auto"/>
        <w:rPr>
          <w:lang w:val="en-GB"/>
        </w:rPr>
      </w:pPr>
      <w:r w:rsidRPr="00400680">
        <w:rPr>
          <w:lang w:val="en-GB"/>
        </w:rPr>
        <w:t>Nascimento LR, de Souza Oliveira AM, de Moraes GMSP, et al.</w:t>
      </w:r>
    </w:p>
    <w:p w14:paraId="78EC93BC" w14:textId="77777777" w:rsidR="00400680" w:rsidRPr="00400680" w:rsidRDefault="00400680" w:rsidP="00400680">
      <w:pPr>
        <w:spacing w:after="0" w:line="240" w:lineRule="auto"/>
        <w:rPr>
          <w:lang w:val="en-GB"/>
        </w:rPr>
      </w:pPr>
      <w:r w:rsidRPr="00400680">
        <w:rPr>
          <w:lang w:val="en-GB"/>
        </w:rPr>
        <w:t xml:space="preserve">PM R. 2025 Oct;17(10):1215-1224. </w:t>
      </w:r>
      <w:proofErr w:type="spellStart"/>
      <w:r w:rsidRPr="00400680">
        <w:rPr>
          <w:lang w:val="en-GB"/>
        </w:rPr>
        <w:t>doi</w:t>
      </w:r>
      <w:proofErr w:type="spellEnd"/>
      <w:r w:rsidRPr="00400680">
        <w:rPr>
          <w:lang w:val="en-GB"/>
        </w:rPr>
        <w:t xml:space="preserve">: 10.1002/pmrj.13373. </w:t>
      </w:r>
    </w:p>
    <w:p w14:paraId="26EC9B85"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Nine trials, involving 314 participants, were included. The examined interventions were strength training, task-oriented training, or a combination of strength training with aerobic or task-oriented training. A random-effect meta-analysis provided very low-quality evidence that exercises improved stair climbing performance by standardized mean difference 0.4 (95% confidence interval [CI], 0-0.8). When only trials that reported the time to ascent/descent stairs were pooled, exercise improved stair climbing performance by 3.4 seconds (95% CI, 0.4-6.5). No trials examined the maintenance of benefits beyond the intervention period. </w:t>
      </w:r>
    </w:p>
    <w:p w14:paraId="5E16F97B" w14:textId="77777777" w:rsidR="00400680" w:rsidRPr="00400680" w:rsidRDefault="00400680" w:rsidP="00400680">
      <w:pPr>
        <w:spacing w:after="0" w:line="240" w:lineRule="auto"/>
        <w:rPr>
          <w:lang w:val="en-GB"/>
        </w:rPr>
      </w:pPr>
      <w:r w:rsidRPr="004C0AD2">
        <w:rPr>
          <w:b/>
          <w:bCs/>
          <w:lang w:val="en-GB"/>
        </w:rPr>
        <w:t>Conclusion:</w:t>
      </w:r>
      <w:r w:rsidRPr="00400680">
        <w:rPr>
          <w:lang w:val="en-GB"/>
        </w:rPr>
        <w:t xml:space="preserve"> This systematic review provided very-low-quality evidence that 6 weeks of planned, structured, and repetitive exercises, performed during 50 minutes, four times per week, improve stair climbing performance of moderately disabled individuals with chronic stroke. </w:t>
      </w:r>
    </w:p>
    <w:p w14:paraId="326DDE6B" w14:textId="77777777" w:rsidR="00400680" w:rsidRPr="00400680" w:rsidRDefault="00400680" w:rsidP="00400680">
      <w:pPr>
        <w:spacing w:after="0" w:line="240" w:lineRule="auto"/>
        <w:rPr>
          <w:lang w:val="en-GB"/>
        </w:rPr>
      </w:pPr>
    </w:p>
    <w:p w14:paraId="3BFA7694" w14:textId="77777777" w:rsidR="00400680" w:rsidRPr="00400680" w:rsidRDefault="00400680" w:rsidP="00400680">
      <w:pPr>
        <w:pStyle w:val="ListParagraph"/>
        <w:numPr>
          <w:ilvl w:val="0"/>
          <w:numId w:val="69"/>
        </w:numPr>
        <w:spacing w:after="0" w:line="240" w:lineRule="auto"/>
        <w:rPr>
          <w:lang w:val="en-GB"/>
        </w:rPr>
      </w:pPr>
      <w:hyperlink r:id="rId45" w:history="1">
        <w:r w:rsidRPr="00400680">
          <w:rPr>
            <w:rStyle w:val="Hyperlink"/>
            <w:lang w:val="en-GB"/>
          </w:rPr>
          <w:t>Effects of intermittent theta burst stimulation on lower limb motor function in stroke patients: A systematic review and meta-analysis.</w:t>
        </w:r>
      </w:hyperlink>
    </w:p>
    <w:p w14:paraId="12A3DF17" w14:textId="77777777" w:rsidR="00400680" w:rsidRPr="00400680" w:rsidRDefault="00400680" w:rsidP="00400680">
      <w:pPr>
        <w:spacing w:after="0" w:line="240" w:lineRule="auto"/>
        <w:rPr>
          <w:lang w:val="en-GB"/>
        </w:rPr>
      </w:pPr>
      <w:r w:rsidRPr="00400680">
        <w:rPr>
          <w:lang w:val="en-GB"/>
        </w:rPr>
        <w:t xml:space="preserve">Zhao H, Zhou Y, Long Y, et al.  </w:t>
      </w:r>
    </w:p>
    <w:p w14:paraId="33B2283C" w14:textId="01DBB342" w:rsidR="00400680" w:rsidRPr="00400680" w:rsidRDefault="00400680" w:rsidP="00400680">
      <w:pPr>
        <w:spacing w:after="0" w:line="240" w:lineRule="auto"/>
        <w:rPr>
          <w:lang w:val="en-GB"/>
        </w:rPr>
      </w:pPr>
      <w:r w:rsidRPr="00400680">
        <w:rPr>
          <w:lang w:val="en-GB"/>
        </w:rPr>
        <w:t xml:space="preserve">Clin </w:t>
      </w:r>
      <w:proofErr w:type="spellStart"/>
      <w:r w:rsidRPr="00400680">
        <w:rPr>
          <w:lang w:val="en-GB"/>
        </w:rPr>
        <w:t>Neurol</w:t>
      </w:r>
      <w:proofErr w:type="spellEnd"/>
      <w:r w:rsidRPr="00400680">
        <w:rPr>
          <w:lang w:val="en-GB"/>
        </w:rPr>
        <w:t xml:space="preserve"> </w:t>
      </w:r>
      <w:proofErr w:type="spellStart"/>
      <w:r w:rsidRPr="00400680">
        <w:rPr>
          <w:lang w:val="en-GB"/>
        </w:rPr>
        <w:t>Neurosurg</w:t>
      </w:r>
      <w:proofErr w:type="spellEnd"/>
      <w:r w:rsidRPr="00400680">
        <w:rPr>
          <w:lang w:val="en-GB"/>
        </w:rPr>
        <w:t xml:space="preserve">. 2025 </w:t>
      </w:r>
      <w:r w:rsidR="001D4EE7" w:rsidRPr="00400680">
        <w:rPr>
          <w:lang w:val="en-GB"/>
        </w:rPr>
        <w:t>Oct; 257:109112</w:t>
      </w:r>
      <w:r w:rsidRPr="00400680">
        <w:rPr>
          <w:lang w:val="en-GB"/>
        </w:rPr>
        <w:t xml:space="preserve">. </w:t>
      </w:r>
      <w:proofErr w:type="spellStart"/>
      <w:r w:rsidRPr="00400680">
        <w:rPr>
          <w:lang w:val="en-GB"/>
        </w:rPr>
        <w:t>doi</w:t>
      </w:r>
      <w:proofErr w:type="spellEnd"/>
      <w:r w:rsidRPr="00400680">
        <w:rPr>
          <w:lang w:val="en-GB"/>
        </w:rPr>
        <w:t xml:space="preserve">: 10.1016/j.clineuro.2025.109112. </w:t>
      </w:r>
    </w:p>
    <w:p w14:paraId="54BE4616" w14:textId="51A528C9" w:rsidR="00400680" w:rsidRPr="00400680" w:rsidRDefault="00400680" w:rsidP="00400680">
      <w:pPr>
        <w:spacing w:after="0" w:line="240" w:lineRule="auto"/>
        <w:rPr>
          <w:lang w:val="en-GB"/>
        </w:rPr>
      </w:pPr>
      <w:r w:rsidRPr="004C0AD2">
        <w:rPr>
          <w:b/>
          <w:bCs/>
          <w:lang w:val="en-GB"/>
        </w:rPr>
        <w:t>Results:</w:t>
      </w:r>
      <w:r w:rsidRPr="00400680">
        <w:rPr>
          <w:lang w:val="en-GB"/>
        </w:rPr>
        <w:t xml:space="preserve"> Thirteen studies involving 516 stroke patients were included. Meta-analysis showed that, compared with the control group, the </w:t>
      </w:r>
      <w:proofErr w:type="spellStart"/>
      <w:r w:rsidRPr="00400680">
        <w:rPr>
          <w:lang w:val="en-GB"/>
        </w:rPr>
        <w:t>iTBS</w:t>
      </w:r>
      <w:proofErr w:type="spellEnd"/>
      <w:r w:rsidRPr="00400680">
        <w:rPr>
          <w:lang w:val="en-GB"/>
        </w:rPr>
        <w:t xml:space="preserve"> group significantly improved lower limb motor </w:t>
      </w:r>
      <w:r w:rsidR="001D4EE7" w:rsidRPr="00400680">
        <w:rPr>
          <w:lang w:val="en-GB"/>
        </w:rPr>
        <w:t>function (</w:t>
      </w:r>
      <w:r w:rsidRPr="00400680">
        <w:rPr>
          <w:lang w:val="en-GB"/>
        </w:rPr>
        <w:t xml:space="preserve">FMA-LE) scores in stroke patients [MD= 2.31, 95 %CI= (0.78,3.84), P &lt; 0.01], as well as lower limb balance function (BBS) [MD= 3.75, 95 %CI= (2.19,5.32), P &lt; 0.01]. Subgroup analysis suggested that LE M1-iTBS intervention did not significantly improve FMA-LE scores and balance function. </w:t>
      </w:r>
      <w:proofErr w:type="spellStart"/>
      <w:r w:rsidRPr="00400680">
        <w:rPr>
          <w:lang w:val="en-GB"/>
        </w:rPr>
        <w:t>iTBS</w:t>
      </w:r>
      <w:proofErr w:type="spellEnd"/>
      <w:r w:rsidRPr="00400680">
        <w:rPr>
          <w:lang w:val="en-GB"/>
        </w:rPr>
        <w:t xml:space="preserve"> intervention improved patients' activities of daily living [SMD= 0.67, 95 %CI= (0.46,0.88), P &lt; 0.01], and shortened central motor conduction time (CMCT) [SMD= -0.78, 95 %CI= (-1.10, -0.46), P &lt; 0.01], but did not show significant improvement in MEP latency (P &gt; 0.05). </w:t>
      </w:r>
    </w:p>
    <w:p w14:paraId="22938DFD" w14:textId="77777777" w:rsidR="00400680" w:rsidRPr="00400680" w:rsidRDefault="00400680" w:rsidP="00400680">
      <w:pPr>
        <w:spacing w:after="0" w:line="240" w:lineRule="auto"/>
        <w:rPr>
          <w:lang w:val="en-GB"/>
        </w:rPr>
      </w:pPr>
      <w:r w:rsidRPr="004C0AD2">
        <w:rPr>
          <w:b/>
          <w:bCs/>
          <w:lang w:val="en-GB"/>
        </w:rPr>
        <w:t>Conclusion:</w:t>
      </w:r>
      <w:r w:rsidRPr="00400680">
        <w:rPr>
          <w:lang w:val="en-GB"/>
        </w:rPr>
        <w:t xml:space="preserve"> Existing research evidence indicates that </w:t>
      </w:r>
      <w:proofErr w:type="spellStart"/>
      <w:r w:rsidRPr="00400680">
        <w:rPr>
          <w:lang w:val="en-GB"/>
        </w:rPr>
        <w:t>iTBS</w:t>
      </w:r>
      <w:proofErr w:type="spellEnd"/>
      <w:r w:rsidRPr="00400680">
        <w:rPr>
          <w:lang w:val="en-GB"/>
        </w:rPr>
        <w:t xml:space="preserve"> is an effective treatment method for improving lower limb function in stroke patients, helping to enhance lower limb motor function, lower limb balance, and activities of daily living. </w:t>
      </w:r>
    </w:p>
    <w:p w14:paraId="11BAEE24" w14:textId="77777777" w:rsidR="00400680" w:rsidRPr="00400680" w:rsidRDefault="00400680" w:rsidP="00400680">
      <w:pPr>
        <w:spacing w:after="0" w:line="240" w:lineRule="auto"/>
        <w:rPr>
          <w:lang w:val="en-GB"/>
        </w:rPr>
      </w:pPr>
    </w:p>
    <w:p w14:paraId="4B4E9CA4" w14:textId="77777777" w:rsidR="00400680" w:rsidRPr="00400680" w:rsidRDefault="00400680" w:rsidP="00400680">
      <w:pPr>
        <w:pStyle w:val="ListParagraph"/>
        <w:numPr>
          <w:ilvl w:val="0"/>
          <w:numId w:val="69"/>
        </w:numPr>
        <w:spacing w:after="0" w:line="240" w:lineRule="auto"/>
        <w:rPr>
          <w:lang w:val="en-GB"/>
        </w:rPr>
      </w:pPr>
      <w:hyperlink r:id="rId46" w:history="1">
        <w:r w:rsidRPr="00400680">
          <w:rPr>
            <w:rStyle w:val="Hyperlink"/>
            <w:lang w:val="en-GB"/>
          </w:rPr>
          <w:t>Racial and ethnic disparities in endovascular treatment outcomes in acute ischemic stroke: a systematic review and meta-analysis.</w:t>
        </w:r>
      </w:hyperlink>
      <w:r w:rsidRPr="00400680">
        <w:rPr>
          <w:lang w:val="en-GB"/>
        </w:rPr>
        <w:t xml:space="preserve"> </w:t>
      </w:r>
      <w:hyperlink r:id="rId47" w:history="1">
        <w:r w:rsidRPr="00400680">
          <w:rPr>
            <w:rStyle w:val="Hyperlink"/>
            <w:lang w:val="en-GB"/>
          </w:rPr>
          <w:t>Free Full Article</w:t>
        </w:r>
      </w:hyperlink>
      <w:r w:rsidRPr="00400680">
        <w:rPr>
          <w:lang w:val="en-GB"/>
        </w:rPr>
        <w:t xml:space="preserve"> </w:t>
      </w:r>
    </w:p>
    <w:p w14:paraId="21DC16F2" w14:textId="77777777" w:rsidR="00400680" w:rsidRPr="00400680" w:rsidRDefault="00400680" w:rsidP="00400680">
      <w:pPr>
        <w:spacing w:after="0" w:line="240" w:lineRule="auto"/>
        <w:rPr>
          <w:lang w:val="en-GB"/>
        </w:rPr>
      </w:pPr>
      <w:r w:rsidRPr="00400680">
        <w:rPr>
          <w:lang w:val="en-GB"/>
        </w:rPr>
        <w:t xml:space="preserve">Kelani H, </w:t>
      </w:r>
      <w:proofErr w:type="spellStart"/>
      <w:r w:rsidRPr="00400680">
        <w:rPr>
          <w:lang w:val="en-GB"/>
        </w:rPr>
        <w:t>Elzayat</w:t>
      </w:r>
      <w:proofErr w:type="spellEnd"/>
      <w:r w:rsidRPr="00400680">
        <w:rPr>
          <w:lang w:val="en-GB"/>
        </w:rPr>
        <w:t xml:space="preserve"> MA, Naeem A, et al. </w:t>
      </w:r>
    </w:p>
    <w:p w14:paraId="136913D0" w14:textId="77777777" w:rsidR="00400680" w:rsidRPr="00400680" w:rsidRDefault="00400680" w:rsidP="00400680">
      <w:pPr>
        <w:spacing w:after="0" w:line="240" w:lineRule="auto"/>
        <w:rPr>
          <w:lang w:val="en-GB"/>
        </w:rPr>
      </w:pPr>
      <w:r w:rsidRPr="00400680">
        <w:rPr>
          <w:lang w:val="en-GB"/>
        </w:rPr>
        <w:t xml:space="preserve">J Neurol. 2025 Oct 13;272(10):691. </w:t>
      </w:r>
      <w:proofErr w:type="spellStart"/>
      <w:r w:rsidRPr="00400680">
        <w:rPr>
          <w:lang w:val="en-GB"/>
        </w:rPr>
        <w:t>doi</w:t>
      </w:r>
      <w:proofErr w:type="spellEnd"/>
      <w:r w:rsidRPr="00400680">
        <w:rPr>
          <w:lang w:val="en-GB"/>
        </w:rPr>
        <w:t xml:space="preserve">: 10.1007/s00415-025-13427-z. </w:t>
      </w:r>
    </w:p>
    <w:p w14:paraId="7DAFFBFF"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Eleven studies involving 49,040 patients were included. Compared to non-Hispanic patients, Hispanic patients had significantly higher odds of poor functional recovery (</w:t>
      </w:r>
      <w:proofErr w:type="spellStart"/>
      <w:r w:rsidRPr="00400680">
        <w:rPr>
          <w:lang w:val="en-GB"/>
        </w:rPr>
        <w:t>mRS</w:t>
      </w:r>
      <w:proofErr w:type="spellEnd"/>
      <w:r w:rsidRPr="00400680">
        <w:rPr>
          <w:lang w:val="en-GB"/>
        </w:rPr>
        <w:t xml:space="preserve"> 3-6) at 90 days (OR: 1.54; 95% CI 1.20-1.98; P &lt; 0.01), though mortality and </w:t>
      </w:r>
      <w:proofErr w:type="spellStart"/>
      <w:r w:rsidRPr="00400680">
        <w:rPr>
          <w:lang w:val="en-GB"/>
        </w:rPr>
        <w:t>sICH</w:t>
      </w:r>
      <w:proofErr w:type="spellEnd"/>
      <w:r w:rsidRPr="00400680">
        <w:rPr>
          <w:lang w:val="en-GB"/>
        </w:rPr>
        <w:t xml:space="preserve"> rates were similar. When comparing White and non-White patients, White patients had significantly higher 90-day mortality (OR: 1.36; 95% CI 1.15-1.60; P &lt; 0.01), with no significant differences in </w:t>
      </w:r>
      <w:proofErr w:type="spellStart"/>
      <w:r w:rsidRPr="00400680">
        <w:rPr>
          <w:lang w:val="en-GB"/>
        </w:rPr>
        <w:t>sICH</w:t>
      </w:r>
      <w:proofErr w:type="spellEnd"/>
      <w:r w:rsidRPr="00400680">
        <w:rPr>
          <w:lang w:val="en-GB"/>
        </w:rPr>
        <w:t xml:space="preserve">, recanalization success, or long-term functional recovery. </w:t>
      </w:r>
    </w:p>
    <w:p w14:paraId="636358E0"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Disparities in EVT outcomes for AIS appear to be driven more by post-procedural and systemic factors than by differences in the procedure itself. Hispanic patients face worse functional recovery despite similar acute outcomes, suggesting barriers in post-stroke care. Improved access to rehabilitation and culturally tailored support may help close these gaps. </w:t>
      </w:r>
    </w:p>
    <w:p w14:paraId="7555714C" w14:textId="77777777" w:rsidR="00400680" w:rsidRPr="00400680" w:rsidRDefault="00400680" w:rsidP="00400680">
      <w:pPr>
        <w:spacing w:after="0" w:line="240" w:lineRule="auto"/>
        <w:rPr>
          <w:lang w:val="en-GB"/>
        </w:rPr>
      </w:pPr>
    </w:p>
    <w:p w14:paraId="69E86E56" w14:textId="77777777" w:rsidR="00400680" w:rsidRPr="00400680" w:rsidRDefault="00400680" w:rsidP="00400680">
      <w:pPr>
        <w:pStyle w:val="ListParagraph"/>
        <w:numPr>
          <w:ilvl w:val="0"/>
          <w:numId w:val="69"/>
        </w:numPr>
        <w:spacing w:after="0" w:line="240" w:lineRule="auto"/>
        <w:rPr>
          <w:lang w:val="en-GB"/>
        </w:rPr>
      </w:pPr>
      <w:hyperlink r:id="rId48" w:history="1">
        <w:r w:rsidRPr="00400680">
          <w:rPr>
            <w:rStyle w:val="Hyperlink"/>
            <w:lang w:val="en-GB"/>
          </w:rPr>
          <w:t>Superior efficacy of 100-Hz transcutaneous electrical nerve stimulation in reducing post-stroke spasticity: a systematic review and meta-analysis.</w:t>
        </w:r>
      </w:hyperlink>
      <w:r w:rsidRPr="00400680">
        <w:rPr>
          <w:lang w:val="en-GB"/>
        </w:rPr>
        <w:t xml:space="preserve"> </w:t>
      </w:r>
      <w:hyperlink r:id="rId49" w:history="1">
        <w:r w:rsidRPr="00400680">
          <w:rPr>
            <w:rStyle w:val="Hyperlink"/>
            <w:lang w:val="en-GB"/>
          </w:rPr>
          <w:t>Free Full Article</w:t>
        </w:r>
      </w:hyperlink>
    </w:p>
    <w:p w14:paraId="14DDD1A8" w14:textId="77777777" w:rsidR="00400680" w:rsidRPr="00400680" w:rsidRDefault="00400680" w:rsidP="00400680">
      <w:pPr>
        <w:spacing w:after="0" w:line="240" w:lineRule="auto"/>
        <w:rPr>
          <w:lang w:val="en-GB"/>
        </w:rPr>
      </w:pPr>
      <w:r w:rsidRPr="00400680">
        <w:rPr>
          <w:lang w:val="en-GB"/>
        </w:rPr>
        <w:t>Diao Y, Niu X, Huang J, et al.</w:t>
      </w:r>
    </w:p>
    <w:p w14:paraId="1CC0C98A" w14:textId="77777777" w:rsidR="00400680" w:rsidRPr="00400680" w:rsidRDefault="00400680" w:rsidP="00400680">
      <w:pPr>
        <w:spacing w:after="0" w:line="240" w:lineRule="auto"/>
        <w:rPr>
          <w:lang w:val="en-GB"/>
        </w:rPr>
      </w:pPr>
      <w:r w:rsidRPr="00400680">
        <w:rPr>
          <w:lang w:val="en-GB"/>
        </w:rPr>
        <w:t xml:space="preserve">J </w:t>
      </w:r>
      <w:proofErr w:type="spellStart"/>
      <w:r w:rsidRPr="00400680">
        <w:rPr>
          <w:lang w:val="en-GB"/>
        </w:rPr>
        <w:t>Neuroeng</w:t>
      </w:r>
      <w:proofErr w:type="spellEnd"/>
      <w:r w:rsidRPr="00400680">
        <w:rPr>
          <w:lang w:val="en-GB"/>
        </w:rPr>
        <w:t xml:space="preserve"> Rehabil. 2025 Oct 9;22(1):210. </w:t>
      </w:r>
      <w:proofErr w:type="spellStart"/>
      <w:r w:rsidRPr="00400680">
        <w:rPr>
          <w:lang w:val="en-GB"/>
        </w:rPr>
        <w:t>doi</w:t>
      </w:r>
      <w:proofErr w:type="spellEnd"/>
      <w:r w:rsidRPr="00400680">
        <w:rPr>
          <w:lang w:val="en-GB"/>
        </w:rPr>
        <w:t xml:space="preserve">: 10.1186/s12984-025-01744-3. </w:t>
      </w:r>
    </w:p>
    <w:p w14:paraId="2B006CC1"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Seventeen randomized controlled trials (RCTs) involving 913 participants were included. TENS significantly reduced post-stroke spasticity compared to controls (SMD = - 0.64; 95% CI: - 0.91 to - 0.37; P &lt; 0.001; I² = 69%). Subgroup analysis revealed the greatest effect in the acute phase (SMD = - 1.77), followed by subacute (SMD = - 0.61) and chronic phases (SMD = - 0.44) (p for subgroup difference &lt; 0.001). TENS at 100 Hz yielded significant improvement (SMD = - 0.69), whereas lower frequencies (&lt; 100 Hz) did not reach statistical significance. However, between-frequency group differences were not statistically significant (P = 0.67). Sensitivity analyses confirmed the robustness of the findings. Egger's test suggested potential publication bias (P = 0.008). </w:t>
      </w:r>
    </w:p>
    <w:p w14:paraId="4A58F5BD" w14:textId="77777777" w:rsidR="00400680" w:rsidRPr="00400680" w:rsidRDefault="00400680" w:rsidP="00400680">
      <w:pPr>
        <w:spacing w:after="0" w:line="240" w:lineRule="auto"/>
        <w:rPr>
          <w:lang w:val="en-GB"/>
        </w:rPr>
      </w:pPr>
      <w:r w:rsidRPr="004C0AD2">
        <w:rPr>
          <w:b/>
          <w:bCs/>
          <w:lang w:val="en-GB"/>
        </w:rPr>
        <w:t>Conclusions:</w:t>
      </w:r>
      <w:r w:rsidRPr="00400680">
        <w:rPr>
          <w:lang w:val="en-GB"/>
        </w:rPr>
        <w:t xml:space="preserve"> TENS is a safe and effective intervention for reducing post-stroke spasticity, especially when applied during the acute phase. High-frequency stimulation at 100 Hz may confer greater benefits, though further standardized studies are needed to validate optimal parameters and timing. These results support the early incorporation of 100 Hz TENS into comprehensive stroke rehabilitation protocols. PROSPERO registration number: CRD 420251029133. </w:t>
      </w:r>
    </w:p>
    <w:p w14:paraId="51D83464" w14:textId="77777777" w:rsidR="00400680" w:rsidRPr="00400680" w:rsidRDefault="00400680" w:rsidP="00400680">
      <w:pPr>
        <w:spacing w:after="0" w:line="240" w:lineRule="auto"/>
        <w:rPr>
          <w:lang w:val="en-GB"/>
        </w:rPr>
      </w:pPr>
    </w:p>
    <w:p w14:paraId="6E5ECD45" w14:textId="77777777" w:rsidR="00400680" w:rsidRPr="00400680" w:rsidRDefault="00400680" w:rsidP="00400680">
      <w:pPr>
        <w:pStyle w:val="ListParagraph"/>
        <w:numPr>
          <w:ilvl w:val="0"/>
          <w:numId w:val="69"/>
        </w:numPr>
        <w:spacing w:after="0" w:line="240" w:lineRule="auto"/>
        <w:rPr>
          <w:lang w:val="en-GB"/>
        </w:rPr>
      </w:pPr>
      <w:hyperlink r:id="rId50" w:history="1">
        <w:r w:rsidRPr="00400680">
          <w:rPr>
            <w:rStyle w:val="Hyperlink"/>
            <w:lang w:val="en-GB"/>
          </w:rPr>
          <w:t>The Efficacy of HIIT Programs for the Improvement of Aerobic Capacity and Functionality for Stroke Survivors: Systematic Review and Meta-Analysis.</w:t>
        </w:r>
      </w:hyperlink>
      <w:r w:rsidRPr="00400680">
        <w:rPr>
          <w:lang w:val="en-GB"/>
        </w:rPr>
        <w:t xml:space="preserve"> </w:t>
      </w:r>
      <w:hyperlink r:id="rId51" w:history="1">
        <w:r w:rsidRPr="00400680">
          <w:rPr>
            <w:rStyle w:val="Hyperlink"/>
            <w:lang w:val="en-GB"/>
          </w:rPr>
          <w:t>Free Full Article</w:t>
        </w:r>
      </w:hyperlink>
    </w:p>
    <w:p w14:paraId="45F5D451" w14:textId="77777777" w:rsidR="00400680" w:rsidRPr="00400680" w:rsidRDefault="00400680" w:rsidP="00400680">
      <w:pPr>
        <w:spacing w:after="0" w:line="240" w:lineRule="auto"/>
        <w:rPr>
          <w:lang w:val="en-GB"/>
        </w:rPr>
      </w:pPr>
      <w:r w:rsidRPr="00400680">
        <w:rPr>
          <w:lang w:val="en-GB"/>
        </w:rPr>
        <w:t xml:space="preserve">Papamichael E, </w:t>
      </w:r>
      <w:proofErr w:type="spellStart"/>
      <w:r w:rsidRPr="00400680">
        <w:rPr>
          <w:lang w:val="en-GB"/>
        </w:rPr>
        <w:t>Themistocleous</w:t>
      </w:r>
      <w:proofErr w:type="spellEnd"/>
      <w:r w:rsidRPr="00400680">
        <w:rPr>
          <w:lang w:val="en-GB"/>
        </w:rPr>
        <w:t xml:space="preserve"> IC, </w:t>
      </w:r>
      <w:proofErr w:type="spellStart"/>
      <w:r w:rsidRPr="00400680">
        <w:rPr>
          <w:lang w:val="en-GB"/>
        </w:rPr>
        <w:t>Hadjisavvas</w:t>
      </w:r>
      <w:proofErr w:type="spellEnd"/>
      <w:r w:rsidRPr="00400680">
        <w:rPr>
          <w:lang w:val="en-GB"/>
        </w:rPr>
        <w:t xml:space="preserve"> S, </w:t>
      </w:r>
      <w:proofErr w:type="spellStart"/>
      <w:r w:rsidRPr="00400680">
        <w:rPr>
          <w:lang w:val="en-GB"/>
        </w:rPr>
        <w:t>Solou</w:t>
      </w:r>
      <w:proofErr w:type="spellEnd"/>
      <w:r w:rsidRPr="00400680">
        <w:rPr>
          <w:lang w:val="en-GB"/>
        </w:rPr>
        <w:t xml:space="preserve"> D, Michailidou C. </w:t>
      </w:r>
    </w:p>
    <w:p w14:paraId="02DEF1D5" w14:textId="2E1AC53E" w:rsidR="00400680" w:rsidRPr="00400680" w:rsidRDefault="00400680" w:rsidP="00400680">
      <w:pPr>
        <w:spacing w:after="0" w:line="240" w:lineRule="auto"/>
        <w:rPr>
          <w:lang w:val="en-GB"/>
        </w:rPr>
      </w:pPr>
      <w:proofErr w:type="spellStart"/>
      <w:r w:rsidRPr="00400680">
        <w:rPr>
          <w:lang w:val="en-GB"/>
        </w:rPr>
        <w:t>Neurol</w:t>
      </w:r>
      <w:proofErr w:type="spellEnd"/>
      <w:r w:rsidRPr="00400680">
        <w:rPr>
          <w:lang w:val="en-GB"/>
        </w:rPr>
        <w:t xml:space="preserve"> Res Int. 2025 Oct </w:t>
      </w:r>
      <w:r w:rsidR="001D4EE7" w:rsidRPr="00400680">
        <w:rPr>
          <w:lang w:val="en-GB"/>
        </w:rPr>
        <w:t>20; 2025:4543683</w:t>
      </w:r>
      <w:r w:rsidRPr="00400680">
        <w:rPr>
          <w:lang w:val="en-GB"/>
        </w:rPr>
        <w:t xml:space="preserve">. </w:t>
      </w:r>
      <w:proofErr w:type="spellStart"/>
      <w:r w:rsidRPr="00400680">
        <w:rPr>
          <w:lang w:val="en-GB"/>
        </w:rPr>
        <w:t>doi</w:t>
      </w:r>
      <w:proofErr w:type="spellEnd"/>
      <w:r w:rsidRPr="00400680">
        <w:rPr>
          <w:lang w:val="en-GB"/>
        </w:rPr>
        <w:t>: 10.1155/</w:t>
      </w:r>
      <w:proofErr w:type="spellStart"/>
      <w:r w:rsidRPr="00400680">
        <w:rPr>
          <w:lang w:val="en-GB"/>
        </w:rPr>
        <w:t>nri</w:t>
      </w:r>
      <w:proofErr w:type="spellEnd"/>
      <w:r w:rsidRPr="00400680">
        <w:rPr>
          <w:lang w:val="en-GB"/>
        </w:rPr>
        <w:t xml:space="preserve">/4543683. </w:t>
      </w:r>
    </w:p>
    <w:p w14:paraId="6FCCF03B" w14:textId="77777777" w:rsidR="004C0AD2" w:rsidRPr="004C0AD2" w:rsidRDefault="004C0AD2" w:rsidP="00400680">
      <w:pPr>
        <w:spacing w:after="0" w:line="240" w:lineRule="auto"/>
        <w:rPr>
          <w:b/>
          <w:bCs/>
          <w:lang w:val="en-GB"/>
        </w:rPr>
      </w:pPr>
      <w:r w:rsidRPr="004C0AD2">
        <w:rPr>
          <w:b/>
          <w:bCs/>
          <w:lang w:val="en-GB"/>
        </w:rPr>
        <w:t>Unstructured abstract</w:t>
      </w:r>
    </w:p>
    <w:p w14:paraId="43EE89CA" w14:textId="180E1875" w:rsidR="00400680" w:rsidRPr="00400680" w:rsidRDefault="00400680" w:rsidP="00400680">
      <w:pPr>
        <w:spacing w:after="0" w:line="240" w:lineRule="auto"/>
        <w:rPr>
          <w:lang w:val="en-GB"/>
        </w:rPr>
      </w:pPr>
      <w:r w:rsidRPr="00400680">
        <w:rPr>
          <w:lang w:val="en-GB"/>
        </w:rPr>
        <w:t>Cerebrovascular accident is a neurological disease, characterised by acute onset that lasts for more than 24 h, leading to motor, sensory and cognitive impairments or even death. High-intensity interval training is a type of aerobic training that presents an increase of the &gt; 80% of maximum heart rate, aiming to improve VO</w:t>
      </w:r>
      <w:r w:rsidRPr="00400680">
        <w:rPr>
          <w:vertAlign w:val="subscript"/>
          <w:lang w:val="en-GB"/>
        </w:rPr>
        <w:t>2</w:t>
      </w:r>
      <w:r w:rsidRPr="00400680">
        <w:rPr>
          <w:lang w:val="en-GB"/>
        </w:rPr>
        <w:t xml:space="preserve"> peak, leading to improvements in various health-related parameters. The purpose of this study was to examine the effectiveness of high-intensity interval training on aerobic and functional capacity for poststroke survivors. Two investigators searched the electronic databases MEDLINE/PUBMED, Cochrane Controlled Trials Register and EBSCO, until August 2024. In this review, </w:t>
      </w:r>
      <w:r w:rsidRPr="00400680">
        <w:rPr>
          <w:lang w:val="en-GB"/>
        </w:rPr>
        <w:lastRenderedPageBreak/>
        <w:t xml:space="preserve">11 studies met the eligible criteria and were included. The statistical analysis was conducted by pooling the mean, standard deviation, and 95% confidence intervals. For the establishment of meta-analysis, the heterogeneity statistical index </w:t>
      </w:r>
      <w:r w:rsidRPr="00400680">
        <w:rPr>
          <w:i/>
          <w:iCs/>
          <w:lang w:val="en-GB"/>
        </w:rPr>
        <w:t>I</w:t>
      </w:r>
      <w:r w:rsidRPr="00400680">
        <w:rPr>
          <w:lang w:val="en-GB"/>
        </w:rPr>
        <w:t xml:space="preserve"> </w:t>
      </w:r>
      <w:r w:rsidRPr="00400680">
        <w:rPr>
          <w:vertAlign w:val="superscript"/>
          <w:lang w:val="en-GB"/>
        </w:rPr>
        <w:t>2</w:t>
      </w:r>
      <w:r w:rsidRPr="00400680">
        <w:rPr>
          <w:lang w:val="en-GB"/>
        </w:rPr>
        <w:t xml:space="preserve"> was used. From the 11 included studies, 458 stroke survivors were extracted. HIIT yield improvements were observed in VO</w:t>
      </w:r>
      <w:r w:rsidRPr="00400680">
        <w:rPr>
          <w:vertAlign w:val="subscript"/>
          <w:lang w:val="en-GB"/>
        </w:rPr>
        <w:t>2</w:t>
      </w:r>
      <w:r w:rsidRPr="00400680">
        <w:rPr>
          <w:lang w:val="en-GB"/>
        </w:rPr>
        <w:t xml:space="preserve"> peak (</w:t>
      </w:r>
      <w:r w:rsidRPr="00400680">
        <w:rPr>
          <w:i/>
          <w:iCs/>
          <w:lang w:val="en-GB"/>
        </w:rPr>
        <w:t>p</w:t>
      </w:r>
      <w:r w:rsidRPr="00400680">
        <w:rPr>
          <w:lang w:val="en-GB"/>
        </w:rPr>
        <w:t xml:space="preserve"> value = 0.001, 95% CI: 1.72-4.06), 6MWT (</w:t>
      </w:r>
      <w:r w:rsidRPr="00400680">
        <w:rPr>
          <w:i/>
          <w:iCs/>
          <w:lang w:val="en-GB"/>
        </w:rPr>
        <w:t>p</w:t>
      </w:r>
      <w:r w:rsidRPr="00400680">
        <w:rPr>
          <w:lang w:val="en-GB"/>
        </w:rPr>
        <w:t xml:space="preserve"> value &lt; 0.001, 95% CI = 38.55-149.41), 10MWT (</w:t>
      </w:r>
      <w:r w:rsidRPr="00400680">
        <w:rPr>
          <w:i/>
          <w:iCs/>
          <w:lang w:val="en-GB"/>
        </w:rPr>
        <w:t>p</w:t>
      </w:r>
      <w:r w:rsidRPr="00400680">
        <w:rPr>
          <w:lang w:val="en-GB"/>
        </w:rPr>
        <w:t xml:space="preserve"> value &lt; 0.01, 95% CI = 0.20-0.36), BBS (</w:t>
      </w:r>
      <w:r w:rsidRPr="00400680">
        <w:rPr>
          <w:i/>
          <w:iCs/>
          <w:lang w:val="en-GB"/>
        </w:rPr>
        <w:t>p</w:t>
      </w:r>
      <w:r w:rsidRPr="00400680">
        <w:rPr>
          <w:lang w:val="en-GB"/>
        </w:rPr>
        <w:t xml:space="preserve"> value &lt; 0.01, 95% CI = 3.43-7.51), EQ-5D (</w:t>
      </w:r>
      <w:r w:rsidRPr="00400680">
        <w:rPr>
          <w:i/>
          <w:iCs/>
          <w:lang w:val="en-GB"/>
        </w:rPr>
        <w:t>p</w:t>
      </w:r>
      <w:r w:rsidRPr="00400680">
        <w:rPr>
          <w:lang w:val="en-GB"/>
        </w:rPr>
        <w:t xml:space="preserve"> value = 0.001, 95% CI = 3.67-15.13), and cognition (</w:t>
      </w:r>
      <w:r w:rsidRPr="00400680">
        <w:rPr>
          <w:i/>
          <w:iCs/>
          <w:lang w:val="en-GB"/>
        </w:rPr>
        <w:t>p</w:t>
      </w:r>
      <w:r w:rsidRPr="00400680">
        <w:rPr>
          <w:lang w:val="en-GB"/>
        </w:rPr>
        <w:t xml:space="preserve"> value = 0.009, 95% CI = 0.41-2.89). No significant difference was presented for HR (</w:t>
      </w:r>
      <w:r w:rsidRPr="00400680">
        <w:rPr>
          <w:i/>
          <w:iCs/>
          <w:lang w:val="en-GB"/>
        </w:rPr>
        <w:t>p</w:t>
      </w:r>
      <w:r w:rsidRPr="00400680">
        <w:rPr>
          <w:lang w:val="en-GB"/>
        </w:rPr>
        <w:t xml:space="preserve"> value = 0.58, 95% CI = -11.82-21.10), TUG (</w:t>
      </w:r>
      <w:r w:rsidRPr="00400680">
        <w:rPr>
          <w:i/>
          <w:iCs/>
          <w:lang w:val="en-GB"/>
        </w:rPr>
        <w:t>p</w:t>
      </w:r>
      <w:r w:rsidRPr="00400680">
        <w:rPr>
          <w:lang w:val="en-GB"/>
        </w:rPr>
        <w:t xml:space="preserve"> value = 0.055, 95% CI = -2.25 to 0.02) and step count (</w:t>
      </w:r>
      <w:r w:rsidRPr="00400680">
        <w:rPr>
          <w:i/>
          <w:iCs/>
          <w:lang w:val="en-GB"/>
        </w:rPr>
        <w:t>p</w:t>
      </w:r>
      <w:r w:rsidRPr="00400680">
        <w:rPr>
          <w:lang w:val="en-GB"/>
        </w:rPr>
        <w:t xml:space="preserve"> value = 0.71, 95% CI = -1479-2163). High-intensity interval training is a safe rehabilitation method affecting positively the aerobic capacity and the majority of motor function of stroke survivors. </w:t>
      </w:r>
    </w:p>
    <w:p w14:paraId="3128EF2A" w14:textId="77777777" w:rsidR="00400680" w:rsidRPr="00400680" w:rsidRDefault="00400680" w:rsidP="00400680">
      <w:pPr>
        <w:spacing w:after="0" w:line="240" w:lineRule="auto"/>
        <w:rPr>
          <w:lang w:val="en-GB"/>
        </w:rPr>
      </w:pPr>
    </w:p>
    <w:p w14:paraId="0A6BDD80" w14:textId="77777777" w:rsidR="00400680" w:rsidRPr="00400680" w:rsidRDefault="00400680" w:rsidP="00400680">
      <w:pPr>
        <w:pStyle w:val="ListParagraph"/>
        <w:numPr>
          <w:ilvl w:val="0"/>
          <w:numId w:val="69"/>
        </w:numPr>
        <w:spacing w:after="0" w:line="240" w:lineRule="auto"/>
        <w:rPr>
          <w:lang w:val="en-GB"/>
        </w:rPr>
      </w:pPr>
      <w:hyperlink r:id="rId52" w:history="1">
        <w:r w:rsidRPr="00400680">
          <w:rPr>
            <w:rStyle w:val="Hyperlink"/>
            <w:lang w:val="en-GB"/>
          </w:rPr>
          <w:t>The efficacy of music therapy for post-stroke depression: A meta-analysis</w:t>
        </w:r>
      </w:hyperlink>
      <w:r w:rsidRPr="00400680">
        <w:rPr>
          <w:lang w:val="en-GB"/>
        </w:rPr>
        <w:t>.</w:t>
      </w:r>
    </w:p>
    <w:p w14:paraId="671D36AA" w14:textId="77777777" w:rsidR="00400680" w:rsidRPr="00400680" w:rsidRDefault="00400680" w:rsidP="00400680">
      <w:pPr>
        <w:spacing w:after="0" w:line="240" w:lineRule="auto"/>
        <w:rPr>
          <w:lang w:val="en-GB"/>
        </w:rPr>
      </w:pPr>
      <w:hyperlink r:id="rId53" w:history="1">
        <w:r w:rsidRPr="00400680">
          <w:rPr>
            <w:rStyle w:val="Hyperlink"/>
            <w:lang w:val="en-GB"/>
          </w:rPr>
          <w:t>Free Full Article</w:t>
        </w:r>
      </w:hyperlink>
    </w:p>
    <w:p w14:paraId="66C6F651" w14:textId="77777777" w:rsidR="00400680" w:rsidRPr="00400680" w:rsidRDefault="00400680" w:rsidP="00400680">
      <w:pPr>
        <w:spacing w:after="0" w:line="240" w:lineRule="auto"/>
        <w:rPr>
          <w:lang w:val="en-GB"/>
        </w:rPr>
      </w:pPr>
      <w:r w:rsidRPr="00400680">
        <w:rPr>
          <w:lang w:val="en-GB"/>
        </w:rPr>
        <w:t xml:space="preserve">Li Y, Peng Y, Ma S. </w:t>
      </w:r>
    </w:p>
    <w:p w14:paraId="79E4641A" w14:textId="77777777" w:rsidR="00400680" w:rsidRPr="00400680" w:rsidRDefault="00400680" w:rsidP="00400680">
      <w:pPr>
        <w:spacing w:after="0" w:line="240" w:lineRule="auto"/>
        <w:rPr>
          <w:lang w:val="en-GB"/>
        </w:rPr>
      </w:pPr>
      <w:r w:rsidRPr="00400680">
        <w:rPr>
          <w:lang w:val="en-GB"/>
        </w:rPr>
        <w:t>Medicine (Baltimore). 2025 Oct 24;104(43</w:t>
      </w:r>
      <w:proofErr w:type="gramStart"/>
      <w:r w:rsidRPr="00400680">
        <w:rPr>
          <w:lang w:val="en-GB"/>
        </w:rPr>
        <w:t>):e</w:t>
      </w:r>
      <w:proofErr w:type="gramEnd"/>
      <w:r w:rsidRPr="00400680">
        <w:rPr>
          <w:lang w:val="en-GB"/>
        </w:rPr>
        <w:t xml:space="preserve">44949. </w:t>
      </w:r>
      <w:proofErr w:type="spellStart"/>
      <w:r w:rsidRPr="00400680">
        <w:rPr>
          <w:lang w:val="en-GB"/>
        </w:rPr>
        <w:t>doi</w:t>
      </w:r>
      <w:proofErr w:type="spellEnd"/>
      <w:r w:rsidRPr="00400680">
        <w:rPr>
          <w:lang w:val="en-GB"/>
        </w:rPr>
        <w:t xml:space="preserve">: 10.1097/MD.0000000000044949. </w:t>
      </w:r>
    </w:p>
    <w:p w14:paraId="49E1421D"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A total of 37 randomized controlled trials with 2776 patients were included in the study. Meta-analysis showed that music was effective in improving Hamilton depression scale scores (mean differences [MD] = -4.76, 95% confidence interval [CI]: -6.11 to -3.40, P &lt; .00001), Zung Self-Rating Depression Scale scores (MD = -5.25, 95% CI: -6.20 to -4.30, P &lt; .00001), Zung Self-Rating Anxiety Scale scores (MD = -7.34, 95% CI: -8.71 to -5.97, P &lt; .00001), Barthel index (MD = 13.59, 95% CI: 6.83-20.35, P &lt; .00001, activities of daily living scores (MD = 13.09, 95% CI: 4.12-22.05, P &lt; .00001), neurological deficit score (standardized mean difference = -1.62, 95% CI: -1.88 to -1.35, P &lt; .00001), 5-hydroxytryptamine (MD = 0.86, 95% CI: 0.56-1.16, P &lt; .00001) in PSD patients compared to the conventional rehabilitation group. </w:t>
      </w:r>
    </w:p>
    <w:p w14:paraId="61B2385C" w14:textId="77777777" w:rsidR="00400680" w:rsidRPr="00400680" w:rsidRDefault="00400680" w:rsidP="00400680">
      <w:pPr>
        <w:spacing w:after="0" w:line="240" w:lineRule="auto"/>
        <w:rPr>
          <w:lang w:val="en-GB"/>
        </w:rPr>
      </w:pPr>
      <w:r w:rsidRPr="004C0AD2">
        <w:rPr>
          <w:b/>
          <w:bCs/>
          <w:lang w:val="en-GB"/>
        </w:rPr>
        <w:t>Conclusion</w:t>
      </w:r>
      <w:r w:rsidRPr="00400680">
        <w:rPr>
          <w:lang w:val="en-GB"/>
        </w:rPr>
        <w:t xml:space="preserve">: Music therapy has demonstrated significant clinical efficacy in improving depressive symptoms, daily living skills, the degree of neurological deficits, and serum 5-hydroxytryptamine levels in individuals with PSD. </w:t>
      </w:r>
    </w:p>
    <w:p w14:paraId="0D291BDC" w14:textId="77777777" w:rsidR="00400680" w:rsidRPr="00400680" w:rsidRDefault="00400680" w:rsidP="00400680">
      <w:pPr>
        <w:spacing w:after="0" w:line="240" w:lineRule="auto"/>
        <w:rPr>
          <w:lang w:val="en-GB"/>
        </w:rPr>
      </w:pPr>
    </w:p>
    <w:p w14:paraId="7D1E72C0" w14:textId="77777777" w:rsidR="00400680" w:rsidRPr="00400680" w:rsidRDefault="00400680" w:rsidP="00400680">
      <w:pPr>
        <w:pStyle w:val="ListParagraph"/>
        <w:numPr>
          <w:ilvl w:val="0"/>
          <w:numId w:val="69"/>
        </w:numPr>
        <w:spacing w:after="0" w:line="240" w:lineRule="auto"/>
        <w:rPr>
          <w:lang w:val="en-GB"/>
        </w:rPr>
      </w:pPr>
      <w:hyperlink r:id="rId54" w:history="1">
        <w:r w:rsidRPr="00400680">
          <w:rPr>
            <w:rStyle w:val="Hyperlink"/>
            <w:lang w:val="en-GB"/>
          </w:rPr>
          <w:t xml:space="preserve">The Effect of Repetitive Transcranial Magnetic Stimulation </w:t>
        </w:r>
        <w:proofErr w:type="gramStart"/>
        <w:r w:rsidRPr="00400680">
          <w:rPr>
            <w:rStyle w:val="Hyperlink"/>
            <w:lang w:val="en-GB"/>
          </w:rPr>
          <w:t>With</w:t>
        </w:r>
        <w:proofErr w:type="gramEnd"/>
        <w:r w:rsidRPr="00400680">
          <w:rPr>
            <w:rStyle w:val="Hyperlink"/>
            <w:lang w:val="en-GB"/>
          </w:rPr>
          <w:t xml:space="preserve"> Different Stimulation Methods on Post-Stroke Dysphagia: A Network Meta-Analysis.</w:t>
        </w:r>
      </w:hyperlink>
      <w:r w:rsidRPr="00400680">
        <w:rPr>
          <w:lang w:val="en-GB"/>
        </w:rPr>
        <w:t xml:space="preserve"> </w:t>
      </w:r>
    </w:p>
    <w:p w14:paraId="142539EC" w14:textId="77777777" w:rsidR="00400680" w:rsidRPr="00400680" w:rsidRDefault="00400680" w:rsidP="00400680">
      <w:pPr>
        <w:spacing w:after="0" w:line="240" w:lineRule="auto"/>
        <w:rPr>
          <w:lang w:val="en-GB"/>
        </w:rPr>
      </w:pPr>
      <w:proofErr w:type="spellStart"/>
      <w:r w:rsidRPr="00400680">
        <w:rPr>
          <w:lang w:val="en-GB"/>
        </w:rPr>
        <w:t>Jiayao</w:t>
      </w:r>
      <w:proofErr w:type="spellEnd"/>
      <w:r w:rsidRPr="00400680">
        <w:rPr>
          <w:lang w:val="en-GB"/>
        </w:rPr>
        <w:t xml:space="preserve"> L, </w:t>
      </w:r>
      <w:proofErr w:type="spellStart"/>
      <w:r w:rsidRPr="00400680">
        <w:rPr>
          <w:lang w:val="en-GB"/>
        </w:rPr>
        <w:t>Zejian</w:t>
      </w:r>
      <w:proofErr w:type="spellEnd"/>
      <w:r w:rsidRPr="00400680">
        <w:rPr>
          <w:lang w:val="en-GB"/>
        </w:rPr>
        <w:t xml:space="preserve"> L, Henan Z, et al. </w:t>
      </w:r>
    </w:p>
    <w:p w14:paraId="732BC41C" w14:textId="77777777" w:rsidR="00400680" w:rsidRPr="00400680" w:rsidRDefault="00400680" w:rsidP="00400680">
      <w:pPr>
        <w:spacing w:after="0" w:line="240" w:lineRule="auto"/>
        <w:rPr>
          <w:lang w:val="en-GB"/>
        </w:rPr>
      </w:pPr>
      <w:r w:rsidRPr="00400680">
        <w:rPr>
          <w:lang w:val="en-GB"/>
        </w:rPr>
        <w:t xml:space="preserve">J Oral </w:t>
      </w:r>
      <w:proofErr w:type="spellStart"/>
      <w:r w:rsidRPr="00400680">
        <w:rPr>
          <w:lang w:val="en-GB"/>
        </w:rPr>
        <w:t>Rehabil</w:t>
      </w:r>
      <w:proofErr w:type="spellEnd"/>
      <w:r w:rsidRPr="00400680">
        <w:rPr>
          <w:lang w:val="en-GB"/>
        </w:rPr>
        <w:t xml:space="preserve">. 2025 Oct;52(10):1865-1875. </w:t>
      </w:r>
      <w:proofErr w:type="spellStart"/>
      <w:r w:rsidRPr="00400680">
        <w:rPr>
          <w:lang w:val="en-GB"/>
        </w:rPr>
        <w:t>doi</w:t>
      </w:r>
      <w:proofErr w:type="spellEnd"/>
      <w:r w:rsidRPr="00400680">
        <w:rPr>
          <w:lang w:val="en-GB"/>
        </w:rPr>
        <w:t xml:space="preserve">: 10.1111/joor.14038. </w:t>
      </w:r>
    </w:p>
    <w:p w14:paraId="710F5AE8" w14:textId="77777777" w:rsidR="00400680" w:rsidRPr="00400680" w:rsidRDefault="00400680" w:rsidP="00400680">
      <w:pPr>
        <w:spacing w:after="0" w:line="240" w:lineRule="auto"/>
        <w:rPr>
          <w:lang w:val="en-GB"/>
        </w:rPr>
      </w:pPr>
      <w:r w:rsidRPr="004C0AD2">
        <w:rPr>
          <w:b/>
          <w:bCs/>
          <w:lang w:val="en-GB"/>
        </w:rPr>
        <w:t>Results:</w:t>
      </w:r>
      <w:r w:rsidRPr="00400680">
        <w:rPr>
          <w:lang w:val="en-GB"/>
        </w:rPr>
        <w:t xml:space="preserve"> A total of 27 articles involving 1694 patients were selected. The studies encompassed five types of stimulation methods: high-frequency </w:t>
      </w:r>
      <w:proofErr w:type="spellStart"/>
      <w:r w:rsidRPr="00400680">
        <w:rPr>
          <w:lang w:val="en-GB"/>
        </w:rPr>
        <w:t>rTMS</w:t>
      </w:r>
      <w:proofErr w:type="spellEnd"/>
      <w:r w:rsidRPr="00400680">
        <w:rPr>
          <w:lang w:val="en-GB"/>
        </w:rPr>
        <w:t xml:space="preserve"> on the ipsilateral hemisphere (</w:t>
      </w:r>
      <w:proofErr w:type="spellStart"/>
      <w:r w:rsidRPr="00400680">
        <w:rPr>
          <w:lang w:val="en-GB"/>
        </w:rPr>
        <w:t>iHF-rTMS</w:t>
      </w:r>
      <w:proofErr w:type="spellEnd"/>
      <w:r w:rsidRPr="00400680">
        <w:rPr>
          <w:lang w:val="en-GB"/>
        </w:rPr>
        <w:t xml:space="preserve">), low-frequency </w:t>
      </w:r>
      <w:proofErr w:type="spellStart"/>
      <w:r w:rsidRPr="00400680">
        <w:rPr>
          <w:lang w:val="en-GB"/>
        </w:rPr>
        <w:t>rTMS</w:t>
      </w:r>
      <w:proofErr w:type="spellEnd"/>
      <w:r w:rsidRPr="00400680">
        <w:rPr>
          <w:lang w:val="en-GB"/>
        </w:rPr>
        <w:t xml:space="preserve"> on the contralateral hemisphere (</w:t>
      </w:r>
      <w:proofErr w:type="spellStart"/>
      <w:r w:rsidRPr="00400680">
        <w:rPr>
          <w:lang w:val="en-GB"/>
        </w:rPr>
        <w:t>cLF-rTMS</w:t>
      </w:r>
      <w:proofErr w:type="spellEnd"/>
      <w:r w:rsidRPr="00400680">
        <w:rPr>
          <w:lang w:val="en-GB"/>
        </w:rPr>
        <w:t xml:space="preserve">), high-frequency </w:t>
      </w:r>
      <w:proofErr w:type="spellStart"/>
      <w:r w:rsidRPr="00400680">
        <w:rPr>
          <w:lang w:val="en-GB"/>
        </w:rPr>
        <w:t>rTMS</w:t>
      </w:r>
      <w:proofErr w:type="spellEnd"/>
      <w:r w:rsidRPr="00400680">
        <w:rPr>
          <w:lang w:val="en-GB"/>
        </w:rPr>
        <w:t xml:space="preserve"> on the contralateral hemisphere (</w:t>
      </w:r>
      <w:proofErr w:type="spellStart"/>
      <w:r w:rsidRPr="00400680">
        <w:rPr>
          <w:lang w:val="en-GB"/>
        </w:rPr>
        <w:t>cHF-rTMS</w:t>
      </w:r>
      <w:proofErr w:type="spellEnd"/>
      <w:r w:rsidRPr="00400680">
        <w:rPr>
          <w:lang w:val="en-GB"/>
        </w:rPr>
        <w:t xml:space="preserve">), high-frequency </w:t>
      </w:r>
      <w:proofErr w:type="spellStart"/>
      <w:r w:rsidRPr="00400680">
        <w:rPr>
          <w:lang w:val="en-GB"/>
        </w:rPr>
        <w:t>rTMS</w:t>
      </w:r>
      <w:proofErr w:type="spellEnd"/>
      <w:r w:rsidRPr="00400680">
        <w:rPr>
          <w:lang w:val="en-GB"/>
        </w:rPr>
        <w:t xml:space="preserve"> on the bilateral hemispheres (</w:t>
      </w:r>
      <w:proofErr w:type="spellStart"/>
      <w:r w:rsidRPr="00400680">
        <w:rPr>
          <w:lang w:val="en-GB"/>
        </w:rPr>
        <w:t>biHF-rTMS</w:t>
      </w:r>
      <w:proofErr w:type="spellEnd"/>
      <w:r w:rsidRPr="00400680">
        <w:rPr>
          <w:lang w:val="en-GB"/>
        </w:rPr>
        <w:t xml:space="preserve">), and </w:t>
      </w:r>
      <w:proofErr w:type="spellStart"/>
      <w:r w:rsidRPr="00400680">
        <w:rPr>
          <w:lang w:val="en-GB"/>
        </w:rPr>
        <w:t>iHF-rTMS</w:t>
      </w:r>
      <w:proofErr w:type="spellEnd"/>
      <w:r w:rsidRPr="00400680">
        <w:rPr>
          <w:lang w:val="en-GB"/>
        </w:rPr>
        <w:t xml:space="preserve"> + </w:t>
      </w:r>
      <w:proofErr w:type="spellStart"/>
      <w:r w:rsidRPr="00400680">
        <w:rPr>
          <w:lang w:val="en-GB"/>
        </w:rPr>
        <w:t>cLF-rTMS</w:t>
      </w:r>
      <w:proofErr w:type="spellEnd"/>
      <w:r w:rsidRPr="00400680">
        <w:rPr>
          <w:lang w:val="en-GB"/>
        </w:rPr>
        <w:t xml:space="preserve"> (</w:t>
      </w:r>
      <w:proofErr w:type="spellStart"/>
      <w:r w:rsidRPr="00400680">
        <w:rPr>
          <w:lang w:val="en-GB"/>
        </w:rPr>
        <w:t>iHF-cLF-rTMS</w:t>
      </w:r>
      <w:proofErr w:type="spellEnd"/>
      <w:r w:rsidRPr="00400680">
        <w:rPr>
          <w:lang w:val="en-GB"/>
        </w:rPr>
        <w:t xml:space="preserve">). Compared with placebo, </w:t>
      </w:r>
      <w:proofErr w:type="spellStart"/>
      <w:r w:rsidRPr="00400680">
        <w:rPr>
          <w:lang w:val="en-GB"/>
        </w:rPr>
        <w:t>iHF-cLF-rTMS</w:t>
      </w:r>
      <w:proofErr w:type="spellEnd"/>
      <w:r w:rsidRPr="00400680">
        <w:rPr>
          <w:lang w:val="en-GB"/>
        </w:rPr>
        <w:t xml:space="preserve"> [mean difference (MD) = -11.34, 95% confidence interval (CI): -14.57 to -8.12], </w:t>
      </w:r>
      <w:proofErr w:type="spellStart"/>
      <w:r w:rsidRPr="00400680">
        <w:rPr>
          <w:lang w:val="en-GB"/>
        </w:rPr>
        <w:t>biHF-rTMS</w:t>
      </w:r>
      <w:proofErr w:type="spellEnd"/>
      <w:r w:rsidRPr="00400680">
        <w:rPr>
          <w:lang w:val="en-GB"/>
        </w:rPr>
        <w:t xml:space="preserve"> (MD = -6.52, 95% CI: -8.50 to -4.55), </w:t>
      </w:r>
      <w:proofErr w:type="spellStart"/>
      <w:r w:rsidRPr="00400680">
        <w:rPr>
          <w:lang w:val="en-GB"/>
        </w:rPr>
        <w:t>cHF-rTMS</w:t>
      </w:r>
      <w:proofErr w:type="spellEnd"/>
      <w:r w:rsidRPr="00400680">
        <w:rPr>
          <w:lang w:val="en-GB"/>
        </w:rPr>
        <w:t xml:space="preserve"> (MD = -2.84, 95% CI: -4.37 to -1.31), and </w:t>
      </w:r>
      <w:proofErr w:type="spellStart"/>
      <w:r w:rsidRPr="00400680">
        <w:rPr>
          <w:lang w:val="en-GB"/>
        </w:rPr>
        <w:t>iHF-rTMS</w:t>
      </w:r>
      <w:proofErr w:type="spellEnd"/>
      <w:r w:rsidRPr="00400680">
        <w:rPr>
          <w:lang w:val="en-GB"/>
        </w:rPr>
        <w:t xml:space="preserve"> (MD = -1.89, 95% CI: -2.82 to -0.96) showed significantly better effects on improving SSA of patients with PSD. According to traditional meta-analysis, for patients with post-stroke time &lt; 1 month, </w:t>
      </w:r>
      <w:proofErr w:type="spellStart"/>
      <w:r w:rsidRPr="00400680">
        <w:rPr>
          <w:lang w:val="en-GB"/>
        </w:rPr>
        <w:t>iHF-rTMS</w:t>
      </w:r>
      <w:proofErr w:type="spellEnd"/>
      <w:r w:rsidRPr="00400680">
        <w:rPr>
          <w:lang w:val="en-GB"/>
        </w:rPr>
        <w:t xml:space="preserve"> (MD = -0.558, 95% CI: -0.966 to -0.150) demonstrated a superior therapeutic outcome of SSA, while for those with post-stroke time ≥ 1 month, SSA was more significantly improved in </w:t>
      </w:r>
      <w:proofErr w:type="spellStart"/>
      <w:r w:rsidRPr="00400680">
        <w:rPr>
          <w:lang w:val="en-GB"/>
        </w:rPr>
        <w:t>cHF-rTMS</w:t>
      </w:r>
      <w:proofErr w:type="spellEnd"/>
      <w:r w:rsidRPr="00400680">
        <w:rPr>
          <w:lang w:val="en-GB"/>
        </w:rPr>
        <w:t xml:space="preserve"> (MD = -0.760, 95% CI: -1.193 to -0.327) and </w:t>
      </w:r>
      <w:proofErr w:type="spellStart"/>
      <w:r w:rsidRPr="00400680">
        <w:rPr>
          <w:lang w:val="en-GB"/>
        </w:rPr>
        <w:t>iHF-rTMS</w:t>
      </w:r>
      <w:proofErr w:type="spellEnd"/>
      <w:r w:rsidRPr="00400680">
        <w:rPr>
          <w:lang w:val="en-GB"/>
        </w:rPr>
        <w:t xml:space="preserve"> (MD = -0.428, 95% CI: -0.665 to -0.129) groups, when compared with placebo. </w:t>
      </w:r>
    </w:p>
    <w:p w14:paraId="730BE623" w14:textId="4BCEE3E9" w:rsidR="00905CDF" w:rsidRPr="00400680" w:rsidRDefault="00400680" w:rsidP="00400680">
      <w:pPr>
        <w:spacing w:after="0" w:line="240" w:lineRule="auto"/>
      </w:pPr>
      <w:r w:rsidRPr="004C0AD2">
        <w:rPr>
          <w:b/>
          <w:bCs/>
          <w:lang w:val="en-GB"/>
        </w:rPr>
        <w:t>Conclusions:</w:t>
      </w:r>
      <w:r w:rsidRPr="00400680">
        <w:rPr>
          <w:lang w:val="en-GB"/>
        </w:rPr>
        <w:t xml:space="preserve"> Bilateral stimulation protocols (</w:t>
      </w:r>
      <w:proofErr w:type="spellStart"/>
      <w:r w:rsidRPr="00400680">
        <w:rPr>
          <w:lang w:val="en-GB"/>
        </w:rPr>
        <w:t>biHF-rTMS</w:t>
      </w:r>
      <w:proofErr w:type="spellEnd"/>
      <w:r w:rsidRPr="00400680">
        <w:rPr>
          <w:lang w:val="en-GB"/>
        </w:rPr>
        <w:t xml:space="preserve"> and </w:t>
      </w:r>
      <w:proofErr w:type="spellStart"/>
      <w:r w:rsidRPr="00400680">
        <w:rPr>
          <w:lang w:val="en-GB"/>
        </w:rPr>
        <w:t>iHF-cLF-rTMS</w:t>
      </w:r>
      <w:proofErr w:type="spellEnd"/>
      <w:r w:rsidRPr="00400680">
        <w:rPr>
          <w:lang w:val="en-GB"/>
        </w:rPr>
        <w:t xml:space="preserve">) confer superior efficacy over unilateral approaches. Early application of </w:t>
      </w:r>
      <w:proofErr w:type="spellStart"/>
      <w:r w:rsidRPr="00400680">
        <w:rPr>
          <w:lang w:val="en-GB"/>
        </w:rPr>
        <w:t>iHF-rTMS</w:t>
      </w:r>
      <w:proofErr w:type="spellEnd"/>
      <w:r w:rsidRPr="00400680">
        <w:rPr>
          <w:lang w:val="en-GB"/>
        </w:rPr>
        <w:t xml:space="preserve"> shows advantages. However, methodological limitations, including heterogeneity in stimulation parameters, small sample sizes in subgroup analyses, and insufficient long-term follow-up, warrant cautious interpretation. Future high-powered RCTs with standardised protocols are imperative to optimise </w:t>
      </w:r>
      <w:proofErr w:type="spellStart"/>
      <w:r w:rsidRPr="00400680">
        <w:rPr>
          <w:lang w:val="en-GB"/>
        </w:rPr>
        <w:t>rTMS</w:t>
      </w:r>
      <w:proofErr w:type="spellEnd"/>
      <w:r w:rsidRPr="00400680">
        <w:rPr>
          <w:lang w:val="en-GB"/>
        </w:rPr>
        <w:t>-based precision rehabilitation</w:t>
      </w:r>
    </w:p>
    <w:p w14:paraId="15C40D5C" w14:textId="73573151" w:rsidR="009444A0" w:rsidRPr="00400680" w:rsidRDefault="009444A0" w:rsidP="00A876C7">
      <w:pPr>
        <w:spacing w:after="0" w:line="240" w:lineRule="auto"/>
        <w:rPr>
          <w:rStyle w:val="Hyperlink"/>
          <w:rFonts w:cs="Times New Roman"/>
          <w:color w:val="auto"/>
          <w:szCs w:val="20"/>
          <w:u w:val="none"/>
        </w:rPr>
      </w:pPr>
      <w:hyperlink w:anchor="content" w:history="1">
        <w:r w:rsidRPr="00400680">
          <w:rPr>
            <w:rStyle w:val="Hyperlink"/>
            <w:rFonts w:cs="Times New Roman"/>
            <w:szCs w:val="20"/>
          </w:rPr>
          <w:t>Back to content</w:t>
        </w:r>
      </w:hyperlink>
    </w:p>
    <w:p w14:paraId="61C051BC" w14:textId="77777777" w:rsidR="00557C7B" w:rsidRPr="00400680" w:rsidRDefault="00557C7B" w:rsidP="00A876C7">
      <w:pPr>
        <w:spacing w:after="0" w:line="240" w:lineRule="auto"/>
        <w:rPr>
          <w:rFonts w:cs="Times New Roman"/>
          <w:szCs w:val="20"/>
        </w:rPr>
      </w:pPr>
    </w:p>
    <w:p w14:paraId="2CE2C9B9" w14:textId="050BA53E" w:rsidR="00661EA2" w:rsidRPr="00400680" w:rsidRDefault="00661EA2" w:rsidP="00A876C7">
      <w:pPr>
        <w:pStyle w:val="Heading3"/>
        <w:spacing w:line="240" w:lineRule="auto"/>
        <w:rPr>
          <w:rFonts w:cs="Times New Roman"/>
          <w:b w:val="0"/>
          <w:sz w:val="20"/>
          <w:szCs w:val="20"/>
        </w:rPr>
      </w:pPr>
      <w:bookmarkStart w:id="30" w:name="PD_Systemtic_Review"/>
      <w:bookmarkStart w:id="31" w:name="_Ref97704993"/>
      <w:bookmarkStart w:id="32" w:name="_Hlk133050438"/>
      <w:bookmarkEnd w:id="28"/>
      <w:bookmarkEnd w:id="30"/>
      <w:r w:rsidRPr="00400680">
        <w:rPr>
          <w:rFonts w:cs="Times New Roman"/>
          <w:b w:val="0"/>
          <w:sz w:val="20"/>
          <w:szCs w:val="20"/>
        </w:rPr>
        <w:t>Parkinson’s disease</w:t>
      </w:r>
      <w:bookmarkEnd w:id="31"/>
    </w:p>
    <w:bookmarkStart w:id="33" w:name="_Hlk97705423"/>
    <w:bookmarkStart w:id="34" w:name="_Hlk97201269"/>
    <w:bookmarkEnd w:id="29"/>
    <w:bookmarkEnd w:id="32"/>
    <w:p w14:paraId="7DCEAB26" w14:textId="07579FE7" w:rsidR="00400680" w:rsidRPr="00400680" w:rsidRDefault="00400680" w:rsidP="00CB2A21">
      <w:pPr>
        <w:numPr>
          <w:ilvl w:val="0"/>
          <w:numId w:val="64"/>
        </w:numPr>
        <w:tabs>
          <w:tab w:val="left" w:pos="1705"/>
        </w:tabs>
        <w:spacing w:after="0" w:line="240" w:lineRule="auto"/>
        <w:jc w:val="left"/>
        <w:rPr>
          <w:lang w:val="en-GB"/>
        </w:rPr>
      </w:pPr>
      <w:r w:rsidRPr="00400680">
        <w:rPr>
          <w:lang w:val="en-GB"/>
        </w:rPr>
        <w:fldChar w:fldCharType="begin"/>
      </w:r>
      <w:r w:rsidRPr="00400680">
        <w:rPr>
          <w:lang w:val="en-GB"/>
        </w:rPr>
        <w:instrText>HYPERLINK "https://pubmed.ncbi.nlm.nih.gov/40990004/" \t "_blank"</w:instrText>
      </w:r>
      <w:r w:rsidRPr="00400680">
        <w:rPr>
          <w:lang w:val="en-GB"/>
        </w:rPr>
      </w:r>
      <w:r w:rsidRPr="00400680">
        <w:rPr>
          <w:lang w:val="en-GB"/>
        </w:rPr>
        <w:fldChar w:fldCharType="separate"/>
      </w:r>
      <w:r w:rsidRPr="00400680">
        <w:rPr>
          <w:rStyle w:val="Hyperlink"/>
          <w:lang w:val="en-GB"/>
        </w:rPr>
        <w:t>Virtual reality in Parkinson's disease: a systematic review and meta-analysis.</w:t>
      </w:r>
      <w:r w:rsidRPr="00400680">
        <w:fldChar w:fldCharType="end"/>
      </w:r>
      <w:r w:rsidRPr="00400680">
        <w:t xml:space="preserve"> </w:t>
      </w:r>
      <w:hyperlink r:id="rId55" w:history="1">
        <w:r w:rsidRPr="00400680">
          <w:rPr>
            <w:rStyle w:val="Hyperlink"/>
            <w:lang w:val="en-GB"/>
          </w:rPr>
          <w:t>Free Full Text</w:t>
        </w:r>
      </w:hyperlink>
    </w:p>
    <w:p w14:paraId="7C88CCE2" w14:textId="2331056E" w:rsidR="00400680" w:rsidRPr="00400680" w:rsidRDefault="00400680" w:rsidP="00400680">
      <w:pPr>
        <w:tabs>
          <w:tab w:val="left" w:pos="1705"/>
        </w:tabs>
        <w:spacing w:after="0" w:line="240" w:lineRule="auto"/>
        <w:jc w:val="left"/>
        <w:rPr>
          <w:lang w:val="en-GB"/>
        </w:rPr>
      </w:pPr>
      <w:r w:rsidRPr="00400680">
        <w:rPr>
          <w:lang w:val="en-GB"/>
        </w:rPr>
        <w:t xml:space="preserve">Fernandes JVA, Figueiredo VLFA, Oliveira AB, et al., </w:t>
      </w:r>
    </w:p>
    <w:p w14:paraId="2728F283" w14:textId="77777777" w:rsidR="00400680" w:rsidRPr="00400680" w:rsidRDefault="00400680" w:rsidP="00400680">
      <w:pPr>
        <w:tabs>
          <w:tab w:val="left" w:pos="1705"/>
        </w:tabs>
        <w:spacing w:after="0" w:line="240" w:lineRule="auto"/>
        <w:jc w:val="left"/>
        <w:rPr>
          <w:lang w:val="en-GB"/>
        </w:rPr>
      </w:pPr>
      <w:r w:rsidRPr="00400680">
        <w:rPr>
          <w:lang w:val="en-GB"/>
        </w:rPr>
        <w:t xml:space="preserve">Dement </w:t>
      </w:r>
      <w:proofErr w:type="spellStart"/>
      <w:r w:rsidRPr="00400680">
        <w:rPr>
          <w:lang w:val="en-GB"/>
        </w:rPr>
        <w:t>Neuropsychol</w:t>
      </w:r>
      <w:proofErr w:type="spellEnd"/>
      <w:r w:rsidRPr="00400680">
        <w:rPr>
          <w:lang w:val="en-GB"/>
        </w:rPr>
        <w:t>. 2025 Sep 19;</w:t>
      </w:r>
      <w:proofErr w:type="gramStart"/>
      <w:r w:rsidRPr="00400680">
        <w:rPr>
          <w:lang w:val="en-GB"/>
        </w:rPr>
        <w:t>19:e</w:t>
      </w:r>
      <w:proofErr w:type="gramEnd"/>
      <w:r w:rsidRPr="00400680">
        <w:rPr>
          <w:lang w:val="en-GB"/>
        </w:rPr>
        <w:t xml:space="preserve">20240257. </w:t>
      </w:r>
      <w:proofErr w:type="spellStart"/>
      <w:r w:rsidRPr="00400680">
        <w:rPr>
          <w:lang w:val="en-GB"/>
        </w:rPr>
        <w:t>doi</w:t>
      </w:r>
      <w:proofErr w:type="spellEnd"/>
      <w:r w:rsidRPr="00400680">
        <w:rPr>
          <w:lang w:val="en-GB"/>
        </w:rPr>
        <w:t xml:space="preserve">: 10.1590/1980-5764-DN-2024-0257. </w:t>
      </w:r>
    </w:p>
    <w:p w14:paraId="68EC6188" w14:textId="77777777" w:rsidR="00400680" w:rsidRPr="00400680" w:rsidRDefault="00400680" w:rsidP="00400680">
      <w:pPr>
        <w:tabs>
          <w:tab w:val="left" w:pos="1705"/>
        </w:tabs>
        <w:spacing w:after="0" w:line="240" w:lineRule="auto"/>
        <w:jc w:val="left"/>
        <w:rPr>
          <w:lang w:val="en-ZA"/>
        </w:rPr>
      </w:pPr>
      <w:r w:rsidRPr="004C0AD2">
        <w:rPr>
          <w:b/>
          <w:bCs/>
          <w:lang w:val="en-ZA"/>
        </w:rPr>
        <w:t>Results:</w:t>
      </w:r>
      <w:r w:rsidRPr="00400680">
        <w:rPr>
          <w:lang w:val="en-ZA"/>
        </w:rPr>
        <w:t xml:space="preserve"> Five RCTs, including 199 participants, were </w:t>
      </w:r>
      <w:proofErr w:type="spellStart"/>
      <w:r w:rsidRPr="00400680">
        <w:rPr>
          <w:lang w:val="en-ZA"/>
        </w:rPr>
        <w:t>analyzed</w:t>
      </w:r>
      <w:proofErr w:type="spellEnd"/>
      <w:r w:rsidRPr="00400680">
        <w:rPr>
          <w:lang w:val="en-ZA"/>
        </w:rPr>
        <w:t xml:space="preserve">. VR interventions demonstrated significant improvements in the Time Up-to-Go (TUG) test (mean difference: -2.42; 95% confidence interval - 95%CI -3.95 to -0.89; p=0.002), indicating enhanced dynamic balance. However, the Berg Balance Scale (BBS) results </w:t>
      </w:r>
      <w:proofErr w:type="spellStart"/>
      <w:r w:rsidRPr="00400680">
        <w:rPr>
          <w:lang w:val="en-ZA"/>
        </w:rPr>
        <w:t>favored</w:t>
      </w:r>
      <w:proofErr w:type="spellEnd"/>
      <w:r w:rsidRPr="00400680">
        <w:rPr>
          <w:lang w:val="en-ZA"/>
        </w:rPr>
        <w:t xml:space="preserve"> the control group (mean difference: 3.28; 95%CI 1.92 to 4.65; p&lt;0.00001).</w:t>
      </w:r>
    </w:p>
    <w:p w14:paraId="4F66855B" w14:textId="77777777" w:rsidR="00400680" w:rsidRPr="00400680" w:rsidRDefault="00400680" w:rsidP="00400680">
      <w:pPr>
        <w:tabs>
          <w:tab w:val="left" w:pos="1705"/>
        </w:tabs>
        <w:spacing w:after="0" w:line="240" w:lineRule="auto"/>
        <w:jc w:val="left"/>
        <w:rPr>
          <w:lang w:val="en-ZA"/>
        </w:rPr>
      </w:pPr>
      <w:r w:rsidRPr="004C0AD2">
        <w:rPr>
          <w:b/>
          <w:bCs/>
          <w:lang w:val="en-ZA"/>
        </w:rPr>
        <w:lastRenderedPageBreak/>
        <w:t>Conclusion:</w:t>
      </w:r>
      <w:r w:rsidRPr="00400680">
        <w:rPr>
          <w:lang w:val="en-ZA"/>
        </w:rPr>
        <w:t> VR interventions significantly improve dynamic balance and mobility in PD patients, as evidenced by TUG results. The limited impact on static balance tasks highlights the need for tailored interventions. While VR shows promise as a complementary therapy, challenges such as cost, accessibility, and standardization must be addressed to enhance its clinical utility.</w:t>
      </w:r>
    </w:p>
    <w:p w14:paraId="2B16E3EE" w14:textId="77777777" w:rsidR="00400680" w:rsidRPr="00400680" w:rsidRDefault="00400680" w:rsidP="00400680">
      <w:pPr>
        <w:tabs>
          <w:tab w:val="left" w:pos="1705"/>
        </w:tabs>
        <w:spacing w:after="0" w:line="240" w:lineRule="auto"/>
        <w:jc w:val="left"/>
        <w:rPr>
          <w:lang w:val="en-GB"/>
        </w:rPr>
      </w:pPr>
    </w:p>
    <w:p w14:paraId="4236A051" w14:textId="7A3C4C98" w:rsidR="00400680" w:rsidRPr="00400680" w:rsidRDefault="00400680" w:rsidP="00AC0FAB">
      <w:pPr>
        <w:numPr>
          <w:ilvl w:val="0"/>
          <w:numId w:val="64"/>
        </w:numPr>
        <w:tabs>
          <w:tab w:val="left" w:pos="1705"/>
        </w:tabs>
        <w:spacing w:after="0" w:line="240" w:lineRule="auto"/>
        <w:jc w:val="left"/>
        <w:rPr>
          <w:lang w:val="en-GB"/>
        </w:rPr>
      </w:pPr>
      <w:hyperlink r:id="rId56" w:tgtFrame="_blank" w:history="1">
        <w:r w:rsidRPr="00400680">
          <w:rPr>
            <w:rStyle w:val="Hyperlink"/>
            <w:lang w:val="en-GB"/>
          </w:rPr>
          <w:t>Virtual reality effects on balance and mobility in people with Parkinson's disease: A systematic review with meta-analysis.</w:t>
        </w:r>
      </w:hyperlink>
      <w:r w:rsidRPr="00400680">
        <w:t xml:space="preserve"> </w:t>
      </w:r>
      <w:hyperlink r:id="rId57" w:history="1">
        <w:r w:rsidRPr="00400680">
          <w:rPr>
            <w:rStyle w:val="Hyperlink"/>
            <w:lang w:val="en-GB"/>
          </w:rPr>
          <w:t>Free Full Text</w:t>
        </w:r>
      </w:hyperlink>
    </w:p>
    <w:p w14:paraId="44B10CB5" w14:textId="7653601F" w:rsidR="00400680" w:rsidRPr="00400680" w:rsidRDefault="00400680" w:rsidP="00400680">
      <w:pPr>
        <w:tabs>
          <w:tab w:val="left" w:pos="1705"/>
        </w:tabs>
        <w:spacing w:after="0" w:line="240" w:lineRule="auto"/>
        <w:jc w:val="left"/>
        <w:rPr>
          <w:lang w:val="en-GB"/>
        </w:rPr>
      </w:pPr>
      <w:r w:rsidRPr="00400680">
        <w:rPr>
          <w:lang w:val="en-GB"/>
        </w:rPr>
        <w:t xml:space="preserve">Lheureux A, Lejeune T, Simons A, et al., </w:t>
      </w:r>
    </w:p>
    <w:p w14:paraId="574147F4" w14:textId="77777777" w:rsidR="00400680" w:rsidRPr="00400680" w:rsidRDefault="00400680" w:rsidP="00400680">
      <w:pPr>
        <w:tabs>
          <w:tab w:val="left" w:pos="1705"/>
        </w:tabs>
        <w:spacing w:after="0" w:line="240" w:lineRule="auto"/>
        <w:jc w:val="left"/>
        <w:rPr>
          <w:lang w:val="en-GB"/>
        </w:rPr>
      </w:pPr>
      <w:r w:rsidRPr="00400680">
        <w:rPr>
          <w:lang w:val="en-GB"/>
        </w:rPr>
        <w:t xml:space="preserve">Ann Phys Rehabil Med. 2025 Sep;68(6):101967. </w:t>
      </w:r>
      <w:proofErr w:type="spellStart"/>
      <w:r w:rsidRPr="00400680">
        <w:rPr>
          <w:lang w:val="en-GB"/>
        </w:rPr>
        <w:t>doi</w:t>
      </w:r>
      <w:proofErr w:type="spellEnd"/>
      <w:r w:rsidRPr="00400680">
        <w:rPr>
          <w:lang w:val="en-GB"/>
        </w:rPr>
        <w:t xml:space="preserve">: 10.1016/j.rehab.2025.101967. </w:t>
      </w:r>
    </w:p>
    <w:p w14:paraId="7E72516D" w14:textId="77777777" w:rsidR="00400680" w:rsidRPr="00400680" w:rsidRDefault="00400680" w:rsidP="00400680">
      <w:pPr>
        <w:tabs>
          <w:tab w:val="left" w:pos="1705"/>
        </w:tabs>
        <w:spacing w:after="0" w:line="240" w:lineRule="auto"/>
        <w:jc w:val="left"/>
        <w:rPr>
          <w:lang w:val="en-ZA"/>
        </w:rPr>
      </w:pPr>
      <w:r w:rsidRPr="004C0AD2">
        <w:rPr>
          <w:b/>
          <w:bCs/>
          <w:lang w:val="en-ZA"/>
        </w:rPr>
        <w:t>Results:</w:t>
      </w:r>
      <w:r w:rsidRPr="00400680">
        <w:rPr>
          <w:lang w:val="en-ZA"/>
        </w:rPr>
        <w:t> Twenty-eight studies (12 countries) were included: 1151 participants, mean Hoehn &amp; Yahr stage between 1.4 and 3.4, mean (SD) treatment duration 18.8 (11.5) hours in the qualitative analysis and 23 in the quantitative analysis. Overall risk of bias was high (10 studies), some concerns (13 studies), or low (5 studies). VR was more effective than CT for balance (630 participants; 11 studies; SMD 0.42; 95% CI, 0.19-0.65; P &lt; 0.001) and as effective as CT for mobility (591 participants; 10 studies; SMD 0.18; 95% CI, -0.03 to 0.40; P = 0.09). Balance and mobility outcomes did not differ between specific and non-specific VR. Subgroup analyses found no significant differences.</w:t>
      </w:r>
    </w:p>
    <w:p w14:paraId="02AAB11F" w14:textId="77777777" w:rsidR="00400680" w:rsidRPr="00400680" w:rsidRDefault="00400680" w:rsidP="00400680">
      <w:pPr>
        <w:tabs>
          <w:tab w:val="left" w:pos="1705"/>
        </w:tabs>
        <w:spacing w:after="0" w:line="240" w:lineRule="auto"/>
        <w:jc w:val="left"/>
        <w:rPr>
          <w:lang w:val="en-ZA"/>
        </w:rPr>
      </w:pPr>
      <w:r w:rsidRPr="004C0AD2">
        <w:rPr>
          <w:b/>
          <w:bCs/>
          <w:lang w:val="en-ZA"/>
        </w:rPr>
        <w:t>Conclusions:</w:t>
      </w:r>
      <w:r w:rsidRPr="00400680">
        <w:rPr>
          <w:lang w:val="en-ZA"/>
        </w:rPr>
        <w:t> VR improved balance in people with PD more than CT (low-certainty evidence). VR improved mobility similarly to CT (moderate-certainty evidence). VR games should integrate neurorehabilitation principles.</w:t>
      </w:r>
    </w:p>
    <w:p w14:paraId="6959A2BD" w14:textId="77777777" w:rsidR="00400680" w:rsidRPr="00400680" w:rsidRDefault="00400680" w:rsidP="00400680">
      <w:pPr>
        <w:tabs>
          <w:tab w:val="left" w:pos="1705"/>
        </w:tabs>
        <w:spacing w:after="0" w:line="240" w:lineRule="auto"/>
        <w:jc w:val="left"/>
        <w:rPr>
          <w:lang w:val="en-GB"/>
        </w:rPr>
      </w:pPr>
    </w:p>
    <w:p w14:paraId="5A96C2A5" w14:textId="17791302" w:rsidR="00400680" w:rsidRPr="00400680" w:rsidRDefault="00400680" w:rsidP="00467CC9">
      <w:pPr>
        <w:numPr>
          <w:ilvl w:val="0"/>
          <w:numId w:val="64"/>
        </w:numPr>
        <w:tabs>
          <w:tab w:val="left" w:pos="1705"/>
        </w:tabs>
        <w:spacing w:after="0" w:line="240" w:lineRule="auto"/>
        <w:jc w:val="left"/>
        <w:rPr>
          <w:lang w:val="en-GB"/>
        </w:rPr>
      </w:pPr>
      <w:hyperlink r:id="rId58" w:tgtFrame="_blank" w:history="1">
        <w:r w:rsidRPr="00400680">
          <w:rPr>
            <w:rStyle w:val="Hyperlink"/>
            <w:lang w:val="en-GB"/>
          </w:rPr>
          <w:t>Benefits of physical activity on cognitive function in patients with neurocognitive disorders: A systematic review.</w:t>
        </w:r>
      </w:hyperlink>
      <w:r w:rsidRPr="00400680">
        <w:t xml:space="preserve"> </w:t>
      </w:r>
      <w:hyperlink r:id="rId59" w:history="1">
        <w:r w:rsidRPr="00400680">
          <w:rPr>
            <w:rStyle w:val="Hyperlink"/>
            <w:lang w:val="en-GB"/>
          </w:rPr>
          <w:t>Free Full Text</w:t>
        </w:r>
      </w:hyperlink>
    </w:p>
    <w:p w14:paraId="64B6107A" w14:textId="779B7DAB" w:rsidR="00400680" w:rsidRPr="00400680" w:rsidRDefault="00400680" w:rsidP="00400680">
      <w:pPr>
        <w:tabs>
          <w:tab w:val="left" w:pos="1705"/>
        </w:tabs>
        <w:spacing w:after="0" w:line="240" w:lineRule="auto"/>
        <w:jc w:val="left"/>
        <w:rPr>
          <w:lang w:val="en-GB"/>
        </w:rPr>
      </w:pPr>
      <w:proofErr w:type="spellStart"/>
      <w:r w:rsidRPr="00400680">
        <w:rPr>
          <w:lang w:val="en-GB"/>
        </w:rPr>
        <w:t>Decaix</w:t>
      </w:r>
      <w:proofErr w:type="spellEnd"/>
      <w:r w:rsidRPr="00400680">
        <w:rPr>
          <w:lang w:val="en-GB"/>
        </w:rPr>
        <w:t xml:space="preserve"> T, Bonnin C, Götze K, et al.,</w:t>
      </w:r>
    </w:p>
    <w:p w14:paraId="37A2FEAC" w14:textId="77777777" w:rsidR="00400680" w:rsidRPr="00400680" w:rsidRDefault="00400680" w:rsidP="00400680">
      <w:pPr>
        <w:tabs>
          <w:tab w:val="left" w:pos="1705"/>
        </w:tabs>
        <w:spacing w:after="0" w:line="240" w:lineRule="auto"/>
        <w:jc w:val="left"/>
        <w:rPr>
          <w:lang w:val="en-GB"/>
        </w:rPr>
      </w:pPr>
      <w:r w:rsidRPr="00400680">
        <w:rPr>
          <w:lang w:val="en-GB"/>
        </w:rPr>
        <w:t xml:space="preserve">J Frailty Aging. 2025 Sep 4;14(5):100069. </w:t>
      </w:r>
      <w:proofErr w:type="spellStart"/>
      <w:r w:rsidRPr="00400680">
        <w:rPr>
          <w:lang w:val="en-GB"/>
        </w:rPr>
        <w:t>doi</w:t>
      </w:r>
      <w:proofErr w:type="spellEnd"/>
      <w:r w:rsidRPr="00400680">
        <w:rPr>
          <w:lang w:val="en-GB"/>
        </w:rPr>
        <w:t xml:space="preserve">: 10.1016/j.tjfa.2025.100069. </w:t>
      </w:r>
    </w:p>
    <w:p w14:paraId="3B1307CE" w14:textId="77777777" w:rsidR="00400680" w:rsidRPr="001D4EE7" w:rsidRDefault="00400680" w:rsidP="00400680">
      <w:pPr>
        <w:tabs>
          <w:tab w:val="left" w:pos="1705"/>
        </w:tabs>
        <w:spacing w:after="0" w:line="240" w:lineRule="auto"/>
        <w:jc w:val="left"/>
        <w:rPr>
          <w:b/>
          <w:bCs/>
          <w:lang w:val="en-GB"/>
        </w:rPr>
      </w:pPr>
      <w:r w:rsidRPr="001D4EE7">
        <w:rPr>
          <w:b/>
          <w:bCs/>
          <w:lang w:val="en-GB"/>
        </w:rPr>
        <w:t>Unstructured Abstract</w:t>
      </w:r>
    </w:p>
    <w:p w14:paraId="641F5043" w14:textId="77777777" w:rsidR="00400680" w:rsidRPr="00400680" w:rsidRDefault="00400680" w:rsidP="00400680">
      <w:pPr>
        <w:tabs>
          <w:tab w:val="left" w:pos="1705"/>
        </w:tabs>
        <w:spacing w:after="0" w:line="240" w:lineRule="auto"/>
        <w:jc w:val="left"/>
        <w:rPr>
          <w:lang w:val="en-GB"/>
        </w:rPr>
      </w:pPr>
      <w:r w:rsidRPr="00400680">
        <w:rPr>
          <w:lang w:val="en-GB"/>
        </w:rPr>
        <w:t>Of the 21 studies reviewed, 14 reported beneficial effects of physical exercise on cognitive function, particularly with aerobic activities. While most studies observed improvements in cognitive performance and physical functional capacity, results were inconsistent, and effect sizes were modest. Mechanisms proposed for cognitive improvement in AD included reductions in β-amyloid and tau protein burdens, improved glucose metabolism, and enhanced brain-derived neurotrophic factor levels. Specific improvements were noted in Parkinson's disease, with evidence suggesting mediation through dopamine pathways. Despite evidence of short-term benefits, significant variability exists among studies, highlighting the need for individualized exercise programs tailored to specific neurocognitive conditions. Physical activity stands as a cornerstone non-pharmacological intervention, essential for supporting cognitive health in individuals with neurodegenerative diseases. Further research is necessary to establish long-term effects and optimal exercise modalities, along with standardized evaluation criteria to assess the cognitive impacts of physical activity reliably.</w:t>
      </w:r>
    </w:p>
    <w:p w14:paraId="205716CC" w14:textId="77777777" w:rsidR="00400680" w:rsidRPr="00400680" w:rsidRDefault="00400680" w:rsidP="00400680">
      <w:pPr>
        <w:tabs>
          <w:tab w:val="left" w:pos="1705"/>
        </w:tabs>
        <w:spacing w:after="0" w:line="240" w:lineRule="auto"/>
        <w:jc w:val="left"/>
        <w:rPr>
          <w:lang w:val="en-GB"/>
        </w:rPr>
      </w:pPr>
    </w:p>
    <w:p w14:paraId="03C5547B" w14:textId="0B251215" w:rsidR="00400680" w:rsidRPr="00400680" w:rsidRDefault="00400680" w:rsidP="00BE45B5">
      <w:pPr>
        <w:numPr>
          <w:ilvl w:val="0"/>
          <w:numId w:val="64"/>
        </w:numPr>
        <w:tabs>
          <w:tab w:val="left" w:pos="1705"/>
        </w:tabs>
        <w:spacing w:after="0" w:line="240" w:lineRule="auto"/>
        <w:jc w:val="left"/>
        <w:rPr>
          <w:lang w:val="en-GB"/>
        </w:rPr>
      </w:pPr>
      <w:hyperlink r:id="rId60" w:tgtFrame="_blank" w:history="1">
        <w:r w:rsidRPr="00400680">
          <w:rPr>
            <w:rStyle w:val="Hyperlink"/>
            <w:lang w:val="en-GB"/>
          </w:rPr>
          <w:t>Effect of robot-assisted rehabilitation of patients with Parkinson's disease: A meta-analysis.</w:t>
        </w:r>
      </w:hyperlink>
      <w:r w:rsidRPr="00400680">
        <w:t xml:space="preserve"> </w:t>
      </w:r>
      <w:hyperlink r:id="rId61" w:history="1">
        <w:r w:rsidRPr="00400680">
          <w:rPr>
            <w:rStyle w:val="Hyperlink"/>
            <w:lang w:val="en-GB"/>
          </w:rPr>
          <w:t>Free Full Text</w:t>
        </w:r>
      </w:hyperlink>
    </w:p>
    <w:p w14:paraId="4446AE2D" w14:textId="28335ED6" w:rsidR="00400680" w:rsidRPr="00400680" w:rsidRDefault="00400680" w:rsidP="00400680">
      <w:pPr>
        <w:tabs>
          <w:tab w:val="left" w:pos="1705"/>
        </w:tabs>
        <w:spacing w:after="0" w:line="240" w:lineRule="auto"/>
        <w:jc w:val="left"/>
        <w:rPr>
          <w:lang w:val="en-GB"/>
        </w:rPr>
      </w:pPr>
      <w:r w:rsidRPr="00400680">
        <w:rPr>
          <w:lang w:val="en-GB"/>
        </w:rPr>
        <w:t xml:space="preserve">Wu D, Yang Z, Liu S, et al., </w:t>
      </w:r>
    </w:p>
    <w:p w14:paraId="6694D6BA" w14:textId="77777777" w:rsidR="00400680" w:rsidRPr="00400680" w:rsidRDefault="00400680" w:rsidP="00400680">
      <w:pPr>
        <w:tabs>
          <w:tab w:val="left" w:pos="1705"/>
        </w:tabs>
        <w:spacing w:after="0" w:line="240" w:lineRule="auto"/>
        <w:jc w:val="left"/>
        <w:rPr>
          <w:lang w:val="en-GB"/>
        </w:rPr>
      </w:pPr>
      <w:r w:rsidRPr="00400680">
        <w:rPr>
          <w:lang w:val="en-GB"/>
        </w:rPr>
        <w:t xml:space="preserve">Clin Rehabil. 2025 Sep;39(9):1156-1169. </w:t>
      </w:r>
      <w:proofErr w:type="spellStart"/>
      <w:r w:rsidRPr="00400680">
        <w:rPr>
          <w:lang w:val="en-GB"/>
        </w:rPr>
        <w:t>doi</w:t>
      </w:r>
      <w:proofErr w:type="spellEnd"/>
      <w:r w:rsidRPr="00400680">
        <w:rPr>
          <w:lang w:val="en-GB"/>
        </w:rPr>
        <w:t xml:space="preserve">: 10.1177/02692155251355089. </w:t>
      </w:r>
    </w:p>
    <w:p w14:paraId="76FE8A5D" w14:textId="77777777" w:rsidR="00400680" w:rsidRPr="00400680" w:rsidRDefault="00400680" w:rsidP="00400680">
      <w:pPr>
        <w:tabs>
          <w:tab w:val="left" w:pos="1705"/>
        </w:tabs>
        <w:spacing w:after="0" w:line="240" w:lineRule="auto"/>
        <w:jc w:val="left"/>
        <w:rPr>
          <w:lang w:val="en-GB"/>
        </w:rPr>
      </w:pPr>
      <w:r w:rsidRPr="001D4EE7">
        <w:rPr>
          <w:b/>
          <w:bCs/>
          <w:lang w:val="en-GB"/>
        </w:rPr>
        <w:t>Results:</w:t>
      </w:r>
      <w:r w:rsidRPr="00400680">
        <w:rPr>
          <w:lang w:val="en-GB"/>
        </w:rPr>
        <w:t xml:space="preserve"> The meta-analysis included 22 studies with 819 participants. Significant improvements were observed in the Six-Minute Walk Test (SMD = 1.304, 95%CI: 0.387-2.221, </w:t>
      </w:r>
      <w:r w:rsidRPr="00400680">
        <w:rPr>
          <w:i/>
          <w:iCs/>
          <w:lang w:val="en-GB"/>
        </w:rPr>
        <w:t>p</w:t>
      </w:r>
      <w:r w:rsidRPr="00400680">
        <w:rPr>
          <w:lang w:val="en-GB"/>
        </w:rPr>
        <w:t> = 0.005, </w:t>
      </w:r>
      <w:r w:rsidRPr="00400680">
        <w:rPr>
          <w:i/>
          <w:iCs/>
          <w:lang w:val="en-GB"/>
        </w:rPr>
        <w:t>I</w:t>
      </w:r>
      <w:r w:rsidRPr="00400680">
        <w:rPr>
          <w:vertAlign w:val="superscript"/>
          <w:lang w:val="en-GB"/>
        </w:rPr>
        <w:t>2</w:t>
      </w:r>
      <w:r w:rsidRPr="00400680">
        <w:rPr>
          <w:lang w:val="en-GB"/>
        </w:rPr>
        <w:t> = 93.1%), timed up-and-go test (SMD = -0.302, 95%CI: -0.490 to -0.114, </w:t>
      </w:r>
      <w:r w:rsidRPr="00400680">
        <w:rPr>
          <w:i/>
          <w:iCs/>
          <w:lang w:val="en-GB"/>
        </w:rPr>
        <w:t>p</w:t>
      </w:r>
      <w:r w:rsidRPr="00400680">
        <w:rPr>
          <w:lang w:val="en-GB"/>
        </w:rPr>
        <w:t> = 0.002, </w:t>
      </w:r>
      <w:r w:rsidRPr="00400680">
        <w:rPr>
          <w:i/>
          <w:iCs/>
          <w:lang w:val="en-GB"/>
        </w:rPr>
        <w:t>I</w:t>
      </w:r>
      <w:r w:rsidRPr="00400680">
        <w:rPr>
          <w:vertAlign w:val="superscript"/>
          <w:lang w:val="en-GB"/>
        </w:rPr>
        <w:t>2</w:t>
      </w:r>
      <w:r w:rsidRPr="00400680">
        <w:rPr>
          <w:lang w:val="en-GB"/>
        </w:rPr>
        <w:t> = 0.0%), Unified Parkinson's Disease Rating Scale Part-III (SMD = -0.924, 95% CI: -1.330 to -0.518, </w:t>
      </w:r>
      <w:r w:rsidRPr="00400680">
        <w:rPr>
          <w:i/>
          <w:iCs/>
          <w:lang w:val="en-GB"/>
        </w:rPr>
        <w:t>p</w:t>
      </w:r>
      <w:r w:rsidRPr="00400680">
        <w:rPr>
          <w:lang w:val="en-GB"/>
        </w:rPr>
        <w:t> &lt; 0.0001, </w:t>
      </w:r>
      <w:r w:rsidRPr="00400680">
        <w:rPr>
          <w:i/>
          <w:iCs/>
          <w:lang w:val="en-GB"/>
        </w:rPr>
        <w:t>I</w:t>
      </w:r>
      <w:r w:rsidRPr="00400680">
        <w:rPr>
          <w:vertAlign w:val="superscript"/>
          <w:lang w:val="en-GB"/>
        </w:rPr>
        <w:t>2</w:t>
      </w:r>
      <w:r w:rsidRPr="00400680">
        <w:rPr>
          <w:lang w:val="en-GB"/>
        </w:rPr>
        <w:t> = 79.9%), Berg Balance Scale (SMD = 0.986, 95% CI: 0.546-1.425, </w:t>
      </w:r>
      <w:r w:rsidRPr="00400680">
        <w:rPr>
          <w:i/>
          <w:iCs/>
          <w:lang w:val="en-GB"/>
        </w:rPr>
        <w:t>p</w:t>
      </w:r>
      <w:r w:rsidRPr="00400680">
        <w:rPr>
          <w:lang w:val="en-GB"/>
        </w:rPr>
        <w:t> &lt; 0.0001, </w:t>
      </w:r>
      <w:r w:rsidRPr="00400680">
        <w:rPr>
          <w:i/>
          <w:iCs/>
          <w:lang w:val="en-GB"/>
        </w:rPr>
        <w:t>I</w:t>
      </w:r>
      <w:r w:rsidRPr="00400680">
        <w:rPr>
          <w:vertAlign w:val="superscript"/>
          <w:lang w:val="en-GB"/>
        </w:rPr>
        <w:t>2</w:t>
      </w:r>
      <w:r w:rsidRPr="00400680">
        <w:rPr>
          <w:lang w:val="en-GB"/>
        </w:rPr>
        <w:t> = 76.3%), and gait speed (SMD = 0.772, 95%CI: 0.290-1.255, </w:t>
      </w:r>
      <w:r w:rsidRPr="00400680">
        <w:rPr>
          <w:i/>
          <w:iCs/>
          <w:lang w:val="en-GB"/>
        </w:rPr>
        <w:t>p</w:t>
      </w:r>
      <w:r w:rsidRPr="00400680">
        <w:rPr>
          <w:lang w:val="en-GB"/>
        </w:rPr>
        <w:t> = 0.002, </w:t>
      </w:r>
      <w:r w:rsidRPr="00400680">
        <w:rPr>
          <w:i/>
          <w:iCs/>
          <w:lang w:val="en-GB"/>
        </w:rPr>
        <w:t>I</w:t>
      </w:r>
      <w:r w:rsidRPr="00400680">
        <w:rPr>
          <w:vertAlign w:val="superscript"/>
          <w:lang w:val="en-GB"/>
        </w:rPr>
        <w:t>2</w:t>
      </w:r>
      <w:r w:rsidRPr="00400680">
        <w:rPr>
          <w:lang w:val="en-GB"/>
        </w:rPr>
        <w:t> = 73.1%). Step length showed significant improvement (SMD = 0.848; 95%CI: 0.196-1.501, </w:t>
      </w:r>
      <w:r w:rsidRPr="00400680">
        <w:rPr>
          <w:i/>
          <w:iCs/>
          <w:lang w:val="en-GB"/>
        </w:rPr>
        <w:t>p</w:t>
      </w:r>
      <w:r w:rsidRPr="00400680">
        <w:rPr>
          <w:lang w:val="en-GB"/>
        </w:rPr>
        <w:t> = 0.011, </w:t>
      </w:r>
      <w:r w:rsidRPr="00400680">
        <w:rPr>
          <w:i/>
          <w:iCs/>
          <w:lang w:val="en-GB"/>
        </w:rPr>
        <w:t>I</w:t>
      </w:r>
      <w:r w:rsidRPr="00400680">
        <w:rPr>
          <w:vertAlign w:val="superscript"/>
          <w:lang w:val="en-GB"/>
        </w:rPr>
        <w:t>2</w:t>
      </w:r>
      <w:r w:rsidRPr="00400680">
        <w:rPr>
          <w:lang w:val="en-GB"/>
        </w:rPr>
        <w:t> = 87%).</w:t>
      </w:r>
    </w:p>
    <w:p w14:paraId="41B679BA" w14:textId="77777777" w:rsidR="00400680" w:rsidRPr="00400680" w:rsidRDefault="00400680" w:rsidP="00400680">
      <w:pPr>
        <w:tabs>
          <w:tab w:val="left" w:pos="1705"/>
        </w:tabs>
        <w:spacing w:after="0" w:line="240" w:lineRule="auto"/>
        <w:jc w:val="left"/>
        <w:rPr>
          <w:lang w:val="en-GB"/>
        </w:rPr>
      </w:pPr>
      <w:r w:rsidRPr="001D4EE7">
        <w:rPr>
          <w:b/>
          <w:bCs/>
          <w:lang w:val="en-GB"/>
        </w:rPr>
        <w:t>Conclusion:</w:t>
      </w:r>
      <w:r w:rsidRPr="00400680">
        <w:rPr>
          <w:lang w:val="en-GB"/>
        </w:rPr>
        <w:t xml:space="preserve"> Robot-assisted rehabilitation significantly improves functional outcomes in patients with Parkinson's disease, particularly in walking distance, balance, and gait speed. These findings support the integration of robot-assisted rehabilitation into clinical practice for enhancing mobility and reducing motor symptoms in Parkinson's disease.</w:t>
      </w:r>
    </w:p>
    <w:p w14:paraId="1068BBD3" w14:textId="77777777" w:rsidR="00400680" w:rsidRPr="00400680" w:rsidRDefault="00400680" w:rsidP="00400680">
      <w:pPr>
        <w:tabs>
          <w:tab w:val="left" w:pos="1705"/>
        </w:tabs>
        <w:spacing w:after="0" w:line="240" w:lineRule="auto"/>
        <w:jc w:val="left"/>
        <w:rPr>
          <w:lang w:val="en-GB"/>
        </w:rPr>
      </w:pPr>
    </w:p>
    <w:p w14:paraId="495C0CBE" w14:textId="1B199AD0" w:rsidR="00400680" w:rsidRPr="00400680" w:rsidRDefault="00400680" w:rsidP="00FA3DAA">
      <w:pPr>
        <w:numPr>
          <w:ilvl w:val="0"/>
          <w:numId w:val="64"/>
        </w:numPr>
        <w:tabs>
          <w:tab w:val="left" w:pos="1705"/>
        </w:tabs>
        <w:spacing w:after="0" w:line="240" w:lineRule="auto"/>
        <w:jc w:val="left"/>
        <w:rPr>
          <w:lang w:val="en-GB"/>
        </w:rPr>
      </w:pPr>
      <w:hyperlink r:id="rId62" w:tgtFrame="_blank" w:history="1">
        <w:r w:rsidRPr="00400680">
          <w:rPr>
            <w:rStyle w:val="Hyperlink"/>
            <w:lang w:val="en-GB"/>
          </w:rPr>
          <w:t>Application of virtual reality (VR) in the rehabilitation of neurological disorders: a systematic review and meta-analysis of treatment parameters.</w:t>
        </w:r>
      </w:hyperlink>
      <w:r w:rsidRPr="00400680">
        <w:t xml:space="preserve"> </w:t>
      </w:r>
      <w:hyperlink r:id="rId63" w:history="1">
        <w:r w:rsidRPr="00400680">
          <w:rPr>
            <w:rStyle w:val="Hyperlink"/>
            <w:lang w:val="en-GB"/>
          </w:rPr>
          <w:t>Free Full Text</w:t>
        </w:r>
      </w:hyperlink>
    </w:p>
    <w:p w14:paraId="6B61BFF2" w14:textId="22099926" w:rsidR="00400680" w:rsidRPr="00400680" w:rsidRDefault="00400680" w:rsidP="00400680">
      <w:pPr>
        <w:tabs>
          <w:tab w:val="left" w:pos="1705"/>
        </w:tabs>
        <w:spacing w:after="0" w:line="240" w:lineRule="auto"/>
        <w:jc w:val="left"/>
        <w:rPr>
          <w:lang w:val="en-GB"/>
        </w:rPr>
      </w:pPr>
      <w:r w:rsidRPr="00400680">
        <w:rPr>
          <w:lang w:val="en-GB"/>
        </w:rPr>
        <w:t xml:space="preserve">Xiong M, </w:t>
      </w:r>
      <w:proofErr w:type="spellStart"/>
      <w:r w:rsidRPr="00400680">
        <w:rPr>
          <w:lang w:val="en-GB"/>
        </w:rPr>
        <w:t>Manwa</w:t>
      </w:r>
      <w:proofErr w:type="spellEnd"/>
      <w:r w:rsidRPr="00400680">
        <w:rPr>
          <w:lang w:val="en-GB"/>
        </w:rPr>
        <w:t xml:space="preserve"> L Ng, </w:t>
      </w:r>
      <w:proofErr w:type="spellStart"/>
      <w:r w:rsidRPr="00400680">
        <w:rPr>
          <w:lang w:val="en-GB"/>
        </w:rPr>
        <w:t>Lv</w:t>
      </w:r>
      <w:proofErr w:type="spellEnd"/>
      <w:r w:rsidRPr="00400680">
        <w:rPr>
          <w:lang w:val="en-GB"/>
        </w:rPr>
        <w:t xml:space="preserve"> J.</w:t>
      </w:r>
    </w:p>
    <w:p w14:paraId="200D8879" w14:textId="77777777" w:rsidR="00400680" w:rsidRPr="00400680" w:rsidRDefault="00400680" w:rsidP="00400680">
      <w:pPr>
        <w:tabs>
          <w:tab w:val="left" w:pos="1705"/>
        </w:tabs>
        <w:spacing w:after="0" w:line="240" w:lineRule="auto"/>
        <w:jc w:val="left"/>
        <w:rPr>
          <w:lang w:val="en-GB"/>
        </w:rPr>
      </w:pPr>
      <w:r w:rsidRPr="00400680">
        <w:rPr>
          <w:lang w:val="en-GB"/>
        </w:rPr>
        <w:t xml:space="preserve">Acta </w:t>
      </w:r>
      <w:proofErr w:type="spellStart"/>
      <w:r w:rsidRPr="00400680">
        <w:rPr>
          <w:lang w:val="en-GB"/>
        </w:rPr>
        <w:t>Neurol</w:t>
      </w:r>
      <w:proofErr w:type="spellEnd"/>
      <w:r w:rsidRPr="00400680">
        <w:rPr>
          <w:lang w:val="en-GB"/>
        </w:rPr>
        <w:t xml:space="preserve"> Belg. 2025 Sep 18. </w:t>
      </w:r>
      <w:proofErr w:type="spellStart"/>
      <w:r w:rsidRPr="00400680">
        <w:rPr>
          <w:lang w:val="en-GB"/>
        </w:rPr>
        <w:t>doi</w:t>
      </w:r>
      <w:proofErr w:type="spellEnd"/>
      <w:r w:rsidRPr="00400680">
        <w:rPr>
          <w:lang w:val="en-GB"/>
        </w:rPr>
        <w:t xml:space="preserve">: 10.1007/s13760-025-02891-z. </w:t>
      </w:r>
    </w:p>
    <w:p w14:paraId="4239509D" w14:textId="77777777" w:rsidR="00400680" w:rsidRPr="00400680" w:rsidRDefault="00400680" w:rsidP="00400680">
      <w:pPr>
        <w:tabs>
          <w:tab w:val="left" w:pos="1705"/>
        </w:tabs>
        <w:spacing w:after="0" w:line="240" w:lineRule="auto"/>
        <w:jc w:val="left"/>
      </w:pPr>
      <w:r w:rsidRPr="001D4EE7">
        <w:rPr>
          <w:b/>
          <w:bCs/>
        </w:rPr>
        <w:t>Results:</w:t>
      </w:r>
      <w:r w:rsidRPr="00400680">
        <w:t xml:space="preserve"> VR significantly improved balance ability in patients with different neurological disorders (SMD = 0.75; 95% CI: 0.62-0.87; Z = 11.96; p &lt; 0.001), with the most pronounced effect in Parkinson's disease (SMD = 0.95; </w:t>
      </w:r>
      <w:r w:rsidRPr="00400680">
        <w:lastRenderedPageBreak/>
        <w:t>95% CI: 0.67-1.22; Z = 6.75; p &lt; 0.001). Significant improvements were also noted in static balance (SMD = 0.73; 95% CI: 0.42-1.04; Z = 4.59; p &lt; 0.001), Berg Balance Scale (SMD = 0.76; 95% CI: 0.61-0.90; Z = 10.25; p &lt; 0.001), Timed Up and Go (SMD = - 0.30; 95% CI: - 0.50 to - 0.09; Z = 2.87; p = 0.004), and Tinetti Scale (SMD = 0.53; 95% CI: 0.18-0.88; Z = 2.94; p = 0.003). However, improvements in the Activities-specific Balance Confidence scale (SMD = 0.29; 95% CI: - 0.04-0.61; Z = 1.72; p = 0.09) and Functional Reach Test scores (SMD = 0.17; 95% CI: - 0.30-0.63; Z = 0.70; p = 0.49) were not significant. Combining VR with other therapies yielded better results (SMD = 0.78; 95% CI: 0.63-0.93; Z = 10.29; p &lt; 0.001). Treatments lasting no more than 30 min (SMD = 0.78; 95% CI: 0.63-0.94; Z = 9.73; p &lt; 0.001) and Intervention periods not exceeding 6 weeks (SMD = 0.78; 95% CI: 0.61-0.95; Z = 9.02; p &lt; 0.001) were more effective.</w:t>
      </w:r>
    </w:p>
    <w:p w14:paraId="2BD67BE4" w14:textId="7DDCFE02" w:rsidR="00400680" w:rsidRPr="00400680" w:rsidRDefault="00400680" w:rsidP="00400680">
      <w:pPr>
        <w:tabs>
          <w:tab w:val="left" w:pos="1705"/>
        </w:tabs>
        <w:spacing w:after="0" w:line="240" w:lineRule="auto"/>
        <w:jc w:val="left"/>
      </w:pPr>
      <w:r w:rsidRPr="001D4EE7">
        <w:rPr>
          <w:b/>
          <w:bCs/>
        </w:rPr>
        <w:t>Conclusion:</w:t>
      </w:r>
      <w:r w:rsidRPr="00400680">
        <w:t> VR technology effectively improves balance in patients with neurological disorders. Optimal results are achieved with sessions under 30 min and intervention periods less than six weeks.</w:t>
      </w:r>
    </w:p>
    <w:p w14:paraId="13654178" w14:textId="77777777" w:rsidR="00400680" w:rsidRPr="00400680" w:rsidRDefault="00400680" w:rsidP="00400680">
      <w:pPr>
        <w:tabs>
          <w:tab w:val="left" w:pos="1705"/>
        </w:tabs>
        <w:spacing w:after="0" w:line="240" w:lineRule="auto"/>
        <w:jc w:val="left"/>
      </w:pPr>
    </w:p>
    <w:p w14:paraId="7C175AAC" w14:textId="787176A1" w:rsidR="00400680" w:rsidRPr="00400680" w:rsidRDefault="00400680" w:rsidP="00077E39">
      <w:pPr>
        <w:numPr>
          <w:ilvl w:val="0"/>
          <w:numId w:val="64"/>
        </w:numPr>
        <w:tabs>
          <w:tab w:val="left" w:pos="1705"/>
        </w:tabs>
        <w:spacing w:after="0" w:line="240" w:lineRule="auto"/>
        <w:jc w:val="left"/>
        <w:rPr>
          <w:lang w:val="en-GB"/>
        </w:rPr>
      </w:pPr>
      <w:hyperlink r:id="rId64" w:tgtFrame="_blank" w:history="1">
        <w:r w:rsidRPr="00400680">
          <w:rPr>
            <w:rStyle w:val="Hyperlink"/>
            <w:lang w:val="en-GB"/>
          </w:rPr>
          <w:t>Optimal dose and type of exercise improve the overall balance in adults with Parkinson's disease: a systematic review and Bayesian network meta-analysis.</w:t>
        </w:r>
      </w:hyperlink>
      <w:r w:rsidRPr="00400680">
        <w:t xml:space="preserve"> </w:t>
      </w:r>
      <w:hyperlink r:id="rId65" w:history="1">
        <w:r w:rsidRPr="00400680">
          <w:rPr>
            <w:rStyle w:val="Hyperlink"/>
            <w:lang w:val="en-GB"/>
          </w:rPr>
          <w:t>Free Full Text</w:t>
        </w:r>
      </w:hyperlink>
    </w:p>
    <w:p w14:paraId="26FE7DC9" w14:textId="65451B8C" w:rsidR="00400680" w:rsidRPr="00400680" w:rsidRDefault="00400680" w:rsidP="00400680">
      <w:pPr>
        <w:tabs>
          <w:tab w:val="left" w:pos="1705"/>
        </w:tabs>
        <w:spacing w:after="0" w:line="240" w:lineRule="auto"/>
        <w:jc w:val="left"/>
        <w:rPr>
          <w:lang w:val="en-GB"/>
        </w:rPr>
      </w:pPr>
      <w:r w:rsidRPr="00400680">
        <w:rPr>
          <w:lang w:val="en-GB"/>
        </w:rPr>
        <w:t xml:space="preserve">Fan X, Yuan Y, Bai Y, et al., </w:t>
      </w:r>
    </w:p>
    <w:p w14:paraId="0C2C40E5" w14:textId="77777777" w:rsidR="00400680" w:rsidRPr="00400680" w:rsidRDefault="00400680" w:rsidP="00400680">
      <w:pPr>
        <w:tabs>
          <w:tab w:val="left" w:pos="1705"/>
        </w:tabs>
        <w:spacing w:after="0" w:line="240" w:lineRule="auto"/>
        <w:jc w:val="left"/>
        <w:rPr>
          <w:lang w:val="en-GB"/>
        </w:rPr>
      </w:pPr>
      <w:proofErr w:type="spellStart"/>
      <w:r w:rsidRPr="00400680">
        <w:rPr>
          <w:lang w:val="en-GB"/>
        </w:rPr>
        <w:t>Neurol</w:t>
      </w:r>
      <w:proofErr w:type="spellEnd"/>
      <w:r w:rsidRPr="00400680">
        <w:rPr>
          <w:lang w:val="en-GB"/>
        </w:rPr>
        <w:t xml:space="preserve"> Sci. 2025 Sep;46(9):4169-4180. </w:t>
      </w:r>
      <w:proofErr w:type="spellStart"/>
      <w:r w:rsidRPr="00400680">
        <w:rPr>
          <w:lang w:val="en-GB"/>
        </w:rPr>
        <w:t>doi</w:t>
      </w:r>
      <w:proofErr w:type="spellEnd"/>
      <w:r w:rsidRPr="00400680">
        <w:rPr>
          <w:lang w:val="en-GB"/>
        </w:rPr>
        <w:t xml:space="preserve">: 10.1007/s10072-025-08244-1. </w:t>
      </w:r>
    </w:p>
    <w:p w14:paraId="18C23F80" w14:textId="77777777" w:rsidR="00400680" w:rsidRPr="00400680" w:rsidRDefault="00400680" w:rsidP="00400680">
      <w:pPr>
        <w:tabs>
          <w:tab w:val="left" w:pos="1705"/>
        </w:tabs>
        <w:spacing w:after="0" w:line="240" w:lineRule="auto"/>
        <w:jc w:val="left"/>
      </w:pPr>
      <w:r w:rsidRPr="001D4EE7">
        <w:rPr>
          <w:b/>
          <w:bCs/>
        </w:rPr>
        <w:t>Results:</w:t>
      </w:r>
      <w:r w:rsidRPr="00400680">
        <w:t> The analysis included 73 studies with 3,747 PD patients, assessing the effects of different exercises on balance. The findings demonstrate a nonlinear increasing dose-response relationship. Dance was the most effective, with an optimal dose of 1000 METs-min/week, closely followed by aerobic exercise (AE) at 1200 METs-min/week. Aquatic exercise (AQE), multicomponent exercise (MulC), and sensory exercise (SE) exhibited an inverted U-shaped response, with peak improvements at 700 METs-min/week for AQE, 610 METs-min/week for MulC, and 620 METs-min/week for SE. Balance and gait training (BGT), mind-body exercise (MBE), and resistance training (RT) also significantly improved balance, with optimal dosages below 750 METs-min/week.</w:t>
      </w:r>
    </w:p>
    <w:p w14:paraId="6F0ACEB7" w14:textId="77777777" w:rsidR="00400680" w:rsidRPr="00400680" w:rsidRDefault="00400680" w:rsidP="00400680">
      <w:pPr>
        <w:tabs>
          <w:tab w:val="left" w:pos="1705"/>
        </w:tabs>
        <w:spacing w:after="0" w:line="240" w:lineRule="auto"/>
        <w:jc w:val="left"/>
      </w:pPr>
      <w:r w:rsidRPr="001D4EE7">
        <w:rPr>
          <w:b/>
          <w:bCs/>
        </w:rPr>
        <w:t>Conclusion:</w:t>
      </w:r>
      <w:r w:rsidRPr="00400680">
        <w:t> Specific exercises, particularly dance at 1000 METs-min/week, significantly enhance balance in PD patients. Nonlinear dose-response patterns and inverted U-shaped curves were evident, supporting the necessity for personalized exercise prescriptions based on the minimal clinically important difference (MCID) identified for AE, AQE, MBE, MulC, and SE, to optimize therapeutic outcomes. PROSPERO registration number: CRD42024517241.</w:t>
      </w:r>
    </w:p>
    <w:p w14:paraId="4C2D950C" w14:textId="77777777" w:rsidR="00400680" w:rsidRPr="00400680" w:rsidRDefault="00400680" w:rsidP="00400680">
      <w:pPr>
        <w:tabs>
          <w:tab w:val="left" w:pos="1705"/>
        </w:tabs>
        <w:spacing w:after="0" w:line="240" w:lineRule="auto"/>
        <w:jc w:val="left"/>
      </w:pPr>
    </w:p>
    <w:p w14:paraId="0CA92BAF" w14:textId="77777777" w:rsidR="00400680" w:rsidRPr="00400680" w:rsidRDefault="00400680" w:rsidP="00400680">
      <w:pPr>
        <w:numPr>
          <w:ilvl w:val="0"/>
          <w:numId w:val="64"/>
        </w:numPr>
        <w:tabs>
          <w:tab w:val="left" w:pos="1705"/>
        </w:tabs>
        <w:spacing w:after="0" w:line="240" w:lineRule="auto"/>
        <w:jc w:val="left"/>
        <w:rPr>
          <w:lang w:val="en-GB"/>
        </w:rPr>
      </w:pPr>
      <w:hyperlink r:id="rId66" w:tgtFrame="_blank" w:history="1">
        <w:r w:rsidRPr="00400680">
          <w:rPr>
            <w:rStyle w:val="Hyperlink"/>
            <w:lang w:val="en-GB"/>
          </w:rPr>
          <w:t>Effectiveness of virtual reality rehabilitation with exergames on functional rehabilitation in Parkinson's disease: a systematic review of chronic randomized controlled trials.</w:t>
        </w:r>
      </w:hyperlink>
    </w:p>
    <w:p w14:paraId="50FD8CF3" w14:textId="054A95EF" w:rsidR="00400680" w:rsidRPr="00400680" w:rsidRDefault="00400680" w:rsidP="00400680">
      <w:pPr>
        <w:tabs>
          <w:tab w:val="left" w:pos="1705"/>
        </w:tabs>
        <w:spacing w:after="0" w:line="240" w:lineRule="auto"/>
        <w:jc w:val="left"/>
        <w:rPr>
          <w:lang w:val="en-GB"/>
        </w:rPr>
      </w:pPr>
      <w:r w:rsidRPr="00400680">
        <w:rPr>
          <w:lang w:val="en-GB"/>
        </w:rPr>
        <w:t xml:space="preserve">Lima JL, Inacio PA, Sá Filho A, et al., </w:t>
      </w:r>
    </w:p>
    <w:p w14:paraId="2A151ED8" w14:textId="77777777" w:rsidR="00400680" w:rsidRPr="00400680" w:rsidRDefault="00400680" w:rsidP="00400680">
      <w:pPr>
        <w:tabs>
          <w:tab w:val="left" w:pos="1705"/>
        </w:tabs>
        <w:spacing w:after="0" w:line="240" w:lineRule="auto"/>
        <w:jc w:val="left"/>
        <w:rPr>
          <w:lang w:val="en-GB"/>
        </w:rPr>
      </w:pPr>
      <w:r w:rsidRPr="00400680">
        <w:rPr>
          <w:lang w:val="en-GB"/>
        </w:rPr>
        <w:t xml:space="preserve">Expert Rev </w:t>
      </w:r>
      <w:proofErr w:type="spellStart"/>
      <w:r w:rsidRPr="00400680">
        <w:rPr>
          <w:lang w:val="en-GB"/>
        </w:rPr>
        <w:t>Neurother</w:t>
      </w:r>
      <w:proofErr w:type="spellEnd"/>
      <w:r w:rsidRPr="00400680">
        <w:rPr>
          <w:lang w:val="en-GB"/>
        </w:rPr>
        <w:t xml:space="preserve">. 2025 Sep 17:1-14. </w:t>
      </w:r>
      <w:proofErr w:type="spellStart"/>
      <w:r w:rsidRPr="00400680">
        <w:rPr>
          <w:lang w:val="en-GB"/>
        </w:rPr>
        <w:t>doi</w:t>
      </w:r>
      <w:proofErr w:type="spellEnd"/>
      <w:r w:rsidRPr="00400680">
        <w:rPr>
          <w:lang w:val="en-GB"/>
        </w:rPr>
        <w:t xml:space="preserve">: 10.1080/14737175.2025.2559180. </w:t>
      </w:r>
    </w:p>
    <w:p w14:paraId="074D12C6" w14:textId="77777777" w:rsidR="00400680" w:rsidRPr="00400680" w:rsidRDefault="00400680" w:rsidP="00400680">
      <w:pPr>
        <w:tabs>
          <w:tab w:val="left" w:pos="1705"/>
        </w:tabs>
        <w:spacing w:after="0" w:line="240" w:lineRule="auto"/>
        <w:jc w:val="left"/>
      </w:pPr>
      <w:r w:rsidRPr="001D4EE7">
        <w:rPr>
          <w:b/>
          <w:bCs/>
        </w:rPr>
        <w:t>Results:</w:t>
      </w:r>
      <w:r w:rsidRPr="00400680">
        <w:t> Eighteen RCTs (</w:t>
      </w:r>
      <w:r w:rsidRPr="00400680">
        <w:rPr>
          <w:i/>
          <w:iCs/>
        </w:rPr>
        <w:t>n</w:t>
      </w:r>
      <w:r w:rsidRPr="00400680">
        <w:t> = 699; 341 exergaming, 358 control) met inclusion criteria; Typical programs spanned 4-12 weeks with 15-60-min sessions, most commonly 6 weeks, delivered predominantly under supervision. The outcomes that improved most consistently were mobility/locomotion (TUG, 6MWT/10MWT, gait speed) and balance. When exergames were compared with active, non-exergaming therapy, effects were generally comparable. Adverse events were rare, and adherence was documented as high where reported; most trials were facility-based with professional supervision. Only three trials included follow-up (≈1-2 months), suggesting short-term retention (~30 days), whereas one 60-day assessment showed return to baseline.</w:t>
      </w:r>
    </w:p>
    <w:p w14:paraId="32D5E24A" w14:textId="77777777" w:rsidR="00400680" w:rsidRPr="00400680" w:rsidRDefault="00400680" w:rsidP="00400680">
      <w:pPr>
        <w:tabs>
          <w:tab w:val="left" w:pos="1705"/>
        </w:tabs>
        <w:spacing w:after="0" w:line="240" w:lineRule="auto"/>
        <w:jc w:val="left"/>
      </w:pPr>
      <w:r w:rsidRPr="001D4EE7">
        <w:rPr>
          <w:b/>
          <w:bCs/>
        </w:rPr>
        <w:t>Conclusion:</w:t>
      </w:r>
      <w:r w:rsidRPr="00400680">
        <w:t> Exergame is a safe, feasible, and effective adjunct for short-term improvement of mobility and balance in PD. However, scarce follow-up limit inferences on long-term maintenance.</w:t>
      </w:r>
    </w:p>
    <w:p w14:paraId="2777DAD8" w14:textId="77777777" w:rsidR="00400680" w:rsidRPr="00400680" w:rsidRDefault="00400680" w:rsidP="00400680">
      <w:pPr>
        <w:tabs>
          <w:tab w:val="left" w:pos="1705"/>
        </w:tabs>
        <w:spacing w:after="0" w:line="240" w:lineRule="auto"/>
        <w:jc w:val="left"/>
      </w:pPr>
    </w:p>
    <w:p w14:paraId="6D914BEA" w14:textId="29F70A15" w:rsidR="00400680" w:rsidRPr="00400680" w:rsidRDefault="00400680" w:rsidP="00A65084">
      <w:pPr>
        <w:numPr>
          <w:ilvl w:val="0"/>
          <w:numId w:val="64"/>
        </w:numPr>
        <w:tabs>
          <w:tab w:val="left" w:pos="1705"/>
        </w:tabs>
        <w:spacing w:after="0" w:line="240" w:lineRule="auto"/>
        <w:jc w:val="left"/>
        <w:rPr>
          <w:lang w:val="en-GB"/>
        </w:rPr>
      </w:pPr>
      <w:hyperlink r:id="rId67" w:tgtFrame="_blank" w:history="1">
        <w:r w:rsidRPr="00400680">
          <w:rPr>
            <w:rStyle w:val="Hyperlink"/>
            <w:lang w:val="en-GB"/>
          </w:rPr>
          <w:t>Effects of transcranial alternating current stimulation on neurophysiologic motor function in Parkinson's patients: a systematic review and meta-analysis.</w:t>
        </w:r>
      </w:hyperlink>
      <w:r w:rsidRPr="00400680">
        <w:t xml:space="preserve"> </w:t>
      </w:r>
      <w:hyperlink r:id="rId68" w:history="1">
        <w:r w:rsidRPr="00400680">
          <w:rPr>
            <w:rStyle w:val="Hyperlink"/>
            <w:lang w:val="en-GB"/>
          </w:rPr>
          <w:t>Free Full Text</w:t>
        </w:r>
      </w:hyperlink>
    </w:p>
    <w:p w14:paraId="7A1A475E" w14:textId="19669E2F" w:rsidR="00400680" w:rsidRPr="00400680" w:rsidRDefault="00400680" w:rsidP="00400680">
      <w:pPr>
        <w:tabs>
          <w:tab w:val="left" w:pos="1705"/>
        </w:tabs>
        <w:spacing w:after="0" w:line="240" w:lineRule="auto"/>
        <w:jc w:val="left"/>
        <w:rPr>
          <w:lang w:val="en-GB"/>
        </w:rPr>
      </w:pPr>
      <w:r w:rsidRPr="00400680">
        <w:rPr>
          <w:lang w:val="en-GB"/>
        </w:rPr>
        <w:t xml:space="preserve">Ye F, Shao Y, Wu G, et al., </w:t>
      </w:r>
    </w:p>
    <w:p w14:paraId="5D30C89F" w14:textId="77777777" w:rsidR="00400680" w:rsidRPr="00400680" w:rsidRDefault="00400680" w:rsidP="00400680">
      <w:pPr>
        <w:tabs>
          <w:tab w:val="left" w:pos="1705"/>
        </w:tabs>
        <w:spacing w:after="0" w:line="240" w:lineRule="auto"/>
        <w:jc w:val="left"/>
        <w:rPr>
          <w:lang w:val="en-GB"/>
        </w:rPr>
      </w:pPr>
      <w:r w:rsidRPr="00400680">
        <w:rPr>
          <w:lang w:val="en-GB"/>
        </w:rPr>
        <w:t xml:space="preserve">Front Aging </w:t>
      </w:r>
      <w:proofErr w:type="spellStart"/>
      <w:r w:rsidRPr="00400680">
        <w:rPr>
          <w:lang w:val="en-GB"/>
        </w:rPr>
        <w:t>Neurosci</w:t>
      </w:r>
      <w:proofErr w:type="spellEnd"/>
      <w:r w:rsidRPr="00400680">
        <w:rPr>
          <w:lang w:val="en-GB"/>
        </w:rPr>
        <w:t xml:space="preserve">. 2025 Sep </w:t>
      </w:r>
      <w:proofErr w:type="gramStart"/>
      <w:r w:rsidRPr="00400680">
        <w:rPr>
          <w:lang w:val="en-GB"/>
        </w:rPr>
        <w:t>3;17:1621052</w:t>
      </w:r>
      <w:proofErr w:type="gramEnd"/>
      <w:r w:rsidRPr="00400680">
        <w:rPr>
          <w:lang w:val="en-GB"/>
        </w:rPr>
        <w:t xml:space="preserve">. </w:t>
      </w:r>
      <w:proofErr w:type="spellStart"/>
      <w:r w:rsidRPr="00400680">
        <w:rPr>
          <w:lang w:val="en-GB"/>
        </w:rPr>
        <w:t>doi</w:t>
      </w:r>
      <w:proofErr w:type="spellEnd"/>
      <w:r w:rsidRPr="00400680">
        <w:rPr>
          <w:lang w:val="en-GB"/>
        </w:rPr>
        <w:t xml:space="preserve">: 10.3389/fnagi.2025.1621052. </w:t>
      </w:r>
    </w:p>
    <w:p w14:paraId="338D761F" w14:textId="77777777" w:rsidR="00400680" w:rsidRPr="00400680" w:rsidRDefault="00400680" w:rsidP="00400680">
      <w:pPr>
        <w:tabs>
          <w:tab w:val="left" w:pos="1705"/>
        </w:tabs>
        <w:spacing w:after="0" w:line="240" w:lineRule="auto"/>
        <w:jc w:val="left"/>
      </w:pPr>
      <w:r w:rsidRPr="001D4EE7">
        <w:rPr>
          <w:b/>
          <w:bCs/>
        </w:rPr>
        <w:t>Results:</w:t>
      </w:r>
      <w:r w:rsidRPr="00400680">
        <w:t xml:space="preserve"> Out of the 145 studies identified from the electronic databases, 7 fulfilled the inclusion criteria. Our results indicate that </w:t>
      </w:r>
      <w:proofErr w:type="spellStart"/>
      <w:r w:rsidRPr="00400680">
        <w:t>tACS</w:t>
      </w:r>
      <w:proofErr w:type="spellEnd"/>
      <w:r w:rsidRPr="00400680">
        <w:t xml:space="preserve"> significantly improved motor function in patients with PD compared to patients without </w:t>
      </w:r>
      <w:proofErr w:type="spellStart"/>
      <w:r w:rsidRPr="00400680">
        <w:t>tACS</w:t>
      </w:r>
      <w:proofErr w:type="spellEnd"/>
      <w:r w:rsidRPr="00400680">
        <w:t xml:space="preserve"> treatment. Motor function was assessed using motor evoked potentials (standardized mean deviation [SMD] = 2.65; 95% confidence interval [CI] = 2.02 to 3.27, </w:t>
      </w:r>
      <w:r w:rsidRPr="00400680">
        <w:rPr>
          <w:i/>
          <w:iCs/>
        </w:rPr>
        <w:t>I</w:t>
      </w:r>
      <w:r w:rsidRPr="00400680">
        <w:t> </w:t>
      </w:r>
      <w:r w:rsidRPr="00400680">
        <w:rPr>
          <w:vertAlign w:val="superscript"/>
        </w:rPr>
        <w:t>2</w:t>
      </w:r>
      <w:r w:rsidRPr="00400680">
        <w:t> = 39%, </w:t>
      </w:r>
      <w:r w:rsidRPr="00400680">
        <w:rPr>
          <w:i/>
          <w:iCs/>
        </w:rPr>
        <w:t>p</w:t>
      </w:r>
      <w:r w:rsidRPr="00400680">
        <w:t> &lt; 0.00001) and short-interval intracortical inhibition (SMD = 1.88; 95% CI = 1.47 to 2.30, </w:t>
      </w:r>
      <w:r w:rsidRPr="00400680">
        <w:rPr>
          <w:i/>
          <w:iCs/>
        </w:rPr>
        <w:t>I</w:t>
      </w:r>
      <w:r w:rsidRPr="00400680">
        <w:t> </w:t>
      </w:r>
      <w:r w:rsidRPr="00400680">
        <w:rPr>
          <w:vertAlign w:val="superscript"/>
        </w:rPr>
        <w:t>2</w:t>
      </w:r>
      <w:r w:rsidRPr="00400680">
        <w:t> = 47%, </w:t>
      </w:r>
      <w:r w:rsidRPr="00400680">
        <w:rPr>
          <w:i/>
          <w:iCs/>
        </w:rPr>
        <w:t>p</w:t>
      </w:r>
      <w:r w:rsidRPr="00400680">
        <w:t> &lt; 0.00001).</w:t>
      </w:r>
    </w:p>
    <w:p w14:paraId="54F94E7D" w14:textId="77777777" w:rsidR="00400680" w:rsidRPr="00400680" w:rsidRDefault="00400680" w:rsidP="00400680">
      <w:pPr>
        <w:tabs>
          <w:tab w:val="left" w:pos="1705"/>
        </w:tabs>
        <w:spacing w:after="0" w:line="240" w:lineRule="auto"/>
        <w:jc w:val="left"/>
      </w:pPr>
      <w:r w:rsidRPr="001D4EE7">
        <w:rPr>
          <w:b/>
          <w:bCs/>
        </w:rPr>
        <w:t>Conclusion:</w:t>
      </w:r>
      <w:r w:rsidRPr="00400680">
        <w:t xml:space="preserve"> Our findings suggested that </w:t>
      </w:r>
      <w:proofErr w:type="spellStart"/>
      <w:r w:rsidRPr="00400680">
        <w:t>tACS</w:t>
      </w:r>
      <w:proofErr w:type="spellEnd"/>
      <w:r w:rsidRPr="00400680">
        <w:t xml:space="preserve"> was strongly associated with improvements in motor evoked potentials and short-interval intracortical inhibition and could significantly improve neuromotor function. The results of this study provide additional evidence for the effectiveness of </w:t>
      </w:r>
      <w:proofErr w:type="spellStart"/>
      <w:r w:rsidRPr="00400680">
        <w:t>tACS</w:t>
      </w:r>
      <w:proofErr w:type="spellEnd"/>
      <w:r w:rsidRPr="00400680">
        <w:t xml:space="preserve"> and encourage the use of </w:t>
      </w:r>
      <w:proofErr w:type="spellStart"/>
      <w:r w:rsidRPr="00400680">
        <w:t>tACS</w:t>
      </w:r>
      <w:proofErr w:type="spellEnd"/>
      <w:r w:rsidRPr="00400680">
        <w:t xml:space="preserve"> in PD rehabilitation in clinical practice.</w:t>
      </w:r>
    </w:p>
    <w:p w14:paraId="7B44F955" w14:textId="77777777" w:rsidR="00400680" w:rsidRPr="00400680" w:rsidRDefault="00400680" w:rsidP="00400680">
      <w:pPr>
        <w:tabs>
          <w:tab w:val="left" w:pos="1705"/>
        </w:tabs>
        <w:spacing w:after="0" w:line="240" w:lineRule="auto"/>
        <w:jc w:val="left"/>
        <w:rPr>
          <w:lang w:val="en-GB"/>
        </w:rPr>
      </w:pPr>
    </w:p>
    <w:p w14:paraId="682079B6" w14:textId="1D114972" w:rsidR="00400680" w:rsidRPr="00400680" w:rsidRDefault="00400680" w:rsidP="005A56AD">
      <w:pPr>
        <w:numPr>
          <w:ilvl w:val="0"/>
          <w:numId w:val="64"/>
        </w:numPr>
        <w:tabs>
          <w:tab w:val="left" w:pos="1705"/>
        </w:tabs>
        <w:spacing w:after="0" w:line="240" w:lineRule="auto"/>
        <w:jc w:val="left"/>
        <w:rPr>
          <w:lang w:val="en-GB"/>
        </w:rPr>
      </w:pPr>
      <w:hyperlink r:id="rId69" w:tgtFrame="_blank" w:history="1">
        <w:r w:rsidRPr="00400680">
          <w:rPr>
            <w:rStyle w:val="Hyperlink"/>
            <w:lang w:val="en-GB"/>
          </w:rPr>
          <w:t>Effects of the Prescription of Physical Exercises Mediated by Mobile Applications on the Health of Older Adults: A Systematic Review.</w:t>
        </w:r>
      </w:hyperlink>
      <w:r w:rsidRPr="00400680">
        <w:t xml:space="preserve"> </w:t>
      </w:r>
      <w:hyperlink r:id="rId70" w:history="1">
        <w:r w:rsidRPr="00400680">
          <w:rPr>
            <w:rStyle w:val="Hyperlink"/>
            <w:lang w:val="en-GB"/>
          </w:rPr>
          <w:t>Free Full Text</w:t>
        </w:r>
      </w:hyperlink>
    </w:p>
    <w:p w14:paraId="40EA1B1A" w14:textId="10CF38EF" w:rsidR="00400680" w:rsidRPr="00400680" w:rsidRDefault="00400680" w:rsidP="00400680">
      <w:pPr>
        <w:tabs>
          <w:tab w:val="left" w:pos="1705"/>
        </w:tabs>
        <w:spacing w:after="0" w:line="240" w:lineRule="auto"/>
        <w:jc w:val="left"/>
        <w:rPr>
          <w:lang w:val="en-GB"/>
        </w:rPr>
      </w:pPr>
      <w:r w:rsidRPr="00400680">
        <w:rPr>
          <w:lang w:val="en-GB"/>
        </w:rPr>
        <w:t xml:space="preserve">Costa DVSD, Dourado EP, Fernandes MB, et al., </w:t>
      </w:r>
    </w:p>
    <w:p w14:paraId="701E8212" w14:textId="77777777" w:rsidR="00400680" w:rsidRPr="00400680" w:rsidRDefault="00400680" w:rsidP="00400680">
      <w:pPr>
        <w:tabs>
          <w:tab w:val="left" w:pos="1705"/>
        </w:tabs>
        <w:spacing w:after="0" w:line="240" w:lineRule="auto"/>
        <w:jc w:val="left"/>
        <w:rPr>
          <w:lang w:val="en-GB"/>
        </w:rPr>
      </w:pPr>
      <w:r w:rsidRPr="00400680">
        <w:rPr>
          <w:lang w:val="en-GB"/>
        </w:rPr>
        <w:t xml:space="preserve">Geriatrics (Basel). 2025 Sep 10;10(5):122. </w:t>
      </w:r>
      <w:proofErr w:type="spellStart"/>
      <w:r w:rsidRPr="00400680">
        <w:rPr>
          <w:lang w:val="en-GB"/>
        </w:rPr>
        <w:t>doi</w:t>
      </w:r>
      <w:proofErr w:type="spellEnd"/>
      <w:r w:rsidRPr="00400680">
        <w:rPr>
          <w:lang w:val="en-GB"/>
        </w:rPr>
        <w:t>: 10.3390/geriatrics10050122.</w:t>
      </w:r>
    </w:p>
    <w:p w14:paraId="5D70CD45" w14:textId="77777777" w:rsidR="00400680" w:rsidRPr="00400680" w:rsidRDefault="00400680" w:rsidP="00400680">
      <w:pPr>
        <w:tabs>
          <w:tab w:val="left" w:pos="1705"/>
        </w:tabs>
        <w:spacing w:after="0" w:line="240" w:lineRule="auto"/>
        <w:jc w:val="left"/>
      </w:pPr>
      <w:r w:rsidRPr="00400680">
        <w:t>Results: Of the 2298 publications initially identified, 7 studies were eligible for this review, totaling 748 participants, predominantly female. The studies included prospective and observational clinical trials with older people suffering from Parkinson's disease, cardiovascular disease, sarcopenia, and breast cancer. The findings showed favorable effects on adherence to the program (6 studies; </w:t>
      </w:r>
      <w:r w:rsidRPr="00400680">
        <w:rPr>
          <w:i/>
          <w:iCs/>
        </w:rPr>
        <w:t>n</w:t>
      </w:r>
      <w:r w:rsidRPr="00400680">
        <w:t> = 654), an increase in PE (5 studies; </w:t>
      </w:r>
      <w:r w:rsidRPr="00400680">
        <w:rPr>
          <w:i/>
          <w:iCs/>
        </w:rPr>
        <w:t>n</w:t>
      </w:r>
      <w:r w:rsidRPr="00400680">
        <w:t> = 502), and improvements in functional capacity (4 studies; </w:t>
      </w:r>
      <w:r w:rsidRPr="00400680">
        <w:rPr>
          <w:i/>
          <w:iCs/>
        </w:rPr>
        <w:t>n</w:t>
      </w:r>
      <w:r w:rsidRPr="00400680">
        <w:t> = 389), perceived quality of life (5 studies; </w:t>
      </w:r>
      <w:r w:rsidRPr="00400680">
        <w:rPr>
          <w:i/>
          <w:iCs/>
        </w:rPr>
        <w:t>n</w:t>
      </w:r>
      <w:r w:rsidRPr="00400680">
        <w:t> = 481), and muscle strength (3 studies; </w:t>
      </w:r>
      <w:r w:rsidRPr="00400680">
        <w:rPr>
          <w:i/>
          <w:iCs/>
        </w:rPr>
        <w:t>n</w:t>
      </w:r>
      <w:r w:rsidRPr="00400680">
        <w:t> = 298).</w:t>
      </w:r>
    </w:p>
    <w:p w14:paraId="05E691DC" w14:textId="0F508F55" w:rsidR="00FB025C" w:rsidRPr="00400680" w:rsidRDefault="00400680" w:rsidP="00400680">
      <w:pPr>
        <w:tabs>
          <w:tab w:val="left" w:pos="1705"/>
        </w:tabs>
        <w:spacing w:after="0" w:line="240" w:lineRule="auto"/>
        <w:jc w:val="left"/>
      </w:pPr>
      <w:r w:rsidRPr="00400680">
        <w:rPr>
          <w:lang w:val="en-GB"/>
        </w:rPr>
        <w:t>Conclusions: The prescription of MA-mediated PE showed positive effects on the health of older people, indicating its viability as a complementary strategy in clinical practice or public health</w:t>
      </w:r>
      <w:r w:rsidR="001D4EE7">
        <w:rPr>
          <w:lang w:val="en-GB"/>
        </w:rPr>
        <w:t>.</w:t>
      </w:r>
    </w:p>
    <w:p w14:paraId="2D7661FB" w14:textId="5C7815BB" w:rsidR="008F6603" w:rsidRPr="00400680" w:rsidRDefault="008F6603" w:rsidP="00A876C7">
      <w:pPr>
        <w:tabs>
          <w:tab w:val="left" w:pos="1705"/>
        </w:tabs>
        <w:spacing w:after="0" w:line="240" w:lineRule="auto"/>
        <w:jc w:val="left"/>
      </w:pPr>
      <w:hyperlink w:anchor="content" w:history="1">
        <w:r w:rsidRPr="00400680">
          <w:rPr>
            <w:rStyle w:val="Hyperlink"/>
            <w:rFonts w:cs="Times New Roman"/>
            <w:szCs w:val="20"/>
          </w:rPr>
          <w:t>Back to content</w:t>
        </w:r>
      </w:hyperlink>
      <w:r w:rsidR="001844D0" w:rsidRPr="00400680">
        <w:tab/>
      </w:r>
    </w:p>
    <w:p w14:paraId="6F9AE2E4" w14:textId="77777777" w:rsidR="001844D0" w:rsidRDefault="001844D0" w:rsidP="00A876C7">
      <w:pPr>
        <w:tabs>
          <w:tab w:val="left" w:pos="1705"/>
        </w:tabs>
        <w:spacing w:after="0" w:line="240" w:lineRule="auto"/>
        <w:jc w:val="left"/>
      </w:pPr>
    </w:p>
    <w:p w14:paraId="47361D1E" w14:textId="11E18944" w:rsidR="007C5583" w:rsidRPr="007317FB" w:rsidRDefault="007C5583" w:rsidP="00A876C7">
      <w:pPr>
        <w:pStyle w:val="Heading1"/>
        <w:spacing w:line="240" w:lineRule="auto"/>
        <w:rPr>
          <w:rFonts w:cs="Times New Roman"/>
          <w:b w:val="0"/>
          <w:sz w:val="20"/>
          <w:szCs w:val="20"/>
        </w:rPr>
      </w:pPr>
      <w:bookmarkStart w:id="35" w:name="Notes"/>
      <w:bookmarkStart w:id="36" w:name="_Ref97705020"/>
      <w:bookmarkEnd w:id="33"/>
      <w:bookmarkEnd w:id="34"/>
      <w:bookmarkEnd w:id="35"/>
      <w:r w:rsidRPr="007317FB">
        <w:rPr>
          <w:rFonts w:cs="Times New Roman"/>
          <w:b w:val="0"/>
          <w:sz w:val="20"/>
          <w:szCs w:val="20"/>
        </w:rPr>
        <w:t>Notes</w:t>
      </w:r>
      <w:bookmarkEnd w:id="36"/>
    </w:p>
    <w:p w14:paraId="09C8BF6A" w14:textId="01F4CC9F" w:rsidR="00CC678F" w:rsidRPr="007317FB" w:rsidRDefault="00EB1E8F" w:rsidP="00A876C7">
      <w:pPr>
        <w:spacing w:after="0" w:line="240" w:lineRule="auto"/>
        <w:rPr>
          <w:rFonts w:cs="Times New Roman"/>
          <w:i/>
          <w:iCs/>
          <w:szCs w:val="20"/>
        </w:rPr>
      </w:pPr>
      <w:r w:rsidRPr="007317FB">
        <w:rPr>
          <w:rFonts w:cs="Times New Roman"/>
          <w:i/>
          <w:iCs/>
          <w:szCs w:val="20"/>
        </w:rPr>
        <w:t>Please note that the link</w:t>
      </w:r>
      <w:r w:rsidR="007A144A" w:rsidRPr="007317FB">
        <w:rPr>
          <w:rFonts w:cs="Times New Roman"/>
          <w:i/>
          <w:iCs/>
          <w:szCs w:val="20"/>
        </w:rPr>
        <w:t>s</w:t>
      </w:r>
      <w:r w:rsidRPr="007317FB">
        <w:rPr>
          <w:rFonts w:cs="Times New Roman"/>
          <w:i/>
          <w:iCs/>
          <w:szCs w:val="20"/>
        </w:rPr>
        <w:t xml:space="preserve"> provided to each identified record should not be taken as endorsement of records. We have made reasonable efforts to ensure accuracy of all </w:t>
      </w:r>
      <w:proofErr w:type="gramStart"/>
      <w:r w:rsidR="00F20EA3" w:rsidRPr="007317FB">
        <w:rPr>
          <w:rFonts w:cs="Times New Roman"/>
          <w:i/>
          <w:iCs/>
          <w:szCs w:val="20"/>
        </w:rPr>
        <w:t>articles</w:t>
      </w:r>
      <w:r w:rsidRPr="007317FB">
        <w:rPr>
          <w:rFonts w:cs="Times New Roman"/>
          <w:i/>
          <w:iCs/>
          <w:szCs w:val="20"/>
        </w:rPr>
        <w:t>,</w:t>
      </w:r>
      <w:proofErr w:type="gramEnd"/>
      <w:r w:rsidRPr="007317FB">
        <w:rPr>
          <w:rFonts w:cs="Times New Roman"/>
          <w:i/>
          <w:iCs/>
          <w:szCs w:val="20"/>
        </w:rPr>
        <w:t xml:space="preserve"> however we cannot guarantee total accuracy</w:t>
      </w:r>
      <w:r w:rsidR="007A144A" w:rsidRPr="007317FB">
        <w:rPr>
          <w:rFonts w:cs="Times New Roman"/>
          <w:i/>
          <w:iCs/>
          <w:szCs w:val="20"/>
        </w:rPr>
        <w:t xml:space="preserve"> </w:t>
      </w:r>
      <w:r w:rsidRPr="007317FB">
        <w:rPr>
          <w:rFonts w:cs="Times New Roman"/>
          <w:i/>
          <w:iCs/>
          <w:szCs w:val="20"/>
        </w:rPr>
        <w:t xml:space="preserve">or completeness. Hence, as advised earlier, please </w:t>
      </w:r>
      <w:r w:rsidR="00F16CAC" w:rsidRPr="007317FB">
        <w:rPr>
          <w:rFonts w:cs="Times New Roman"/>
          <w:i/>
          <w:iCs/>
          <w:szCs w:val="20"/>
        </w:rPr>
        <w:t>endeavor</w:t>
      </w:r>
      <w:r w:rsidRPr="007317FB">
        <w:rPr>
          <w:rFonts w:cs="Times New Roman"/>
          <w:i/>
          <w:iCs/>
          <w:szCs w:val="20"/>
        </w:rPr>
        <w:t xml:space="preserve"> to critical</w:t>
      </w:r>
      <w:r w:rsidR="00340882" w:rsidRPr="007317FB">
        <w:rPr>
          <w:rFonts w:cs="Times New Roman"/>
          <w:i/>
          <w:iCs/>
          <w:szCs w:val="20"/>
        </w:rPr>
        <w:t>ly</w:t>
      </w:r>
      <w:r w:rsidRPr="007317FB">
        <w:rPr>
          <w:rFonts w:cs="Times New Roman"/>
          <w:i/>
          <w:iCs/>
          <w:szCs w:val="20"/>
        </w:rPr>
        <w:t xml:space="preserve"> appraise the papers before use.   </w:t>
      </w:r>
    </w:p>
    <w:p w14:paraId="19BDC852" w14:textId="72A62960" w:rsidR="00185908" w:rsidRPr="007317FB" w:rsidRDefault="00185908" w:rsidP="00A876C7">
      <w:pPr>
        <w:spacing w:after="0" w:line="240" w:lineRule="auto"/>
        <w:rPr>
          <w:rFonts w:cs="Times New Roman"/>
          <w:szCs w:val="20"/>
        </w:rPr>
      </w:pPr>
      <w:r w:rsidRPr="007317FB">
        <w:rPr>
          <w:rFonts w:cs="Times New Roman"/>
          <w:szCs w:val="20"/>
        </w:rPr>
        <w:t xml:space="preserve">For all feedbacks, </w:t>
      </w:r>
      <w:r w:rsidR="00476FAB" w:rsidRPr="007317FB">
        <w:rPr>
          <w:rFonts w:cs="Times New Roman"/>
          <w:szCs w:val="20"/>
        </w:rPr>
        <w:t>comments,</w:t>
      </w:r>
      <w:r w:rsidRPr="007317FB">
        <w:rPr>
          <w:rFonts w:cs="Times New Roman"/>
          <w:szCs w:val="20"/>
        </w:rPr>
        <w:t xml:space="preserve"> and recommendations for improvements, please </w:t>
      </w:r>
      <w:r w:rsidR="00344532" w:rsidRPr="007317FB">
        <w:rPr>
          <w:rFonts w:cs="Times New Roman"/>
          <w:szCs w:val="20"/>
        </w:rPr>
        <w:t>contact us</w:t>
      </w:r>
      <w:hyperlink r:id="rId71" w:history="1"/>
    </w:p>
    <w:p w14:paraId="61DDAAB8" w14:textId="3F9D1025" w:rsidR="009663BD" w:rsidRPr="007317FB" w:rsidRDefault="009663BD" w:rsidP="00A876C7">
      <w:pPr>
        <w:spacing w:after="0" w:line="240" w:lineRule="auto"/>
        <w:rPr>
          <w:rFonts w:cs="Times New Roman"/>
          <w:szCs w:val="20"/>
        </w:rPr>
      </w:pPr>
      <w:r w:rsidRPr="007317FB">
        <w:rPr>
          <w:rFonts w:cs="Times New Roman"/>
          <w:szCs w:val="20"/>
        </w:rPr>
        <w:t xml:space="preserve">Evidence-based Practice Research </w:t>
      </w:r>
      <w:r w:rsidR="00C838D2" w:rsidRPr="007317FB">
        <w:rPr>
          <w:rFonts w:cs="Times New Roman"/>
          <w:szCs w:val="20"/>
        </w:rPr>
        <w:t>Group</w:t>
      </w:r>
    </w:p>
    <w:p w14:paraId="0E28F4CE" w14:textId="75448CE2" w:rsidR="00185908" w:rsidRPr="007317FB" w:rsidRDefault="00185908" w:rsidP="00A876C7">
      <w:pPr>
        <w:spacing w:after="0" w:line="240" w:lineRule="auto"/>
        <w:rPr>
          <w:rFonts w:cs="Times New Roman"/>
          <w:szCs w:val="20"/>
        </w:rPr>
      </w:pPr>
      <w:r w:rsidRPr="007317FB">
        <w:rPr>
          <w:rFonts w:cs="Times New Roman"/>
          <w:szCs w:val="20"/>
        </w:rPr>
        <w:t>Ghana Physiotherapy Association</w:t>
      </w:r>
    </w:p>
    <w:p w14:paraId="573AD45D" w14:textId="5D8263CB" w:rsidR="00185908" w:rsidRPr="007317FB" w:rsidRDefault="00185908" w:rsidP="00A876C7">
      <w:pPr>
        <w:spacing w:after="0" w:line="240" w:lineRule="auto"/>
        <w:rPr>
          <w:rFonts w:cs="Times New Roman"/>
          <w:szCs w:val="20"/>
        </w:rPr>
      </w:pPr>
      <w:r w:rsidRPr="007317FB">
        <w:rPr>
          <w:rFonts w:cs="Times New Roman"/>
          <w:szCs w:val="20"/>
        </w:rPr>
        <w:t>P. O. Box KB 77 Korle-</w:t>
      </w:r>
      <w:r w:rsidR="00476FAB" w:rsidRPr="007317FB">
        <w:rPr>
          <w:rFonts w:cs="Times New Roman"/>
          <w:szCs w:val="20"/>
        </w:rPr>
        <w:t>B</w:t>
      </w:r>
      <w:r w:rsidRPr="007317FB">
        <w:rPr>
          <w:rFonts w:cs="Times New Roman"/>
          <w:szCs w:val="20"/>
        </w:rPr>
        <w:t>u</w:t>
      </w:r>
      <w:r w:rsidR="00C838D2" w:rsidRPr="007317FB">
        <w:rPr>
          <w:rFonts w:cs="Times New Roman"/>
          <w:szCs w:val="20"/>
        </w:rPr>
        <w:t xml:space="preserve">, </w:t>
      </w:r>
      <w:r w:rsidRPr="007317FB">
        <w:rPr>
          <w:rFonts w:cs="Times New Roman"/>
          <w:szCs w:val="20"/>
        </w:rPr>
        <w:t>Accra, Ghana</w:t>
      </w:r>
    </w:p>
    <w:p w14:paraId="06F1DA24" w14:textId="3DD5C9DF" w:rsidR="00185908" w:rsidRPr="007317FB" w:rsidRDefault="00185908" w:rsidP="00A876C7">
      <w:pPr>
        <w:spacing w:after="0" w:line="240" w:lineRule="auto"/>
        <w:rPr>
          <w:rFonts w:cs="Times New Roman"/>
          <w:szCs w:val="20"/>
        </w:rPr>
      </w:pPr>
      <w:r w:rsidRPr="007317FB">
        <w:rPr>
          <w:rFonts w:cs="Times New Roman"/>
          <w:szCs w:val="20"/>
        </w:rPr>
        <w:t xml:space="preserve">Email: </w:t>
      </w:r>
      <w:hyperlink r:id="rId72" w:history="1">
        <w:r w:rsidR="00705F13" w:rsidRPr="007317FB">
          <w:rPr>
            <w:rStyle w:val="Hyperlink"/>
            <w:rFonts w:cs="Times New Roman"/>
            <w:szCs w:val="20"/>
          </w:rPr>
          <w:t>ebpresearchgroup_gpa@outlook.com</w:t>
        </w:r>
      </w:hyperlink>
      <w:r w:rsidR="00705F13" w:rsidRPr="007317FB">
        <w:rPr>
          <w:rFonts w:cs="Times New Roman"/>
          <w:szCs w:val="20"/>
        </w:rPr>
        <w:t xml:space="preserve"> </w:t>
      </w:r>
    </w:p>
    <w:p w14:paraId="074A4F34" w14:textId="43934851" w:rsidR="00185908" w:rsidRPr="007317FB" w:rsidRDefault="0024635D" w:rsidP="00A876C7">
      <w:pPr>
        <w:spacing w:after="0" w:line="240" w:lineRule="auto"/>
        <w:rPr>
          <w:rFonts w:cs="Times New Roman"/>
          <w:szCs w:val="20"/>
        </w:rPr>
      </w:pPr>
      <w:r w:rsidRPr="007317FB">
        <w:rPr>
          <w:rFonts w:cs="Times New Roman"/>
          <w:szCs w:val="20"/>
        </w:rPr>
        <w:t xml:space="preserve">Website: </w:t>
      </w:r>
      <w:hyperlink r:id="rId73" w:history="1">
        <w:r w:rsidR="00232FCC" w:rsidRPr="007317FB">
          <w:rPr>
            <w:rStyle w:val="Hyperlink"/>
            <w:rFonts w:cs="Times New Roman"/>
            <w:szCs w:val="20"/>
          </w:rPr>
          <w:t>www.physioghana.com</w:t>
        </w:r>
      </w:hyperlink>
      <w:r w:rsidR="00185908" w:rsidRPr="007317FB">
        <w:rPr>
          <w:rFonts w:cs="Times New Roman"/>
          <w:szCs w:val="20"/>
        </w:rPr>
        <w:t xml:space="preserve">  </w:t>
      </w:r>
    </w:p>
    <w:p w14:paraId="36EC6AA3" w14:textId="6876AA07" w:rsidR="00185908" w:rsidRPr="007317FB" w:rsidRDefault="00650BC9" w:rsidP="00A876C7">
      <w:pPr>
        <w:pStyle w:val="Heading1"/>
        <w:spacing w:line="240" w:lineRule="auto"/>
        <w:rPr>
          <w:rFonts w:cs="Times New Roman"/>
          <w:b w:val="0"/>
          <w:sz w:val="20"/>
          <w:szCs w:val="20"/>
        </w:rPr>
      </w:pPr>
      <w:bookmarkStart w:id="37" w:name="Acknowlegment"/>
      <w:bookmarkStart w:id="38" w:name="_Hlk98164056"/>
      <w:bookmarkEnd w:id="37"/>
      <w:r w:rsidRPr="007317FB">
        <w:rPr>
          <w:rFonts w:cs="Times New Roman"/>
          <w:b w:val="0"/>
          <w:sz w:val="20"/>
          <w:szCs w:val="20"/>
        </w:rPr>
        <w:t>Acknowledgment</w:t>
      </w:r>
    </w:p>
    <w:bookmarkEnd w:id="38"/>
    <w:p w14:paraId="4BDBDAAE" w14:textId="2EBB1082" w:rsidR="00421EBF" w:rsidRPr="007317FB" w:rsidRDefault="009663BD" w:rsidP="00A876C7">
      <w:pPr>
        <w:spacing w:after="0" w:line="240" w:lineRule="auto"/>
        <w:rPr>
          <w:rFonts w:cs="Times New Roman"/>
          <w:szCs w:val="20"/>
        </w:rPr>
      </w:pPr>
      <w:r w:rsidRPr="007317FB">
        <w:rPr>
          <w:rFonts w:cs="Times New Roman"/>
          <w:szCs w:val="20"/>
        </w:rPr>
        <w:t>We acknowledge all researchers within the team for working diligently to produce this</w:t>
      </w:r>
      <w:r w:rsidR="00A93150" w:rsidRPr="007317FB">
        <w:rPr>
          <w:rFonts w:cs="Times New Roman"/>
          <w:szCs w:val="20"/>
        </w:rPr>
        <w:t xml:space="preserve"> month’s</w:t>
      </w:r>
      <w:r w:rsidRPr="007317FB">
        <w:rPr>
          <w:rFonts w:cs="Times New Roman"/>
          <w:szCs w:val="20"/>
        </w:rPr>
        <w:t xml:space="preserve"> edition of the Newsletter</w:t>
      </w:r>
      <w:r w:rsidR="003D0F47" w:rsidRPr="007317FB">
        <w:rPr>
          <w:rFonts w:cs="Times New Roman"/>
          <w:szCs w:val="20"/>
        </w:rPr>
        <w:t xml:space="preserve">: </w:t>
      </w:r>
    </w:p>
    <w:p w14:paraId="1C05043C" w14:textId="3566AFBD" w:rsidR="005E6DAE" w:rsidRPr="007317FB" w:rsidRDefault="005E6DAE" w:rsidP="00A876C7">
      <w:pPr>
        <w:spacing w:after="0" w:line="240" w:lineRule="auto"/>
        <w:rPr>
          <w:rFonts w:cs="Times New Roman"/>
          <w:b/>
          <w:szCs w:val="20"/>
        </w:rPr>
      </w:pPr>
      <w:r w:rsidRPr="007317FB">
        <w:rPr>
          <w:rFonts w:cs="Times New Roman"/>
          <w:b/>
          <w:szCs w:val="20"/>
        </w:rPr>
        <w:t>EBP Group members</w:t>
      </w:r>
    </w:p>
    <w:p w14:paraId="2E64A600" w14:textId="5D87EB6B" w:rsidR="00281F30" w:rsidRPr="007317FB" w:rsidRDefault="009663BD" w:rsidP="00A876C7">
      <w:pPr>
        <w:pStyle w:val="ListParagraph"/>
        <w:numPr>
          <w:ilvl w:val="0"/>
          <w:numId w:val="6"/>
        </w:numPr>
        <w:spacing w:after="0" w:line="240" w:lineRule="auto"/>
        <w:rPr>
          <w:rFonts w:cs="Times New Roman"/>
          <w:szCs w:val="20"/>
        </w:rPr>
      </w:pPr>
      <w:r w:rsidRPr="007317FB">
        <w:rPr>
          <w:rFonts w:cs="Times New Roman"/>
          <w:szCs w:val="20"/>
        </w:rPr>
        <w:t xml:space="preserve">Beatrice Sankah </w:t>
      </w:r>
      <w:r w:rsidR="00A93150" w:rsidRPr="007317FB">
        <w:rPr>
          <w:rFonts w:cs="Times New Roman"/>
          <w:szCs w:val="20"/>
        </w:rPr>
        <w:t>–</w:t>
      </w:r>
      <w:r w:rsidR="00196458" w:rsidRPr="007317FB">
        <w:rPr>
          <w:rFonts w:cs="Times New Roman"/>
          <w:szCs w:val="20"/>
        </w:rPr>
        <w:t xml:space="preserve"> </w:t>
      </w:r>
      <w:r w:rsidR="00F95D6E" w:rsidRPr="007317FB">
        <w:rPr>
          <w:rFonts w:cs="Times New Roman"/>
          <w:szCs w:val="20"/>
        </w:rPr>
        <w:t>Lecturer, University of Cape Coast, Ghana</w:t>
      </w:r>
    </w:p>
    <w:p w14:paraId="7D7EC94D" w14:textId="026371D4" w:rsidR="00281F30" w:rsidRPr="007317FB" w:rsidRDefault="00185908" w:rsidP="00A876C7">
      <w:pPr>
        <w:pStyle w:val="ListParagraph"/>
        <w:numPr>
          <w:ilvl w:val="0"/>
          <w:numId w:val="6"/>
        </w:numPr>
        <w:spacing w:after="0" w:line="240" w:lineRule="auto"/>
        <w:rPr>
          <w:rFonts w:cs="Times New Roman"/>
          <w:szCs w:val="20"/>
          <w:lang w:val="en-GB"/>
        </w:rPr>
      </w:pPr>
      <w:r w:rsidRPr="007317FB">
        <w:rPr>
          <w:rFonts w:cs="Times New Roman"/>
          <w:szCs w:val="20"/>
        </w:rPr>
        <w:t>Mary W Agoriwo</w:t>
      </w:r>
      <w:r w:rsidR="00710C87" w:rsidRPr="007317FB">
        <w:rPr>
          <w:rFonts w:cs="Times New Roman"/>
          <w:szCs w:val="20"/>
        </w:rPr>
        <w:t xml:space="preserve"> </w:t>
      </w:r>
      <w:r w:rsidR="00E32646" w:rsidRPr="007317FB">
        <w:rPr>
          <w:rFonts w:cs="Times New Roman"/>
          <w:szCs w:val="20"/>
        </w:rPr>
        <w:t xml:space="preserve">- </w:t>
      </w:r>
      <w:r w:rsidR="00A93150" w:rsidRPr="007317FB">
        <w:rPr>
          <w:rFonts w:cs="Times New Roman"/>
          <w:szCs w:val="20"/>
        </w:rPr>
        <w:t xml:space="preserve">PhD </w:t>
      </w:r>
      <w:r w:rsidR="00C5447E" w:rsidRPr="007317FB">
        <w:rPr>
          <w:rFonts w:cs="Times New Roman"/>
          <w:szCs w:val="20"/>
        </w:rPr>
        <w:t>S</w:t>
      </w:r>
      <w:r w:rsidR="00A93150" w:rsidRPr="007317FB">
        <w:rPr>
          <w:rFonts w:cs="Times New Roman"/>
          <w:szCs w:val="20"/>
        </w:rPr>
        <w:t>tudent, Stellenbosch University, So</w:t>
      </w:r>
      <w:r w:rsidR="009674D5" w:rsidRPr="007317FB">
        <w:rPr>
          <w:rFonts w:cs="Times New Roman"/>
          <w:szCs w:val="20"/>
        </w:rPr>
        <w:t>uth Africa; L</w:t>
      </w:r>
      <w:proofErr w:type="spellStart"/>
      <w:r w:rsidR="00710C87" w:rsidRPr="007317FB">
        <w:rPr>
          <w:rFonts w:cs="Times New Roman"/>
          <w:szCs w:val="20"/>
          <w:lang w:val="en-GB"/>
        </w:rPr>
        <w:t>ecturer</w:t>
      </w:r>
      <w:proofErr w:type="spellEnd"/>
      <w:r w:rsidR="00710C87" w:rsidRPr="007317FB">
        <w:rPr>
          <w:rFonts w:cs="Times New Roman"/>
          <w:szCs w:val="20"/>
          <w:lang w:val="en-GB"/>
        </w:rPr>
        <w:t>, University of Health and Allied Sciences, Ho, Ghana</w:t>
      </w:r>
    </w:p>
    <w:p w14:paraId="3DE2F639" w14:textId="3B9EDA7D" w:rsidR="00476FAB" w:rsidRPr="007317FB" w:rsidRDefault="00476FAB" w:rsidP="00A876C7">
      <w:pPr>
        <w:pStyle w:val="ListParagraph"/>
        <w:numPr>
          <w:ilvl w:val="0"/>
          <w:numId w:val="6"/>
        </w:numPr>
        <w:spacing w:after="0" w:line="240" w:lineRule="auto"/>
        <w:rPr>
          <w:rFonts w:cs="Times New Roman"/>
          <w:szCs w:val="20"/>
          <w:lang w:val="en-GB"/>
        </w:rPr>
      </w:pPr>
      <w:r w:rsidRPr="007317FB">
        <w:rPr>
          <w:rFonts w:cs="Times New Roman"/>
          <w:szCs w:val="20"/>
          <w:lang w:val="en-GB"/>
        </w:rPr>
        <w:t xml:space="preserve">Martin Ackah – </w:t>
      </w:r>
      <w:r w:rsidR="00A93150" w:rsidRPr="007317FB">
        <w:rPr>
          <w:rFonts w:cs="Times New Roman"/>
          <w:szCs w:val="20"/>
          <w:lang w:val="en-GB"/>
        </w:rPr>
        <w:t>PhD Student, Northumbria University, United Kingdom and Biostatistician</w:t>
      </w:r>
    </w:p>
    <w:p w14:paraId="5E24D9DB" w14:textId="471D2189" w:rsidR="00476FAB" w:rsidRPr="007317FB" w:rsidRDefault="00476FAB" w:rsidP="00A876C7">
      <w:pPr>
        <w:pStyle w:val="ListParagraph"/>
        <w:numPr>
          <w:ilvl w:val="0"/>
          <w:numId w:val="6"/>
        </w:numPr>
        <w:spacing w:after="0" w:line="240" w:lineRule="auto"/>
        <w:rPr>
          <w:rFonts w:cs="Times New Roman"/>
          <w:szCs w:val="20"/>
          <w:lang w:val="en-GB"/>
        </w:rPr>
      </w:pPr>
      <w:r w:rsidRPr="007317FB">
        <w:rPr>
          <w:rFonts w:cs="Times New Roman"/>
          <w:szCs w:val="20"/>
          <w:lang w:val="en-GB"/>
        </w:rPr>
        <w:t xml:space="preserve">Akua Bilson - Senior Physiotherapist and </w:t>
      </w:r>
      <w:r w:rsidR="00C5447E" w:rsidRPr="007317FB">
        <w:rPr>
          <w:rFonts w:cs="Times New Roman"/>
          <w:szCs w:val="20"/>
          <w:lang w:val="en-GB"/>
        </w:rPr>
        <w:t>R</w:t>
      </w:r>
      <w:r w:rsidRPr="007317FB">
        <w:rPr>
          <w:rFonts w:cs="Times New Roman"/>
          <w:szCs w:val="20"/>
          <w:lang w:val="en-GB"/>
        </w:rPr>
        <w:t xml:space="preserve">esearcher, </w:t>
      </w:r>
      <w:r w:rsidR="00C5447E" w:rsidRPr="007317FB">
        <w:rPr>
          <w:rFonts w:cs="Times New Roman"/>
          <w:szCs w:val="20"/>
          <w:lang w:val="en-GB"/>
        </w:rPr>
        <w:t>T</w:t>
      </w:r>
      <w:r w:rsidRPr="007317FB">
        <w:rPr>
          <w:rFonts w:cs="Times New Roman"/>
          <w:szCs w:val="20"/>
          <w:lang w:val="en-GB"/>
        </w:rPr>
        <w:t>he Trust Hospital, Accra, Ghana</w:t>
      </w:r>
    </w:p>
    <w:p w14:paraId="538720D2" w14:textId="671DCDD1" w:rsidR="00510CA9" w:rsidRPr="007317FB" w:rsidRDefault="00510CA9" w:rsidP="00A876C7">
      <w:pPr>
        <w:pStyle w:val="ListParagraph"/>
        <w:numPr>
          <w:ilvl w:val="0"/>
          <w:numId w:val="6"/>
        </w:numPr>
        <w:spacing w:after="0" w:line="240" w:lineRule="auto"/>
        <w:rPr>
          <w:rFonts w:cs="Times New Roman"/>
          <w:szCs w:val="20"/>
        </w:rPr>
      </w:pPr>
      <w:r w:rsidRPr="007317FB">
        <w:rPr>
          <w:rFonts w:cs="Times New Roman"/>
          <w:szCs w:val="20"/>
        </w:rPr>
        <w:t xml:space="preserve">Cosmos </w:t>
      </w:r>
      <w:proofErr w:type="spellStart"/>
      <w:r w:rsidRPr="007317FB">
        <w:rPr>
          <w:rFonts w:cs="Times New Roman"/>
          <w:szCs w:val="20"/>
        </w:rPr>
        <w:t>Yarfi</w:t>
      </w:r>
      <w:proofErr w:type="spellEnd"/>
      <w:r w:rsidRPr="007317FB">
        <w:rPr>
          <w:rFonts w:cs="Times New Roman"/>
          <w:szCs w:val="20"/>
        </w:rPr>
        <w:t xml:space="preserve"> </w:t>
      </w:r>
      <w:r w:rsidR="00A93150" w:rsidRPr="007317FB">
        <w:rPr>
          <w:rFonts w:cs="Times New Roman"/>
          <w:szCs w:val="20"/>
        </w:rPr>
        <w:t>–</w:t>
      </w:r>
      <w:r w:rsidRPr="007317FB">
        <w:rPr>
          <w:rFonts w:cs="Times New Roman"/>
          <w:szCs w:val="20"/>
        </w:rPr>
        <w:t xml:space="preserve"> </w:t>
      </w:r>
      <w:r w:rsidR="00A93150" w:rsidRPr="007317FB">
        <w:rPr>
          <w:rFonts w:cs="Times New Roman"/>
          <w:szCs w:val="20"/>
        </w:rPr>
        <w:t xml:space="preserve">PhD Candidate, University of </w:t>
      </w:r>
      <w:r w:rsidR="006A22FC" w:rsidRPr="007317FB">
        <w:rPr>
          <w:rFonts w:cs="Times New Roman"/>
          <w:szCs w:val="20"/>
        </w:rPr>
        <w:t xml:space="preserve">the Western Cape, South Africa, </w:t>
      </w:r>
      <w:r w:rsidRPr="007317FB">
        <w:rPr>
          <w:rFonts w:cs="Times New Roman"/>
          <w:szCs w:val="20"/>
        </w:rPr>
        <w:t>Lecturer, University of Health and Allied Sciences, Ho, Ghana</w:t>
      </w:r>
    </w:p>
    <w:p w14:paraId="098FC7F9" w14:textId="3B169F2C" w:rsidR="00510CA9" w:rsidRPr="007317FB" w:rsidRDefault="00510CA9" w:rsidP="00A876C7">
      <w:pPr>
        <w:pStyle w:val="ListParagraph"/>
        <w:numPr>
          <w:ilvl w:val="0"/>
          <w:numId w:val="6"/>
        </w:numPr>
        <w:spacing w:after="0" w:line="240" w:lineRule="auto"/>
        <w:rPr>
          <w:rFonts w:cs="Times New Roman"/>
          <w:szCs w:val="20"/>
        </w:rPr>
      </w:pPr>
      <w:r w:rsidRPr="007317FB">
        <w:rPr>
          <w:rFonts w:cs="Times New Roman"/>
          <w:szCs w:val="20"/>
        </w:rPr>
        <w:t xml:space="preserve">Adjoa Banson </w:t>
      </w:r>
      <w:r w:rsidR="000B2285" w:rsidRPr="007317FB">
        <w:rPr>
          <w:rFonts w:cs="Times New Roman"/>
          <w:szCs w:val="20"/>
        </w:rPr>
        <w:t>–</w:t>
      </w:r>
      <w:r w:rsidRPr="007317FB">
        <w:rPr>
          <w:rFonts w:cs="Times New Roman"/>
          <w:szCs w:val="20"/>
        </w:rPr>
        <w:t xml:space="preserve"> </w:t>
      </w:r>
      <w:r w:rsidR="000B2285" w:rsidRPr="007317FB">
        <w:rPr>
          <w:rFonts w:cs="Times New Roman"/>
          <w:szCs w:val="20"/>
        </w:rPr>
        <w:t xml:space="preserve">PhD </w:t>
      </w:r>
      <w:r w:rsidR="00F610CD" w:rsidRPr="007317FB">
        <w:rPr>
          <w:rFonts w:cs="Times New Roman"/>
          <w:szCs w:val="20"/>
        </w:rPr>
        <w:t>S</w:t>
      </w:r>
      <w:r w:rsidR="000B2285" w:rsidRPr="007317FB">
        <w:rPr>
          <w:rFonts w:cs="Times New Roman"/>
          <w:szCs w:val="20"/>
        </w:rPr>
        <w:t xml:space="preserve">tudent, University of Cape Town, South Africa; </w:t>
      </w:r>
      <w:r w:rsidR="009674D5" w:rsidRPr="007317FB">
        <w:rPr>
          <w:rFonts w:cs="Times New Roman"/>
          <w:szCs w:val="20"/>
        </w:rPr>
        <w:t>L</w:t>
      </w:r>
      <w:r w:rsidRPr="007317FB">
        <w:rPr>
          <w:rFonts w:cs="Times New Roman"/>
          <w:szCs w:val="20"/>
        </w:rPr>
        <w:t>ecturer, University of Health and Allied Sciences, Ho, Ghana</w:t>
      </w:r>
    </w:p>
    <w:p w14:paraId="6F6F0711" w14:textId="5FE683DA" w:rsidR="00B541AF" w:rsidRPr="007317FB" w:rsidRDefault="009663BD" w:rsidP="00A876C7">
      <w:pPr>
        <w:pStyle w:val="ListParagraph"/>
        <w:numPr>
          <w:ilvl w:val="0"/>
          <w:numId w:val="6"/>
        </w:numPr>
        <w:spacing w:after="0" w:line="240" w:lineRule="auto"/>
        <w:rPr>
          <w:rFonts w:cs="Times New Roman"/>
          <w:szCs w:val="20"/>
        </w:rPr>
      </w:pPr>
      <w:r w:rsidRPr="007317FB">
        <w:rPr>
          <w:rFonts w:cs="Times New Roman"/>
          <w:szCs w:val="20"/>
        </w:rPr>
        <w:t xml:space="preserve">Hosea Boakye </w:t>
      </w:r>
      <w:r w:rsidR="00281F30" w:rsidRPr="007317FB">
        <w:rPr>
          <w:rFonts w:cs="Times New Roman"/>
          <w:szCs w:val="20"/>
        </w:rPr>
        <w:t xml:space="preserve">- </w:t>
      </w:r>
      <w:r w:rsidR="003B2B2E" w:rsidRPr="007317FB">
        <w:rPr>
          <w:rFonts w:cs="Times New Roman"/>
          <w:szCs w:val="20"/>
        </w:rPr>
        <w:t xml:space="preserve">PhD </w:t>
      </w:r>
      <w:r w:rsidR="00F610CD" w:rsidRPr="007317FB">
        <w:rPr>
          <w:rFonts w:cs="Times New Roman"/>
          <w:szCs w:val="20"/>
        </w:rPr>
        <w:t>S</w:t>
      </w:r>
      <w:r w:rsidR="003B2B2E" w:rsidRPr="007317FB">
        <w:rPr>
          <w:rFonts w:cs="Times New Roman"/>
          <w:szCs w:val="20"/>
        </w:rPr>
        <w:t xml:space="preserve">tudent, School of Health and Rehabilitation Science, Sargent College, Boston University; </w:t>
      </w:r>
      <w:r w:rsidRPr="007317FB">
        <w:rPr>
          <w:rFonts w:cs="Times New Roman"/>
          <w:szCs w:val="20"/>
        </w:rPr>
        <w:t xml:space="preserve">Senior Physiotherapist and </w:t>
      </w:r>
      <w:r w:rsidR="00F610CD" w:rsidRPr="007317FB">
        <w:rPr>
          <w:rFonts w:cs="Times New Roman"/>
          <w:szCs w:val="20"/>
        </w:rPr>
        <w:t>R</w:t>
      </w:r>
      <w:r w:rsidRPr="007317FB">
        <w:rPr>
          <w:rFonts w:cs="Times New Roman"/>
          <w:szCs w:val="20"/>
        </w:rPr>
        <w:t xml:space="preserve">esearcher, LEKMA </w:t>
      </w:r>
      <w:r w:rsidR="00EF08A2" w:rsidRPr="007317FB">
        <w:rPr>
          <w:rFonts w:cs="Times New Roman"/>
          <w:szCs w:val="20"/>
        </w:rPr>
        <w:t>Hospital</w:t>
      </w:r>
      <w:r w:rsidRPr="007317FB">
        <w:rPr>
          <w:rFonts w:cs="Times New Roman"/>
          <w:szCs w:val="20"/>
        </w:rPr>
        <w:t>, Accra, Ghana</w:t>
      </w:r>
    </w:p>
    <w:p w14:paraId="38C2A598" w14:textId="77777777" w:rsidR="007A3100" w:rsidRPr="007317FB" w:rsidRDefault="007A3100" w:rsidP="00A876C7">
      <w:pPr>
        <w:spacing w:after="0" w:line="240" w:lineRule="auto"/>
        <w:rPr>
          <w:rFonts w:cs="Times New Roman"/>
          <w:szCs w:val="20"/>
        </w:rPr>
      </w:pPr>
    </w:p>
    <w:p w14:paraId="1E57853F" w14:textId="1497170B" w:rsidR="007A3100" w:rsidRPr="007317FB" w:rsidRDefault="007A3100" w:rsidP="00A876C7">
      <w:pPr>
        <w:spacing w:after="0" w:line="240" w:lineRule="auto"/>
        <w:rPr>
          <w:rFonts w:cs="Times New Roman"/>
          <w:szCs w:val="20"/>
        </w:rPr>
      </w:pPr>
      <w:r w:rsidRPr="007317FB">
        <w:rPr>
          <w:rFonts w:cs="Times New Roman"/>
          <w:szCs w:val="20"/>
        </w:rPr>
        <w:t xml:space="preserve">We also acknowledge the unflinching support of our information technology consultant, </w:t>
      </w:r>
      <w:proofErr w:type="spellStart"/>
      <w:r w:rsidRPr="007317FB">
        <w:rPr>
          <w:rFonts w:cs="Times New Roman"/>
          <w:szCs w:val="20"/>
        </w:rPr>
        <w:t>Mr</w:t>
      </w:r>
      <w:proofErr w:type="spellEnd"/>
      <w:r w:rsidRPr="007317FB">
        <w:rPr>
          <w:rFonts w:cs="Times New Roman"/>
          <w:szCs w:val="20"/>
        </w:rPr>
        <w:t xml:space="preserve"> Darlington Morrison for his technical support with website design and </w:t>
      </w:r>
      <w:r w:rsidR="00573541" w:rsidRPr="007317FB">
        <w:rPr>
          <w:rFonts w:cs="Times New Roman"/>
          <w:szCs w:val="20"/>
        </w:rPr>
        <w:t xml:space="preserve">monthly </w:t>
      </w:r>
      <w:r w:rsidRPr="007317FB">
        <w:rPr>
          <w:rFonts w:cs="Times New Roman"/>
          <w:szCs w:val="20"/>
        </w:rPr>
        <w:t>uploads of all GPA Evidence archives and GPA database.</w:t>
      </w:r>
    </w:p>
    <w:p w14:paraId="3A456C80" w14:textId="492E33C3" w:rsidR="00421EBF" w:rsidRPr="007317FB" w:rsidRDefault="00F51A91" w:rsidP="00A876C7">
      <w:pPr>
        <w:spacing w:before="240" w:after="0" w:line="240" w:lineRule="auto"/>
        <w:rPr>
          <w:rFonts w:cs="Times New Roman"/>
          <w:szCs w:val="20"/>
        </w:rPr>
      </w:pPr>
      <w:r w:rsidRPr="007317FB">
        <w:rPr>
          <w:rFonts w:cs="Times New Roman"/>
          <w:szCs w:val="20"/>
        </w:rPr>
        <w:t>Copyright © Ghana Physiotherapy Association</w:t>
      </w:r>
      <w:r w:rsidR="00191397" w:rsidRPr="007317FB">
        <w:rPr>
          <w:rFonts w:cs="Times New Roman"/>
          <w:szCs w:val="20"/>
        </w:rPr>
        <w:t xml:space="preserve"> 2025</w:t>
      </w:r>
    </w:p>
    <w:sectPr w:rsidR="00421EBF" w:rsidRPr="007317FB">
      <w:footerReference w:type="default" r:id="rId7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AD84F8" w14:textId="77777777" w:rsidR="003D375A" w:rsidRDefault="003D375A" w:rsidP="005D1D21">
      <w:pPr>
        <w:spacing w:after="0" w:line="240" w:lineRule="auto"/>
      </w:pPr>
      <w:r>
        <w:separator/>
      </w:r>
    </w:p>
  </w:endnote>
  <w:endnote w:type="continuationSeparator" w:id="0">
    <w:p w14:paraId="26B5A915" w14:textId="77777777" w:rsidR="003D375A" w:rsidRDefault="003D375A"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30DEDC29" w:rsidR="00CA06EA" w:rsidRDefault="00CA06EA" w:rsidP="0007225F">
        <w:pPr>
          <w:pStyle w:val="Header"/>
        </w:pPr>
        <w:r w:rsidRPr="005B64D6">
          <w:rPr>
            <w:i/>
            <w:iCs/>
            <w:sz w:val="16"/>
            <w:szCs w:val="16"/>
            <w:lang w:val="en-GB"/>
          </w:rPr>
          <w:t>GPA Evidence Updates</w:t>
        </w:r>
        <w:r w:rsidR="005F72E0">
          <w:rPr>
            <w:i/>
            <w:iCs/>
            <w:sz w:val="16"/>
            <w:szCs w:val="16"/>
            <w:lang w:val="en-GB"/>
          </w:rPr>
          <w:t xml:space="preserve"> </w:t>
        </w:r>
        <w:r w:rsidR="004704F4">
          <w:rPr>
            <w:i/>
            <w:iCs/>
            <w:sz w:val="16"/>
            <w:szCs w:val="16"/>
            <w:lang w:val="en-GB"/>
          </w:rPr>
          <w:t>Oct</w:t>
        </w:r>
        <w:r w:rsidR="003763BC">
          <w:rPr>
            <w:i/>
            <w:iCs/>
            <w:sz w:val="16"/>
            <w:szCs w:val="16"/>
            <w:lang w:val="en-GB"/>
          </w:rPr>
          <w:t>2025</w:t>
        </w:r>
        <w:r w:rsidRPr="005B64D6">
          <w:rPr>
            <w:i/>
            <w:iCs/>
            <w:sz w:val="16"/>
            <w:szCs w:val="16"/>
            <w:lang w:val="en-GB"/>
          </w:rPr>
          <w:t>/Edition</w:t>
        </w:r>
        <w:r>
          <w:rPr>
            <w:i/>
            <w:iCs/>
            <w:sz w:val="16"/>
            <w:szCs w:val="16"/>
            <w:lang w:val="en-GB"/>
          </w:rPr>
          <w:t xml:space="preserve">                                       </w:t>
        </w:r>
        <w:r w:rsidR="001D4EE7">
          <w:rPr>
            <w:i/>
            <w:iCs/>
            <w:sz w:val="16"/>
            <w:szCs w:val="16"/>
            <w:lang w:val="en-GB"/>
          </w:rPr>
          <w:t>14</w:t>
        </w:r>
        <w:r w:rsidR="004704F4">
          <w:rPr>
            <w:i/>
            <w:iCs/>
            <w:sz w:val="16"/>
            <w:szCs w:val="16"/>
            <w:lang w:val="en-GB"/>
          </w:rPr>
          <w:t>Nov</w:t>
        </w:r>
        <w:r w:rsidR="0006758A">
          <w:rPr>
            <w:i/>
            <w:iCs/>
            <w:sz w:val="16"/>
            <w:szCs w:val="16"/>
            <w:lang w:val="en-GB"/>
          </w:rPr>
          <w:t>2025</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13C1A" w14:textId="77777777" w:rsidR="003D375A" w:rsidRDefault="003D375A" w:rsidP="005D1D21">
      <w:pPr>
        <w:spacing w:after="0" w:line="240" w:lineRule="auto"/>
      </w:pPr>
      <w:r>
        <w:separator/>
      </w:r>
    </w:p>
  </w:footnote>
  <w:footnote w:type="continuationSeparator" w:id="0">
    <w:p w14:paraId="7BECD148" w14:textId="77777777" w:rsidR="003D375A" w:rsidRDefault="003D375A"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2652"/>
    <w:multiLevelType w:val="hybridMultilevel"/>
    <w:tmpl w:val="29029FC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1BE0922"/>
    <w:multiLevelType w:val="hybridMultilevel"/>
    <w:tmpl w:val="902E9D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2B76396"/>
    <w:multiLevelType w:val="hybridMultilevel"/>
    <w:tmpl w:val="E78CA5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3D24ED4"/>
    <w:multiLevelType w:val="hybridMultilevel"/>
    <w:tmpl w:val="B800798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4636F74"/>
    <w:multiLevelType w:val="hybridMultilevel"/>
    <w:tmpl w:val="685C070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C682D25"/>
    <w:multiLevelType w:val="hybridMultilevel"/>
    <w:tmpl w:val="DA7E9F1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0C857CE5"/>
    <w:multiLevelType w:val="hybridMultilevel"/>
    <w:tmpl w:val="DD2A57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E31123D"/>
    <w:multiLevelType w:val="hybridMultilevel"/>
    <w:tmpl w:val="1D6620A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0F097FD6"/>
    <w:multiLevelType w:val="hybridMultilevel"/>
    <w:tmpl w:val="08B6B22C"/>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30C5984"/>
    <w:multiLevelType w:val="hybridMultilevel"/>
    <w:tmpl w:val="9ABCB7C6"/>
    <w:lvl w:ilvl="0" w:tplc="C5E67D84">
      <w:start w:val="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9164A1"/>
    <w:multiLevelType w:val="hybridMultilevel"/>
    <w:tmpl w:val="D16EE2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8232214"/>
    <w:multiLevelType w:val="hybridMultilevel"/>
    <w:tmpl w:val="FF364DB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B6365BF"/>
    <w:multiLevelType w:val="hybridMultilevel"/>
    <w:tmpl w:val="68BC60B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0B5002D"/>
    <w:multiLevelType w:val="hybridMultilevel"/>
    <w:tmpl w:val="9FE6E350"/>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AF1810"/>
    <w:multiLevelType w:val="hybridMultilevel"/>
    <w:tmpl w:val="12A45F6E"/>
    <w:lvl w:ilvl="0" w:tplc="5E9E4F02">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A1409FE"/>
    <w:multiLevelType w:val="hybridMultilevel"/>
    <w:tmpl w:val="C9B815E6"/>
    <w:lvl w:ilvl="0" w:tplc="821025AA">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2BA17F9F"/>
    <w:multiLevelType w:val="hybridMultilevel"/>
    <w:tmpl w:val="B07AB8C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2C3C269C"/>
    <w:multiLevelType w:val="hybridMultilevel"/>
    <w:tmpl w:val="60BC84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C573F50"/>
    <w:multiLevelType w:val="hybridMultilevel"/>
    <w:tmpl w:val="C13254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172177F"/>
    <w:multiLevelType w:val="hybridMultilevel"/>
    <w:tmpl w:val="0DC2332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33370EA0"/>
    <w:multiLevelType w:val="hybridMultilevel"/>
    <w:tmpl w:val="895C148E"/>
    <w:lvl w:ilvl="0" w:tplc="9E466C6C">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4195F92"/>
    <w:multiLevelType w:val="hybridMultilevel"/>
    <w:tmpl w:val="F3E8B1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372719D1"/>
    <w:multiLevelType w:val="hybridMultilevel"/>
    <w:tmpl w:val="BE0445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3ACE3551"/>
    <w:multiLevelType w:val="hybridMultilevel"/>
    <w:tmpl w:val="59BAA73C"/>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20906F2"/>
    <w:multiLevelType w:val="hybridMultilevel"/>
    <w:tmpl w:val="FCAAA99E"/>
    <w:lvl w:ilvl="0" w:tplc="B5E8397C">
      <w:start w:val="1"/>
      <w:numFmt w:val="decimal"/>
      <w:lvlText w:val="%1."/>
      <w:lvlJc w:val="left"/>
      <w:pPr>
        <w:ind w:left="360" w:hanging="360"/>
      </w:pPr>
      <w:rPr>
        <w:rFonts w:hint="default"/>
        <w:color w:val="auto"/>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8A06F51"/>
    <w:multiLevelType w:val="hybridMultilevel"/>
    <w:tmpl w:val="362A57A8"/>
    <w:lvl w:ilvl="0" w:tplc="F1E21DD2">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90047CF"/>
    <w:multiLevelType w:val="hybridMultilevel"/>
    <w:tmpl w:val="9B64D3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49365EE7"/>
    <w:multiLevelType w:val="hybridMultilevel"/>
    <w:tmpl w:val="14648512"/>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B1E77B3"/>
    <w:multiLevelType w:val="hybridMultilevel"/>
    <w:tmpl w:val="2B7804F8"/>
    <w:lvl w:ilvl="0" w:tplc="5CAA4EE4">
      <w:start w:val="1"/>
      <w:numFmt w:val="decimal"/>
      <w:lvlText w:val="%1."/>
      <w:lvlJc w:val="left"/>
      <w:pPr>
        <w:ind w:left="360" w:hanging="360"/>
      </w:pPr>
      <w:rPr>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4C576397"/>
    <w:multiLevelType w:val="hybridMultilevel"/>
    <w:tmpl w:val="3C8653F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D795A6B"/>
    <w:multiLevelType w:val="hybridMultilevel"/>
    <w:tmpl w:val="448073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4E1A6E84"/>
    <w:multiLevelType w:val="hybridMultilevel"/>
    <w:tmpl w:val="85463C9E"/>
    <w:lvl w:ilvl="0" w:tplc="4D3C4DC4">
      <w:start w:val="1"/>
      <w:numFmt w:val="decimal"/>
      <w:lvlText w:val="%1."/>
      <w:lvlJc w:val="left"/>
      <w:pPr>
        <w:ind w:left="360" w:hanging="360"/>
      </w:pPr>
      <w:rPr>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B112EC"/>
    <w:multiLevelType w:val="hybridMultilevel"/>
    <w:tmpl w:val="08089B64"/>
    <w:lvl w:ilvl="0" w:tplc="4D3C4DC4">
      <w:start w:val="1"/>
      <w:numFmt w:val="decimal"/>
      <w:lvlText w:val="%1."/>
      <w:lvlJc w:val="left"/>
      <w:pPr>
        <w:ind w:left="360" w:hanging="360"/>
      </w:pPr>
      <w:rPr>
        <w:b w:val="0"/>
        <w:bCs/>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30D5D72"/>
    <w:multiLevelType w:val="hybridMultilevel"/>
    <w:tmpl w:val="14CAE7A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CFD2F98"/>
    <w:multiLevelType w:val="hybridMultilevel"/>
    <w:tmpl w:val="9176F5FA"/>
    <w:lvl w:ilvl="0" w:tplc="F8243C66">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5E885B4B"/>
    <w:multiLevelType w:val="hybridMultilevel"/>
    <w:tmpl w:val="2932BD26"/>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25C2124"/>
    <w:multiLevelType w:val="hybridMultilevel"/>
    <w:tmpl w:val="70085D9E"/>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67EF0AF3"/>
    <w:multiLevelType w:val="hybridMultilevel"/>
    <w:tmpl w:val="A48AD76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4" w15:restartNumberingAfterBreak="0">
    <w:nsid w:val="68972D9E"/>
    <w:multiLevelType w:val="hybridMultilevel"/>
    <w:tmpl w:val="3D3483C8"/>
    <w:lvl w:ilvl="0" w:tplc="06262556">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5" w15:restartNumberingAfterBreak="0">
    <w:nsid w:val="68B241EC"/>
    <w:multiLevelType w:val="hybridMultilevel"/>
    <w:tmpl w:val="9F3414A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6"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D691633"/>
    <w:multiLevelType w:val="hybridMultilevel"/>
    <w:tmpl w:val="AAC037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FA560FD"/>
    <w:multiLevelType w:val="hybridMultilevel"/>
    <w:tmpl w:val="8FA67F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70011CCE"/>
    <w:multiLevelType w:val="hybridMultilevel"/>
    <w:tmpl w:val="0504B822"/>
    <w:lvl w:ilvl="0" w:tplc="6DDAE028">
      <w:start w:val="1"/>
      <w:numFmt w:val="decimal"/>
      <w:lvlText w:val="%1."/>
      <w:lvlJc w:val="left"/>
      <w:pPr>
        <w:ind w:left="360" w:hanging="360"/>
      </w:pPr>
      <w:rPr>
        <w:rFonts w:hint="default"/>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706C25DF"/>
    <w:multiLevelType w:val="hybridMultilevel"/>
    <w:tmpl w:val="09568C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73CE06C8"/>
    <w:multiLevelType w:val="hybridMultilevel"/>
    <w:tmpl w:val="202A54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74B800F1"/>
    <w:multiLevelType w:val="hybridMultilevel"/>
    <w:tmpl w:val="7BFAA758"/>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9A73E2C"/>
    <w:multiLevelType w:val="hybridMultilevel"/>
    <w:tmpl w:val="23CEF8BA"/>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7BA3659C"/>
    <w:multiLevelType w:val="hybridMultilevel"/>
    <w:tmpl w:val="08B67F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28364323">
    <w:abstractNumId w:val="66"/>
  </w:num>
  <w:num w:numId="2" w16cid:durableId="2118984338">
    <w:abstractNumId w:val="68"/>
  </w:num>
  <w:num w:numId="3" w16cid:durableId="1942295100">
    <w:abstractNumId w:val="6"/>
  </w:num>
  <w:num w:numId="4" w16cid:durableId="1755469069">
    <w:abstractNumId w:val="52"/>
  </w:num>
  <w:num w:numId="5" w16cid:durableId="1329360567">
    <w:abstractNumId w:val="58"/>
  </w:num>
  <w:num w:numId="6" w16cid:durableId="669912646">
    <w:abstractNumId w:val="46"/>
  </w:num>
  <w:num w:numId="7" w16cid:durableId="1836410356">
    <w:abstractNumId w:val="33"/>
  </w:num>
  <w:num w:numId="8" w16cid:durableId="2045592921">
    <w:abstractNumId w:val="26"/>
  </w:num>
  <w:num w:numId="9" w16cid:durableId="1906138205">
    <w:abstractNumId w:val="20"/>
  </w:num>
  <w:num w:numId="10" w16cid:durableId="1140227970">
    <w:abstractNumId w:val="34"/>
  </w:num>
  <w:num w:numId="11" w16cid:durableId="1008630014">
    <w:abstractNumId w:val="14"/>
  </w:num>
  <w:num w:numId="12" w16cid:durableId="1043753090">
    <w:abstractNumId w:val="19"/>
  </w:num>
  <w:num w:numId="13" w16cid:durableId="1536574836">
    <w:abstractNumId w:val="2"/>
  </w:num>
  <w:num w:numId="14" w16cid:durableId="797994589">
    <w:abstractNumId w:val="56"/>
  </w:num>
  <w:num w:numId="15" w16cid:durableId="277877837">
    <w:abstractNumId w:val="50"/>
  </w:num>
  <w:num w:numId="16" w16cid:durableId="230625855">
    <w:abstractNumId w:val="40"/>
  </w:num>
  <w:num w:numId="17" w16cid:durableId="1794012435">
    <w:abstractNumId w:val="63"/>
  </w:num>
  <w:num w:numId="18" w16cid:durableId="1195121635">
    <w:abstractNumId w:val="48"/>
  </w:num>
  <w:num w:numId="19" w16cid:durableId="1896624523">
    <w:abstractNumId w:val="21"/>
  </w:num>
  <w:num w:numId="20" w16cid:durableId="1659192324">
    <w:abstractNumId w:val="16"/>
  </w:num>
  <w:num w:numId="21" w16cid:durableId="81806509">
    <w:abstractNumId w:val="44"/>
  </w:num>
  <w:num w:numId="22" w16cid:durableId="575751623">
    <w:abstractNumId w:val="12"/>
  </w:num>
  <w:num w:numId="23" w16cid:durableId="757750068">
    <w:abstractNumId w:val="62"/>
  </w:num>
  <w:num w:numId="24" w16cid:durableId="1673876126">
    <w:abstractNumId w:val="0"/>
  </w:num>
  <w:num w:numId="25" w16cid:durableId="1086413658">
    <w:abstractNumId w:val="54"/>
  </w:num>
  <w:num w:numId="26" w16cid:durableId="387266897">
    <w:abstractNumId w:val="60"/>
  </w:num>
  <w:num w:numId="27" w16cid:durableId="2002851514">
    <w:abstractNumId w:val="1"/>
  </w:num>
  <w:num w:numId="28" w16cid:durableId="1673220141">
    <w:abstractNumId w:val="39"/>
  </w:num>
  <w:num w:numId="29" w16cid:durableId="1299262683">
    <w:abstractNumId w:val="11"/>
  </w:num>
  <w:num w:numId="30" w16cid:durableId="43798484">
    <w:abstractNumId w:val="28"/>
  </w:num>
  <w:num w:numId="31" w16cid:durableId="872770062">
    <w:abstractNumId w:val="61"/>
  </w:num>
  <w:num w:numId="32" w16cid:durableId="1152478028">
    <w:abstractNumId w:val="65"/>
  </w:num>
  <w:num w:numId="33" w16cid:durableId="1234968208">
    <w:abstractNumId w:val="17"/>
  </w:num>
  <w:num w:numId="34" w16cid:durableId="1938096309">
    <w:abstractNumId w:val="37"/>
  </w:num>
  <w:num w:numId="35" w16cid:durableId="1721785552">
    <w:abstractNumId w:val="51"/>
  </w:num>
  <w:num w:numId="36" w16cid:durableId="690186374">
    <w:abstractNumId w:val="31"/>
  </w:num>
  <w:num w:numId="37" w16cid:durableId="1340080605">
    <w:abstractNumId w:val="30"/>
  </w:num>
  <w:num w:numId="38" w16cid:durableId="1375960314">
    <w:abstractNumId w:val="36"/>
  </w:num>
  <w:num w:numId="39" w16cid:durableId="1086921150">
    <w:abstractNumId w:val="29"/>
  </w:num>
  <w:num w:numId="40" w16cid:durableId="741638057">
    <w:abstractNumId w:val="53"/>
  </w:num>
  <w:num w:numId="41" w16cid:durableId="830097733">
    <w:abstractNumId w:val="55"/>
  </w:num>
  <w:num w:numId="42" w16cid:durableId="747850504">
    <w:abstractNumId w:val="18"/>
  </w:num>
  <w:num w:numId="43" w16cid:durableId="1057900519">
    <w:abstractNumId w:val="15"/>
  </w:num>
  <w:num w:numId="44" w16cid:durableId="1907647951">
    <w:abstractNumId w:val="4"/>
  </w:num>
  <w:num w:numId="45" w16cid:durableId="51124709">
    <w:abstractNumId w:val="10"/>
  </w:num>
  <w:num w:numId="46" w16cid:durableId="1321425564">
    <w:abstractNumId w:val="38"/>
  </w:num>
  <w:num w:numId="47" w16cid:durableId="375470682">
    <w:abstractNumId w:val="49"/>
  </w:num>
  <w:num w:numId="48" w16cid:durableId="1417703881">
    <w:abstractNumId w:val="64"/>
  </w:num>
  <w:num w:numId="49" w16cid:durableId="246504230">
    <w:abstractNumId w:val="22"/>
  </w:num>
  <w:num w:numId="50" w16cid:durableId="352656047">
    <w:abstractNumId w:val="57"/>
  </w:num>
  <w:num w:numId="51" w16cid:durableId="481234415">
    <w:abstractNumId w:val="43"/>
  </w:num>
  <w:num w:numId="52" w16cid:durableId="1694383943">
    <w:abstractNumId w:val="42"/>
  </w:num>
  <w:num w:numId="53" w16cid:durableId="1269463797">
    <w:abstractNumId w:val="41"/>
  </w:num>
  <w:num w:numId="54" w16cid:durableId="176040301">
    <w:abstractNumId w:val="27"/>
  </w:num>
  <w:num w:numId="55" w16cid:durableId="1126580256">
    <w:abstractNumId w:val="35"/>
  </w:num>
  <w:num w:numId="56" w16cid:durableId="890388442">
    <w:abstractNumId w:val="47"/>
  </w:num>
  <w:num w:numId="57" w16cid:durableId="1754013480">
    <w:abstractNumId w:val="5"/>
  </w:num>
  <w:num w:numId="58" w16cid:durableId="1039818941">
    <w:abstractNumId w:val="8"/>
  </w:num>
  <w:num w:numId="59" w16cid:durableId="1959674298">
    <w:abstractNumId w:val="25"/>
  </w:num>
  <w:num w:numId="60" w16cid:durableId="557208716">
    <w:abstractNumId w:val="13"/>
  </w:num>
  <w:num w:numId="61" w16cid:durableId="1521890093">
    <w:abstractNumId w:val="23"/>
  </w:num>
  <w:num w:numId="62" w16cid:durableId="2074349903">
    <w:abstractNumId w:val="24"/>
  </w:num>
  <w:num w:numId="63" w16cid:durableId="568268657">
    <w:abstractNumId w:val="3"/>
  </w:num>
  <w:num w:numId="64" w16cid:durableId="1421370323">
    <w:abstractNumId w:val="32"/>
  </w:num>
  <w:num w:numId="65" w16cid:durableId="653097905">
    <w:abstractNumId w:val="45"/>
  </w:num>
  <w:num w:numId="66" w16cid:durableId="2087603938">
    <w:abstractNumId w:val="67"/>
  </w:num>
  <w:num w:numId="67" w16cid:durableId="1752392816">
    <w:abstractNumId w:val="59"/>
  </w:num>
  <w:num w:numId="68" w16cid:durableId="1635452954">
    <w:abstractNumId w:val="9"/>
  </w:num>
  <w:num w:numId="69" w16cid:durableId="78731112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24ED"/>
    <w:rsid w:val="000055E7"/>
    <w:rsid w:val="00007A9A"/>
    <w:rsid w:val="00007C7C"/>
    <w:rsid w:val="000112DD"/>
    <w:rsid w:val="00011F23"/>
    <w:rsid w:val="0001228A"/>
    <w:rsid w:val="000128DB"/>
    <w:rsid w:val="00014587"/>
    <w:rsid w:val="00015EA9"/>
    <w:rsid w:val="00024560"/>
    <w:rsid w:val="000314EE"/>
    <w:rsid w:val="000324D0"/>
    <w:rsid w:val="00033332"/>
    <w:rsid w:val="00033334"/>
    <w:rsid w:val="000347B1"/>
    <w:rsid w:val="00035844"/>
    <w:rsid w:val="000434E1"/>
    <w:rsid w:val="00043B40"/>
    <w:rsid w:val="00050455"/>
    <w:rsid w:val="00051042"/>
    <w:rsid w:val="000557CD"/>
    <w:rsid w:val="00056322"/>
    <w:rsid w:val="0005644B"/>
    <w:rsid w:val="00066C88"/>
    <w:rsid w:val="00066D71"/>
    <w:rsid w:val="0006758A"/>
    <w:rsid w:val="00070CDD"/>
    <w:rsid w:val="0007128E"/>
    <w:rsid w:val="000713BF"/>
    <w:rsid w:val="0007225F"/>
    <w:rsid w:val="00075247"/>
    <w:rsid w:val="00075B09"/>
    <w:rsid w:val="00075F42"/>
    <w:rsid w:val="00077ABD"/>
    <w:rsid w:val="00077F0F"/>
    <w:rsid w:val="000811C3"/>
    <w:rsid w:val="00081B01"/>
    <w:rsid w:val="000822E6"/>
    <w:rsid w:val="00082573"/>
    <w:rsid w:val="000847F1"/>
    <w:rsid w:val="00085D51"/>
    <w:rsid w:val="00091ACB"/>
    <w:rsid w:val="000960B7"/>
    <w:rsid w:val="00097743"/>
    <w:rsid w:val="00097E59"/>
    <w:rsid w:val="000A141B"/>
    <w:rsid w:val="000A4FE2"/>
    <w:rsid w:val="000A7607"/>
    <w:rsid w:val="000B1A10"/>
    <w:rsid w:val="000B2285"/>
    <w:rsid w:val="000B5205"/>
    <w:rsid w:val="000C138A"/>
    <w:rsid w:val="000C4BBA"/>
    <w:rsid w:val="000C70CE"/>
    <w:rsid w:val="000C7445"/>
    <w:rsid w:val="000D0154"/>
    <w:rsid w:val="000D0435"/>
    <w:rsid w:val="000D1EFF"/>
    <w:rsid w:val="000D233E"/>
    <w:rsid w:val="000D64B2"/>
    <w:rsid w:val="000D6908"/>
    <w:rsid w:val="000D6D1A"/>
    <w:rsid w:val="000D73F8"/>
    <w:rsid w:val="000E2233"/>
    <w:rsid w:val="000E3802"/>
    <w:rsid w:val="000E3C16"/>
    <w:rsid w:val="000E4223"/>
    <w:rsid w:val="000E6762"/>
    <w:rsid w:val="000E6FEA"/>
    <w:rsid w:val="000E7F35"/>
    <w:rsid w:val="000F0975"/>
    <w:rsid w:val="000F0B3F"/>
    <w:rsid w:val="000F2B33"/>
    <w:rsid w:val="000F4A17"/>
    <w:rsid w:val="00101D3A"/>
    <w:rsid w:val="00103B2E"/>
    <w:rsid w:val="00105F95"/>
    <w:rsid w:val="00106D74"/>
    <w:rsid w:val="00111420"/>
    <w:rsid w:val="001143D2"/>
    <w:rsid w:val="001144C2"/>
    <w:rsid w:val="00114568"/>
    <w:rsid w:val="00114FDF"/>
    <w:rsid w:val="001161BC"/>
    <w:rsid w:val="00116B84"/>
    <w:rsid w:val="001175C2"/>
    <w:rsid w:val="00120336"/>
    <w:rsid w:val="0012287B"/>
    <w:rsid w:val="00126382"/>
    <w:rsid w:val="00133013"/>
    <w:rsid w:val="00136E05"/>
    <w:rsid w:val="00140579"/>
    <w:rsid w:val="00140650"/>
    <w:rsid w:val="00140B6D"/>
    <w:rsid w:val="00141709"/>
    <w:rsid w:val="0014455C"/>
    <w:rsid w:val="001457A6"/>
    <w:rsid w:val="00150A43"/>
    <w:rsid w:val="001513C1"/>
    <w:rsid w:val="00156007"/>
    <w:rsid w:val="0015728B"/>
    <w:rsid w:val="001637D2"/>
    <w:rsid w:val="00163E71"/>
    <w:rsid w:val="001670F4"/>
    <w:rsid w:val="0016712B"/>
    <w:rsid w:val="001708E0"/>
    <w:rsid w:val="00172872"/>
    <w:rsid w:val="00177FA0"/>
    <w:rsid w:val="00181AB8"/>
    <w:rsid w:val="001844D0"/>
    <w:rsid w:val="00185908"/>
    <w:rsid w:val="001904CC"/>
    <w:rsid w:val="00191397"/>
    <w:rsid w:val="00196458"/>
    <w:rsid w:val="00196E26"/>
    <w:rsid w:val="001A3C67"/>
    <w:rsid w:val="001B2FA7"/>
    <w:rsid w:val="001B4B75"/>
    <w:rsid w:val="001B52C1"/>
    <w:rsid w:val="001B7736"/>
    <w:rsid w:val="001B7739"/>
    <w:rsid w:val="001C2CC5"/>
    <w:rsid w:val="001C46FC"/>
    <w:rsid w:val="001C53DA"/>
    <w:rsid w:val="001C5A76"/>
    <w:rsid w:val="001C67ED"/>
    <w:rsid w:val="001D0C8E"/>
    <w:rsid w:val="001D1834"/>
    <w:rsid w:val="001D30B5"/>
    <w:rsid w:val="001D494A"/>
    <w:rsid w:val="001D4EE7"/>
    <w:rsid w:val="001D5E0A"/>
    <w:rsid w:val="001D6286"/>
    <w:rsid w:val="001D716E"/>
    <w:rsid w:val="001E05AC"/>
    <w:rsid w:val="001E312A"/>
    <w:rsid w:val="001E4672"/>
    <w:rsid w:val="001E54C8"/>
    <w:rsid w:val="001F330A"/>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269F"/>
    <w:rsid w:val="002457D7"/>
    <w:rsid w:val="0024635D"/>
    <w:rsid w:val="00250EC6"/>
    <w:rsid w:val="0025138E"/>
    <w:rsid w:val="00252B65"/>
    <w:rsid w:val="00253757"/>
    <w:rsid w:val="0025659B"/>
    <w:rsid w:val="0026528C"/>
    <w:rsid w:val="002656DF"/>
    <w:rsid w:val="00266820"/>
    <w:rsid w:val="00270F1F"/>
    <w:rsid w:val="00271C3F"/>
    <w:rsid w:val="00273EBA"/>
    <w:rsid w:val="00281F30"/>
    <w:rsid w:val="00282F9B"/>
    <w:rsid w:val="00285BBF"/>
    <w:rsid w:val="0028681B"/>
    <w:rsid w:val="002908C4"/>
    <w:rsid w:val="00293369"/>
    <w:rsid w:val="0029614C"/>
    <w:rsid w:val="002A2955"/>
    <w:rsid w:val="002A7190"/>
    <w:rsid w:val="002B2F7A"/>
    <w:rsid w:val="002B4739"/>
    <w:rsid w:val="002B4C23"/>
    <w:rsid w:val="002B5D0A"/>
    <w:rsid w:val="002C3F3A"/>
    <w:rsid w:val="002C419C"/>
    <w:rsid w:val="002C4FD9"/>
    <w:rsid w:val="002C68C3"/>
    <w:rsid w:val="002C7461"/>
    <w:rsid w:val="002D19EC"/>
    <w:rsid w:val="002D28EE"/>
    <w:rsid w:val="002D5A9A"/>
    <w:rsid w:val="002D799A"/>
    <w:rsid w:val="002E071C"/>
    <w:rsid w:val="002E2927"/>
    <w:rsid w:val="002E29E5"/>
    <w:rsid w:val="002F15DD"/>
    <w:rsid w:val="002F39F1"/>
    <w:rsid w:val="002F4C03"/>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31DED"/>
    <w:rsid w:val="00332955"/>
    <w:rsid w:val="00332F70"/>
    <w:rsid w:val="00340882"/>
    <w:rsid w:val="003422C4"/>
    <w:rsid w:val="00343902"/>
    <w:rsid w:val="00344532"/>
    <w:rsid w:val="003513CF"/>
    <w:rsid w:val="0035199A"/>
    <w:rsid w:val="00352FDD"/>
    <w:rsid w:val="003560B6"/>
    <w:rsid w:val="0036100D"/>
    <w:rsid w:val="0036463C"/>
    <w:rsid w:val="00366F4C"/>
    <w:rsid w:val="003732EC"/>
    <w:rsid w:val="003744C6"/>
    <w:rsid w:val="0037464F"/>
    <w:rsid w:val="003753F9"/>
    <w:rsid w:val="00375B0B"/>
    <w:rsid w:val="003763BC"/>
    <w:rsid w:val="00381AA1"/>
    <w:rsid w:val="00382B94"/>
    <w:rsid w:val="00384A1F"/>
    <w:rsid w:val="00384D44"/>
    <w:rsid w:val="00386188"/>
    <w:rsid w:val="003954C3"/>
    <w:rsid w:val="00395AB6"/>
    <w:rsid w:val="003A1C2A"/>
    <w:rsid w:val="003A2757"/>
    <w:rsid w:val="003A4824"/>
    <w:rsid w:val="003A6813"/>
    <w:rsid w:val="003A760F"/>
    <w:rsid w:val="003B2B2E"/>
    <w:rsid w:val="003B6D19"/>
    <w:rsid w:val="003B7388"/>
    <w:rsid w:val="003C0AD4"/>
    <w:rsid w:val="003C29A0"/>
    <w:rsid w:val="003C567D"/>
    <w:rsid w:val="003C6218"/>
    <w:rsid w:val="003D063B"/>
    <w:rsid w:val="003D0F47"/>
    <w:rsid w:val="003D2C2D"/>
    <w:rsid w:val="003D375A"/>
    <w:rsid w:val="003D72F3"/>
    <w:rsid w:val="003E0DC7"/>
    <w:rsid w:val="003E40E1"/>
    <w:rsid w:val="003E4D7A"/>
    <w:rsid w:val="003F1FEF"/>
    <w:rsid w:val="003F2AA9"/>
    <w:rsid w:val="00400680"/>
    <w:rsid w:val="00402177"/>
    <w:rsid w:val="0040612C"/>
    <w:rsid w:val="00406A00"/>
    <w:rsid w:val="00407492"/>
    <w:rsid w:val="00410EB3"/>
    <w:rsid w:val="00412780"/>
    <w:rsid w:val="004135EC"/>
    <w:rsid w:val="00415D57"/>
    <w:rsid w:val="00417E0E"/>
    <w:rsid w:val="00421EBF"/>
    <w:rsid w:val="004275AF"/>
    <w:rsid w:val="004300BB"/>
    <w:rsid w:val="00431C7B"/>
    <w:rsid w:val="00433D7C"/>
    <w:rsid w:val="0043591D"/>
    <w:rsid w:val="00441060"/>
    <w:rsid w:val="004468ED"/>
    <w:rsid w:val="00451077"/>
    <w:rsid w:val="00453047"/>
    <w:rsid w:val="004536C0"/>
    <w:rsid w:val="00463090"/>
    <w:rsid w:val="0046407B"/>
    <w:rsid w:val="004704F4"/>
    <w:rsid w:val="00471928"/>
    <w:rsid w:val="00476FAB"/>
    <w:rsid w:val="00477A57"/>
    <w:rsid w:val="0048416C"/>
    <w:rsid w:val="00484FF3"/>
    <w:rsid w:val="004878E5"/>
    <w:rsid w:val="0049035C"/>
    <w:rsid w:val="00493A8A"/>
    <w:rsid w:val="0049573C"/>
    <w:rsid w:val="00496C59"/>
    <w:rsid w:val="00496E62"/>
    <w:rsid w:val="004A1883"/>
    <w:rsid w:val="004A215D"/>
    <w:rsid w:val="004A3B7D"/>
    <w:rsid w:val="004A4907"/>
    <w:rsid w:val="004A4C5A"/>
    <w:rsid w:val="004A66F9"/>
    <w:rsid w:val="004B0082"/>
    <w:rsid w:val="004B0EC8"/>
    <w:rsid w:val="004B30FD"/>
    <w:rsid w:val="004C00D6"/>
    <w:rsid w:val="004C08D6"/>
    <w:rsid w:val="004C0AD2"/>
    <w:rsid w:val="004C0CA8"/>
    <w:rsid w:val="004C3F06"/>
    <w:rsid w:val="004C5187"/>
    <w:rsid w:val="004D08D6"/>
    <w:rsid w:val="004D67D9"/>
    <w:rsid w:val="004D7A42"/>
    <w:rsid w:val="004E07FA"/>
    <w:rsid w:val="004E5402"/>
    <w:rsid w:val="004E6DB5"/>
    <w:rsid w:val="004E6F1A"/>
    <w:rsid w:val="004E765C"/>
    <w:rsid w:val="004F1A67"/>
    <w:rsid w:val="004F2923"/>
    <w:rsid w:val="004F63B0"/>
    <w:rsid w:val="004F6721"/>
    <w:rsid w:val="004F6A96"/>
    <w:rsid w:val="005036EC"/>
    <w:rsid w:val="00503A8A"/>
    <w:rsid w:val="005049FF"/>
    <w:rsid w:val="00505FB8"/>
    <w:rsid w:val="00506C59"/>
    <w:rsid w:val="005073D1"/>
    <w:rsid w:val="00507E08"/>
    <w:rsid w:val="00510CA9"/>
    <w:rsid w:val="00513406"/>
    <w:rsid w:val="00514230"/>
    <w:rsid w:val="00523EA3"/>
    <w:rsid w:val="00524D6F"/>
    <w:rsid w:val="00526AB2"/>
    <w:rsid w:val="00534F82"/>
    <w:rsid w:val="00535EE6"/>
    <w:rsid w:val="005365EE"/>
    <w:rsid w:val="00540DC0"/>
    <w:rsid w:val="0054257C"/>
    <w:rsid w:val="00543F3F"/>
    <w:rsid w:val="005454D7"/>
    <w:rsid w:val="00546D8E"/>
    <w:rsid w:val="00553417"/>
    <w:rsid w:val="00554EC6"/>
    <w:rsid w:val="00557B43"/>
    <w:rsid w:val="00557C7B"/>
    <w:rsid w:val="005638F5"/>
    <w:rsid w:val="005708C0"/>
    <w:rsid w:val="00571136"/>
    <w:rsid w:val="0057260E"/>
    <w:rsid w:val="00573541"/>
    <w:rsid w:val="005946A9"/>
    <w:rsid w:val="005A1B11"/>
    <w:rsid w:val="005A1F0D"/>
    <w:rsid w:val="005A288D"/>
    <w:rsid w:val="005A3D13"/>
    <w:rsid w:val="005A4F8C"/>
    <w:rsid w:val="005B0CF1"/>
    <w:rsid w:val="005B3C30"/>
    <w:rsid w:val="005B5576"/>
    <w:rsid w:val="005B64D6"/>
    <w:rsid w:val="005B68E5"/>
    <w:rsid w:val="005C4FFC"/>
    <w:rsid w:val="005C5248"/>
    <w:rsid w:val="005C52D4"/>
    <w:rsid w:val="005C5770"/>
    <w:rsid w:val="005C5C0E"/>
    <w:rsid w:val="005D1D21"/>
    <w:rsid w:val="005D2ACA"/>
    <w:rsid w:val="005D6F97"/>
    <w:rsid w:val="005E0DF3"/>
    <w:rsid w:val="005E18C7"/>
    <w:rsid w:val="005E1D26"/>
    <w:rsid w:val="005E3A5E"/>
    <w:rsid w:val="005E6DAE"/>
    <w:rsid w:val="005E7A67"/>
    <w:rsid w:val="005F2834"/>
    <w:rsid w:val="005F2F4D"/>
    <w:rsid w:val="005F3264"/>
    <w:rsid w:val="005F48A1"/>
    <w:rsid w:val="005F5D87"/>
    <w:rsid w:val="005F6FF8"/>
    <w:rsid w:val="005F72E0"/>
    <w:rsid w:val="00602906"/>
    <w:rsid w:val="006114DF"/>
    <w:rsid w:val="00612D1F"/>
    <w:rsid w:val="00613CDB"/>
    <w:rsid w:val="0061509E"/>
    <w:rsid w:val="006246D2"/>
    <w:rsid w:val="00624866"/>
    <w:rsid w:val="0064073C"/>
    <w:rsid w:val="0064220D"/>
    <w:rsid w:val="00642637"/>
    <w:rsid w:val="006427B0"/>
    <w:rsid w:val="00646B47"/>
    <w:rsid w:val="00647871"/>
    <w:rsid w:val="006500E9"/>
    <w:rsid w:val="006508F3"/>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C9F"/>
    <w:rsid w:val="006A22FC"/>
    <w:rsid w:val="006A2642"/>
    <w:rsid w:val="006A3F28"/>
    <w:rsid w:val="006A605F"/>
    <w:rsid w:val="006A6B26"/>
    <w:rsid w:val="006B1106"/>
    <w:rsid w:val="006B3610"/>
    <w:rsid w:val="006B3F63"/>
    <w:rsid w:val="006B666A"/>
    <w:rsid w:val="006B7438"/>
    <w:rsid w:val="006C3FF8"/>
    <w:rsid w:val="006C6B43"/>
    <w:rsid w:val="006C7986"/>
    <w:rsid w:val="006C79ED"/>
    <w:rsid w:val="006D00D2"/>
    <w:rsid w:val="006D2578"/>
    <w:rsid w:val="006D6EFE"/>
    <w:rsid w:val="006E39E3"/>
    <w:rsid w:val="006E45B4"/>
    <w:rsid w:val="006E6D28"/>
    <w:rsid w:val="006E757F"/>
    <w:rsid w:val="006F10E0"/>
    <w:rsid w:val="006F1E05"/>
    <w:rsid w:val="006F29DA"/>
    <w:rsid w:val="006F2B81"/>
    <w:rsid w:val="006F4840"/>
    <w:rsid w:val="006F4DCC"/>
    <w:rsid w:val="007019D2"/>
    <w:rsid w:val="00702B64"/>
    <w:rsid w:val="00705F13"/>
    <w:rsid w:val="00710C87"/>
    <w:rsid w:val="00713FD3"/>
    <w:rsid w:val="00715E4A"/>
    <w:rsid w:val="00716771"/>
    <w:rsid w:val="0071710E"/>
    <w:rsid w:val="00720A05"/>
    <w:rsid w:val="00723200"/>
    <w:rsid w:val="00724B79"/>
    <w:rsid w:val="00726CD1"/>
    <w:rsid w:val="007317FB"/>
    <w:rsid w:val="00732C5E"/>
    <w:rsid w:val="007356DA"/>
    <w:rsid w:val="0074240F"/>
    <w:rsid w:val="007451BB"/>
    <w:rsid w:val="0074691F"/>
    <w:rsid w:val="00746F2B"/>
    <w:rsid w:val="007511F7"/>
    <w:rsid w:val="0075123D"/>
    <w:rsid w:val="0075168C"/>
    <w:rsid w:val="00751BF6"/>
    <w:rsid w:val="00751C80"/>
    <w:rsid w:val="007525D2"/>
    <w:rsid w:val="00753114"/>
    <w:rsid w:val="00755244"/>
    <w:rsid w:val="00757BA3"/>
    <w:rsid w:val="00760AD1"/>
    <w:rsid w:val="007655A0"/>
    <w:rsid w:val="00767127"/>
    <w:rsid w:val="00767E59"/>
    <w:rsid w:val="00772936"/>
    <w:rsid w:val="0077404A"/>
    <w:rsid w:val="007774D6"/>
    <w:rsid w:val="00780CD1"/>
    <w:rsid w:val="007824BB"/>
    <w:rsid w:val="00782AD0"/>
    <w:rsid w:val="00786D87"/>
    <w:rsid w:val="00786E70"/>
    <w:rsid w:val="007878FD"/>
    <w:rsid w:val="007917CF"/>
    <w:rsid w:val="00793E2A"/>
    <w:rsid w:val="007956C8"/>
    <w:rsid w:val="007963A4"/>
    <w:rsid w:val="007970C5"/>
    <w:rsid w:val="00797D5C"/>
    <w:rsid w:val="007A08FF"/>
    <w:rsid w:val="007A0B6E"/>
    <w:rsid w:val="007A144A"/>
    <w:rsid w:val="007A2946"/>
    <w:rsid w:val="007A3100"/>
    <w:rsid w:val="007A391E"/>
    <w:rsid w:val="007B1D65"/>
    <w:rsid w:val="007B3A69"/>
    <w:rsid w:val="007B6561"/>
    <w:rsid w:val="007B75A0"/>
    <w:rsid w:val="007C375B"/>
    <w:rsid w:val="007C5583"/>
    <w:rsid w:val="007D0D7E"/>
    <w:rsid w:val="007D4F96"/>
    <w:rsid w:val="007D640F"/>
    <w:rsid w:val="007D7325"/>
    <w:rsid w:val="007E1F63"/>
    <w:rsid w:val="007E25BE"/>
    <w:rsid w:val="007E2951"/>
    <w:rsid w:val="007E3135"/>
    <w:rsid w:val="007E3430"/>
    <w:rsid w:val="007E4116"/>
    <w:rsid w:val="007E69F2"/>
    <w:rsid w:val="007E74AA"/>
    <w:rsid w:val="007F2CBD"/>
    <w:rsid w:val="007F4BA6"/>
    <w:rsid w:val="00800A3D"/>
    <w:rsid w:val="00804BB7"/>
    <w:rsid w:val="008113C8"/>
    <w:rsid w:val="0081308B"/>
    <w:rsid w:val="00814988"/>
    <w:rsid w:val="008154B0"/>
    <w:rsid w:val="00821797"/>
    <w:rsid w:val="00823C75"/>
    <w:rsid w:val="00826ADC"/>
    <w:rsid w:val="00827366"/>
    <w:rsid w:val="00830D68"/>
    <w:rsid w:val="00833261"/>
    <w:rsid w:val="00841980"/>
    <w:rsid w:val="008612D5"/>
    <w:rsid w:val="00861BAA"/>
    <w:rsid w:val="008622F6"/>
    <w:rsid w:val="0087364D"/>
    <w:rsid w:val="0087633B"/>
    <w:rsid w:val="008801A6"/>
    <w:rsid w:val="008858F5"/>
    <w:rsid w:val="0089044D"/>
    <w:rsid w:val="00890EDB"/>
    <w:rsid w:val="00894997"/>
    <w:rsid w:val="0089639A"/>
    <w:rsid w:val="00897078"/>
    <w:rsid w:val="008A078E"/>
    <w:rsid w:val="008A0A59"/>
    <w:rsid w:val="008A60A7"/>
    <w:rsid w:val="008B5D7B"/>
    <w:rsid w:val="008B7360"/>
    <w:rsid w:val="008C0768"/>
    <w:rsid w:val="008D61A4"/>
    <w:rsid w:val="008D6362"/>
    <w:rsid w:val="008D752A"/>
    <w:rsid w:val="008E19B3"/>
    <w:rsid w:val="008E4837"/>
    <w:rsid w:val="008E5671"/>
    <w:rsid w:val="008E5812"/>
    <w:rsid w:val="008F407B"/>
    <w:rsid w:val="008F6603"/>
    <w:rsid w:val="0090086C"/>
    <w:rsid w:val="009022B4"/>
    <w:rsid w:val="009036AC"/>
    <w:rsid w:val="00903802"/>
    <w:rsid w:val="00903CFD"/>
    <w:rsid w:val="00905CDF"/>
    <w:rsid w:val="0091035E"/>
    <w:rsid w:val="00910863"/>
    <w:rsid w:val="00911481"/>
    <w:rsid w:val="00914C13"/>
    <w:rsid w:val="009159A5"/>
    <w:rsid w:val="009174FF"/>
    <w:rsid w:val="009207C3"/>
    <w:rsid w:val="00926AC2"/>
    <w:rsid w:val="009314B3"/>
    <w:rsid w:val="00940DAC"/>
    <w:rsid w:val="00941BD8"/>
    <w:rsid w:val="009444A0"/>
    <w:rsid w:val="00945F20"/>
    <w:rsid w:val="009475C0"/>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664B"/>
    <w:rsid w:val="009B0F07"/>
    <w:rsid w:val="009B2456"/>
    <w:rsid w:val="009B3AFF"/>
    <w:rsid w:val="009B4FDD"/>
    <w:rsid w:val="009B67A4"/>
    <w:rsid w:val="009C184D"/>
    <w:rsid w:val="009C2239"/>
    <w:rsid w:val="009C4BD3"/>
    <w:rsid w:val="009C634E"/>
    <w:rsid w:val="009D3DE0"/>
    <w:rsid w:val="009D6D17"/>
    <w:rsid w:val="009E31ED"/>
    <w:rsid w:val="009E4584"/>
    <w:rsid w:val="009E6D02"/>
    <w:rsid w:val="009E7F1E"/>
    <w:rsid w:val="009F1359"/>
    <w:rsid w:val="009F3EFB"/>
    <w:rsid w:val="009F4D2B"/>
    <w:rsid w:val="009F5407"/>
    <w:rsid w:val="009F65FE"/>
    <w:rsid w:val="009F765C"/>
    <w:rsid w:val="00A00642"/>
    <w:rsid w:val="00A01FDB"/>
    <w:rsid w:val="00A04531"/>
    <w:rsid w:val="00A04A77"/>
    <w:rsid w:val="00A0511F"/>
    <w:rsid w:val="00A059E7"/>
    <w:rsid w:val="00A07451"/>
    <w:rsid w:val="00A103F4"/>
    <w:rsid w:val="00A10EAA"/>
    <w:rsid w:val="00A13504"/>
    <w:rsid w:val="00A13AF7"/>
    <w:rsid w:val="00A1661D"/>
    <w:rsid w:val="00A17D26"/>
    <w:rsid w:val="00A21F1C"/>
    <w:rsid w:val="00A2224B"/>
    <w:rsid w:val="00A23487"/>
    <w:rsid w:val="00A235D6"/>
    <w:rsid w:val="00A27523"/>
    <w:rsid w:val="00A310A0"/>
    <w:rsid w:val="00A31EEA"/>
    <w:rsid w:val="00A3462F"/>
    <w:rsid w:val="00A34E13"/>
    <w:rsid w:val="00A37327"/>
    <w:rsid w:val="00A41336"/>
    <w:rsid w:val="00A414B6"/>
    <w:rsid w:val="00A443B1"/>
    <w:rsid w:val="00A45A8E"/>
    <w:rsid w:val="00A51AE0"/>
    <w:rsid w:val="00A51FF0"/>
    <w:rsid w:val="00A5237C"/>
    <w:rsid w:val="00A52C62"/>
    <w:rsid w:val="00A53B94"/>
    <w:rsid w:val="00A55975"/>
    <w:rsid w:val="00A57366"/>
    <w:rsid w:val="00A60478"/>
    <w:rsid w:val="00A625F5"/>
    <w:rsid w:val="00A62F9F"/>
    <w:rsid w:val="00A644A4"/>
    <w:rsid w:val="00A66FBA"/>
    <w:rsid w:val="00A7382C"/>
    <w:rsid w:val="00A73986"/>
    <w:rsid w:val="00A73ACE"/>
    <w:rsid w:val="00A743D4"/>
    <w:rsid w:val="00A77789"/>
    <w:rsid w:val="00A8143F"/>
    <w:rsid w:val="00A8739D"/>
    <w:rsid w:val="00A876C7"/>
    <w:rsid w:val="00A915F4"/>
    <w:rsid w:val="00A92B72"/>
    <w:rsid w:val="00A93150"/>
    <w:rsid w:val="00A93183"/>
    <w:rsid w:val="00A95768"/>
    <w:rsid w:val="00A9688B"/>
    <w:rsid w:val="00AA067C"/>
    <w:rsid w:val="00AA2538"/>
    <w:rsid w:val="00AA60D7"/>
    <w:rsid w:val="00AB42A0"/>
    <w:rsid w:val="00AB446B"/>
    <w:rsid w:val="00AC317C"/>
    <w:rsid w:val="00AD040E"/>
    <w:rsid w:val="00AD2622"/>
    <w:rsid w:val="00AD6201"/>
    <w:rsid w:val="00AE1725"/>
    <w:rsid w:val="00AE3E57"/>
    <w:rsid w:val="00AE5F67"/>
    <w:rsid w:val="00AE793D"/>
    <w:rsid w:val="00AF22EF"/>
    <w:rsid w:val="00AF2357"/>
    <w:rsid w:val="00AF70D0"/>
    <w:rsid w:val="00AF7334"/>
    <w:rsid w:val="00B014B8"/>
    <w:rsid w:val="00B01FDB"/>
    <w:rsid w:val="00B050B1"/>
    <w:rsid w:val="00B054CF"/>
    <w:rsid w:val="00B06382"/>
    <w:rsid w:val="00B17A4C"/>
    <w:rsid w:val="00B25FCE"/>
    <w:rsid w:val="00B264A1"/>
    <w:rsid w:val="00B3118E"/>
    <w:rsid w:val="00B3511D"/>
    <w:rsid w:val="00B368B6"/>
    <w:rsid w:val="00B40BD1"/>
    <w:rsid w:val="00B41C90"/>
    <w:rsid w:val="00B44977"/>
    <w:rsid w:val="00B449BB"/>
    <w:rsid w:val="00B46D77"/>
    <w:rsid w:val="00B533D1"/>
    <w:rsid w:val="00B541AF"/>
    <w:rsid w:val="00B54D43"/>
    <w:rsid w:val="00B56527"/>
    <w:rsid w:val="00B568FE"/>
    <w:rsid w:val="00B6451E"/>
    <w:rsid w:val="00B67E40"/>
    <w:rsid w:val="00B7184D"/>
    <w:rsid w:val="00B71D00"/>
    <w:rsid w:val="00B747AA"/>
    <w:rsid w:val="00B7603D"/>
    <w:rsid w:val="00B800D8"/>
    <w:rsid w:val="00B83535"/>
    <w:rsid w:val="00B839B3"/>
    <w:rsid w:val="00B83B8C"/>
    <w:rsid w:val="00B846D7"/>
    <w:rsid w:val="00B86FF5"/>
    <w:rsid w:val="00B87645"/>
    <w:rsid w:val="00B87C09"/>
    <w:rsid w:val="00B911DB"/>
    <w:rsid w:val="00B93E5D"/>
    <w:rsid w:val="00B945E7"/>
    <w:rsid w:val="00B96032"/>
    <w:rsid w:val="00B968E0"/>
    <w:rsid w:val="00BA0EB1"/>
    <w:rsid w:val="00BA1094"/>
    <w:rsid w:val="00BA12D4"/>
    <w:rsid w:val="00BA1BC2"/>
    <w:rsid w:val="00BB227D"/>
    <w:rsid w:val="00BB3B24"/>
    <w:rsid w:val="00BC265A"/>
    <w:rsid w:val="00BC34EA"/>
    <w:rsid w:val="00BD24BF"/>
    <w:rsid w:val="00BD4CCB"/>
    <w:rsid w:val="00BD4CD1"/>
    <w:rsid w:val="00BD64E4"/>
    <w:rsid w:val="00BE2FD0"/>
    <w:rsid w:val="00BE3614"/>
    <w:rsid w:val="00BE4A35"/>
    <w:rsid w:val="00BE6608"/>
    <w:rsid w:val="00BE6A0D"/>
    <w:rsid w:val="00BF2AD8"/>
    <w:rsid w:val="00BF4020"/>
    <w:rsid w:val="00C00A96"/>
    <w:rsid w:val="00C00E7B"/>
    <w:rsid w:val="00C014D5"/>
    <w:rsid w:val="00C0217D"/>
    <w:rsid w:val="00C02568"/>
    <w:rsid w:val="00C068C8"/>
    <w:rsid w:val="00C07D08"/>
    <w:rsid w:val="00C11ED5"/>
    <w:rsid w:val="00C13F3C"/>
    <w:rsid w:val="00C237D2"/>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1443"/>
    <w:rsid w:val="00C62086"/>
    <w:rsid w:val="00C624B7"/>
    <w:rsid w:val="00C63552"/>
    <w:rsid w:val="00C63715"/>
    <w:rsid w:val="00C64536"/>
    <w:rsid w:val="00C64D68"/>
    <w:rsid w:val="00C660B7"/>
    <w:rsid w:val="00C66937"/>
    <w:rsid w:val="00C678B7"/>
    <w:rsid w:val="00C75762"/>
    <w:rsid w:val="00C7692E"/>
    <w:rsid w:val="00C838D2"/>
    <w:rsid w:val="00C856AA"/>
    <w:rsid w:val="00C85B1B"/>
    <w:rsid w:val="00C8612C"/>
    <w:rsid w:val="00C92940"/>
    <w:rsid w:val="00CA033A"/>
    <w:rsid w:val="00CA06EA"/>
    <w:rsid w:val="00CA1BBB"/>
    <w:rsid w:val="00CA38A1"/>
    <w:rsid w:val="00CA729A"/>
    <w:rsid w:val="00CB0DEC"/>
    <w:rsid w:val="00CB1319"/>
    <w:rsid w:val="00CB305F"/>
    <w:rsid w:val="00CB3409"/>
    <w:rsid w:val="00CB4F4E"/>
    <w:rsid w:val="00CB67D4"/>
    <w:rsid w:val="00CC31C7"/>
    <w:rsid w:val="00CC3EBF"/>
    <w:rsid w:val="00CC678F"/>
    <w:rsid w:val="00CC7220"/>
    <w:rsid w:val="00CD3CEC"/>
    <w:rsid w:val="00CF13BF"/>
    <w:rsid w:val="00CF382D"/>
    <w:rsid w:val="00CF4011"/>
    <w:rsid w:val="00CF51AB"/>
    <w:rsid w:val="00CF5744"/>
    <w:rsid w:val="00CF70C6"/>
    <w:rsid w:val="00D0093C"/>
    <w:rsid w:val="00D035BE"/>
    <w:rsid w:val="00D04F63"/>
    <w:rsid w:val="00D122EE"/>
    <w:rsid w:val="00D12837"/>
    <w:rsid w:val="00D16589"/>
    <w:rsid w:val="00D168B7"/>
    <w:rsid w:val="00D22617"/>
    <w:rsid w:val="00D22747"/>
    <w:rsid w:val="00D25CB9"/>
    <w:rsid w:val="00D26235"/>
    <w:rsid w:val="00D3201F"/>
    <w:rsid w:val="00D32B41"/>
    <w:rsid w:val="00D33467"/>
    <w:rsid w:val="00D344E0"/>
    <w:rsid w:val="00D34DA5"/>
    <w:rsid w:val="00D42067"/>
    <w:rsid w:val="00D50948"/>
    <w:rsid w:val="00D51A97"/>
    <w:rsid w:val="00D545F0"/>
    <w:rsid w:val="00D5644F"/>
    <w:rsid w:val="00D573B6"/>
    <w:rsid w:val="00D61595"/>
    <w:rsid w:val="00D65524"/>
    <w:rsid w:val="00D66D7B"/>
    <w:rsid w:val="00D66EA8"/>
    <w:rsid w:val="00D67BC9"/>
    <w:rsid w:val="00D7368F"/>
    <w:rsid w:val="00D740F8"/>
    <w:rsid w:val="00D804A5"/>
    <w:rsid w:val="00D8364E"/>
    <w:rsid w:val="00D85AB4"/>
    <w:rsid w:val="00D90AA4"/>
    <w:rsid w:val="00D918EF"/>
    <w:rsid w:val="00D965C2"/>
    <w:rsid w:val="00DA04C0"/>
    <w:rsid w:val="00DA2B99"/>
    <w:rsid w:val="00DA726D"/>
    <w:rsid w:val="00DA75D2"/>
    <w:rsid w:val="00DB0ADE"/>
    <w:rsid w:val="00DB254C"/>
    <w:rsid w:val="00DB3F0B"/>
    <w:rsid w:val="00DB7081"/>
    <w:rsid w:val="00DC12ED"/>
    <w:rsid w:val="00DC548D"/>
    <w:rsid w:val="00DC5BDA"/>
    <w:rsid w:val="00DC6F63"/>
    <w:rsid w:val="00DD1735"/>
    <w:rsid w:val="00DD391A"/>
    <w:rsid w:val="00DD7736"/>
    <w:rsid w:val="00DE1654"/>
    <w:rsid w:val="00DE2DF8"/>
    <w:rsid w:val="00DE4234"/>
    <w:rsid w:val="00DF1338"/>
    <w:rsid w:val="00DF2168"/>
    <w:rsid w:val="00DF397B"/>
    <w:rsid w:val="00DF4420"/>
    <w:rsid w:val="00DF56BA"/>
    <w:rsid w:val="00DF57A4"/>
    <w:rsid w:val="00E01BCD"/>
    <w:rsid w:val="00E02A66"/>
    <w:rsid w:val="00E0321E"/>
    <w:rsid w:val="00E0440C"/>
    <w:rsid w:val="00E0650F"/>
    <w:rsid w:val="00E14D60"/>
    <w:rsid w:val="00E1506C"/>
    <w:rsid w:val="00E153BD"/>
    <w:rsid w:val="00E2285F"/>
    <w:rsid w:val="00E232D9"/>
    <w:rsid w:val="00E31C48"/>
    <w:rsid w:val="00E32646"/>
    <w:rsid w:val="00E37E4C"/>
    <w:rsid w:val="00E40B59"/>
    <w:rsid w:val="00E4311D"/>
    <w:rsid w:val="00E4692F"/>
    <w:rsid w:val="00E47226"/>
    <w:rsid w:val="00E502A3"/>
    <w:rsid w:val="00E50E5A"/>
    <w:rsid w:val="00E537E0"/>
    <w:rsid w:val="00E622C0"/>
    <w:rsid w:val="00E71758"/>
    <w:rsid w:val="00E7227B"/>
    <w:rsid w:val="00E805D2"/>
    <w:rsid w:val="00E80C8F"/>
    <w:rsid w:val="00E8712D"/>
    <w:rsid w:val="00E87617"/>
    <w:rsid w:val="00E87B90"/>
    <w:rsid w:val="00E93543"/>
    <w:rsid w:val="00E9484E"/>
    <w:rsid w:val="00EA6147"/>
    <w:rsid w:val="00EA675C"/>
    <w:rsid w:val="00EA7F4F"/>
    <w:rsid w:val="00EB1E8F"/>
    <w:rsid w:val="00EB32D8"/>
    <w:rsid w:val="00EB52ED"/>
    <w:rsid w:val="00EC2F95"/>
    <w:rsid w:val="00EC3EF6"/>
    <w:rsid w:val="00EC3F48"/>
    <w:rsid w:val="00EC56AD"/>
    <w:rsid w:val="00ED1264"/>
    <w:rsid w:val="00ED337F"/>
    <w:rsid w:val="00ED3DE5"/>
    <w:rsid w:val="00ED5DEC"/>
    <w:rsid w:val="00ED70BE"/>
    <w:rsid w:val="00ED7CFF"/>
    <w:rsid w:val="00EE186C"/>
    <w:rsid w:val="00EE37D2"/>
    <w:rsid w:val="00EE385D"/>
    <w:rsid w:val="00EE4336"/>
    <w:rsid w:val="00EE4BB7"/>
    <w:rsid w:val="00EE692B"/>
    <w:rsid w:val="00EE7833"/>
    <w:rsid w:val="00EF08A2"/>
    <w:rsid w:val="00EF2377"/>
    <w:rsid w:val="00EF2E30"/>
    <w:rsid w:val="00EF501D"/>
    <w:rsid w:val="00EF5BA1"/>
    <w:rsid w:val="00EF7DDA"/>
    <w:rsid w:val="00F00650"/>
    <w:rsid w:val="00F00C42"/>
    <w:rsid w:val="00F01DA1"/>
    <w:rsid w:val="00F02713"/>
    <w:rsid w:val="00F1530A"/>
    <w:rsid w:val="00F16CAC"/>
    <w:rsid w:val="00F17E06"/>
    <w:rsid w:val="00F20B72"/>
    <w:rsid w:val="00F20EA3"/>
    <w:rsid w:val="00F30D51"/>
    <w:rsid w:val="00F34A92"/>
    <w:rsid w:val="00F35E54"/>
    <w:rsid w:val="00F40B2B"/>
    <w:rsid w:val="00F41104"/>
    <w:rsid w:val="00F518B3"/>
    <w:rsid w:val="00F51A91"/>
    <w:rsid w:val="00F53B94"/>
    <w:rsid w:val="00F57FB3"/>
    <w:rsid w:val="00F60239"/>
    <w:rsid w:val="00F610CD"/>
    <w:rsid w:val="00F6291A"/>
    <w:rsid w:val="00F638B4"/>
    <w:rsid w:val="00F66287"/>
    <w:rsid w:val="00F66526"/>
    <w:rsid w:val="00F70142"/>
    <w:rsid w:val="00F760A4"/>
    <w:rsid w:val="00F76520"/>
    <w:rsid w:val="00F82541"/>
    <w:rsid w:val="00F83F60"/>
    <w:rsid w:val="00F84378"/>
    <w:rsid w:val="00F847B2"/>
    <w:rsid w:val="00F85B49"/>
    <w:rsid w:val="00F934E1"/>
    <w:rsid w:val="00F95D6E"/>
    <w:rsid w:val="00F96CF2"/>
    <w:rsid w:val="00F974E8"/>
    <w:rsid w:val="00FA119E"/>
    <w:rsid w:val="00FA4A2F"/>
    <w:rsid w:val="00FB025C"/>
    <w:rsid w:val="00FB091C"/>
    <w:rsid w:val="00FB3ECE"/>
    <w:rsid w:val="00FB588A"/>
    <w:rsid w:val="00FC121F"/>
    <w:rsid w:val="00FC577F"/>
    <w:rsid w:val="00FC5F7C"/>
    <w:rsid w:val="00FC6F99"/>
    <w:rsid w:val="00FC7117"/>
    <w:rsid w:val="00FC79B4"/>
    <w:rsid w:val="00FD1378"/>
    <w:rsid w:val="00FD4FB4"/>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 w:type="character" w:customStyle="1" w:styleId="docsum-authors">
    <w:name w:val="docsum-authors"/>
    <w:basedOn w:val="DefaultParagraphFont"/>
    <w:rsid w:val="00DF2168"/>
  </w:style>
  <w:style w:type="character" w:customStyle="1" w:styleId="docsum-journal-citation">
    <w:name w:val="docsum-journal-citation"/>
    <w:basedOn w:val="DefaultParagraphFont"/>
    <w:rsid w:val="00DF21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2079417">
      <w:bodyDiv w:val="1"/>
      <w:marLeft w:val="0"/>
      <w:marRight w:val="0"/>
      <w:marTop w:val="0"/>
      <w:marBottom w:val="0"/>
      <w:divBdr>
        <w:top w:val="none" w:sz="0" w:space="0" w:color="auto"/>
        <w:left w:val="none" w:sz="0" w:space="0" w:color="auto"/>
        <w:bottom w:val="none" w:sz="0" w:space="0" w:color="auto"/>
        <w:right w:val="none" w:sz="0" w:space="0" w:color="auto"/>
      </w:divBdr>
      <w:divsChild>
        <w:div w:id="1772042848">
          <w:marLeft w:val="0"/>
          <w:marRight w:val="0"/>
          <w:marTop w:val="0"/>
          <w:marBottom w:val="0"/>
          <w:divBdr>
            <w:top w:val="none" w:sz="0" w:space="0" w:color="auto"/>
            <w:left w:val="none" w:sz="0" w:space="0" w:color="auto"/>
            <w:bottom w:val="none" w:sz="0" w:space="0" w:color="auto"/>
            <w:right w:val="none" w:sz="0" w:space="0" w:color="auto"/>
          </w:divBdr>
        </w:div>
      </w:divsChild>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22539">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06856">
      <w:bodyDiv w:val="1"/>
      <w:marLeft w:val="0"/>
      <w:marRight w:val="0"/>
      <w:marTop w:val="0"/>
      <w:marBottom w:val="0"/>
      <w:divBdr>
        <w:top w:val="none" w:sz="0" w:space="0" w:color="auto"/>
        <w:left w:val="none" w:sz="0" w:space="0" w:color="auto"/>
        <w:bottom w:val="none" w:sz="0" w:space="0" w:color="auto"/>
        <w:right w:val="none" w:sz="0" w:space="0" w:color="auto"/>
      </w:divBdr>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31195">
      <w:bodyDiv w:val="1"/>
      <w:marLeft w:val="0"/>
      <w:marRight w:val="0"/>
      <w:marTop w:val="0"/>
      <w:marBottom w:val="0"/>
      <w:divBdr>
        <w:top w:val="none" w:sz="0" w:space="0" w:color="auto"/>
        <w:left w:val="none" w:sz="0" w:space="0" w:color="auto"/>
        <w:bottom w:val="none" w:sz="0" w:space="0" w:color="auto"/>
        <w:right w:val="none" w:sz="0" w:space="0" w:color="auto"/>
      </w:divBdr>
      <w:divsChild>
        <w:div w:id="334965740">
          <w:marLeft w:val="0"/>
          <w:marRight w:val="0"/>
          <w:marTop w:val="0"/>
          <w:marBottom w:val="0"/>
          <w:divBdr>
            <w:top w:val="none" w:sz="0" w:space="0" w:color="auto"/>
            <w:left w:val="none" w:sz="0" w:space="0" w:color="auto"/>
            <w:bottom w:val="none" w:sz="0" w:space="0" w:color="auto"/>
            <w:right w:val="none" w:sz="0" w:space="0" w:color="auto"/>
          </w:divBdr>
        </w:div>
      </w:divsChild>
    </w:div>
    <w:div w:id="159466856">
      <w:bodyDiv w:val="1"/>
      <w:marLeft w:val="0"/>
      <w:marRight w:val="0"/>
      <w:marTop w:val="0"/>
      <w:marBottom w:val="0"/>
      <w:divBdr>
        <w:top w:val="none" w:sz="0" w:space="0" w:color="auto"/>
        <w:left w:val="none" w:sz="0" w:space="0" w:color="auto"/>
        <w:bottom w:val="none" w:sz="0" w:space="0" w:color="auto"/>
        <w:right w:val="none" w:sz="0" w:space="0" w:color="auto"/>
      </w:divBdr>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9356">
      <w:bodyDiv w:val="1"/>
      <w:marLeft w:val="0"/>
      <w:marRight w:val="0"/>
      <w:marTop w:val="0"/>
      <w:marBottom w:val="0"/>
      <w:divBdr>
        <w:top w:val="none" w:sz="0" w:space="0" w:color="auto"/>
        <w:left w:val="none" w:sz="0" w:space="0" w:color="auto"/>
        <w:bottom w:val="none" w:sz="0" w:space="0" w:color="auto"/>
        <w:right w:val="none" w:sz="0" w:space="0" w:color="auto"/>
      </w:divBdr>
      <w:divsChild>
        <w:div w:id="698505212">
          <w:marLeft w:val="0"/>
          <w:marRight w:val="0"/>
          <w:marTop w:val="0"/>
          <w:marBottom w:val="0"/>
          <w:divBdr>
            <w:top w:val="none" w:sz="0" w:space="0" w:color="auto"/>
            <w:left w:val="none" w:sz="0" w:space="0" w:color="auto"/>
            <w:bottom w:val="none" w:sz="0" w:space="0" w:color="auto"/>
            <w:right w:val="none" w:sz="0" w:space="0" w:color="auto"/>
          </w:divBdr>
          <w:divsChild>
            <w:div w:id="613904313">
              <w:marLeft w:val="0"/>
              <w:marRight w:val="0"/>
              <w:marTop w:val="0"/>
              <w:marBottom w:val="0"/>
              <w:divBdr>
                <w:top w:val="none" w:sz="0" w:space="0" w:color="auto"/>
                <w:left w:val="none" w:sz="0" w:space="0" w:color="auto"/>
                <w:bottom w:val="none" w:sz="0" w:space="0" w:color="auto"/>
                <w:right w:val="none" w:sz="0" w:space="0" w:color="auto"/>
              </w:divBdr>
            </w:div>
            <w:div w:id="98894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174152894">
      <w:bodyDiv w:val="1"/>
      <w:marLeft w:val="0"/>
      <w:marRight w:val="0"/>
      <w:marTop w:val="0"/>
      <w:marBottom w:val="0"/>
      <w:divBdr>
        <w:top w:val="none" w:sz="0" w:space="0" w:color="auto"/>
        <w:left w:val="none" w:sz="0" w:space="0" w:color="auto"/>
        <w:bottom w:val="none" w:sz="0" w:space="0" w:color="auto"/>
        <w:right w:val="none" w:sz="0" w:space="0" w:color="auto"/>
      </w:divBdr>
    </w:div>
    <w:div w:id="204366024">
      <w:bodyDiv w:val="1"/>
      <w:marLeft w:val="0"/>
      <w:marRight w:val="0"/>
      <w:marTop w:val="0"/>
      <w:marBottom w:val="0"/>
      <w:divBdr>
        <w:top w:val="none" w:sz="0" w:space="0" w:color="auto"/>
        <w:left w:val="none" w:sz="0" w:space="0" w:color="auto"/>
        <w:bottom w:val="none" w:sz="0" w:space="0" w:color="auto"/>
        <w:right w:val="none" w:sz="0" w:space="0" w:color="auto"/>
      </w:divBdr>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65770783">
      <w:bodyDiv w:val="1"/>
      <w:marLeft w:val="0"/>
      <w:marRight w:val="0"/>
      <w:marTop w:val="0"/>
      <w:marBottom w:val="0"/>
      <w:divBdr>
        <w:top w:val="none" w:sz="0" w:space="0" w:color="auto"/>
        <w:left w:val="none" w:sz="0" w:space="0" w:color="auto"/>
        <w:bottom w:val="none" w:sz="0" w:space="0" w:color="auto"/>
        <w:right w:val="none" w:sz="0" w:space="0" w:color="auto"/>
      </w:divBdr>
      <w:divsChild>
        <w:div w:id="157888572">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28217614">
      <w:bodyDiv w:val="1"/>
      <w:marLeft w:val="0"/>
      <w:marRight w:val="0"/>
      <w:marTop w:val="0"/>
      <w:marBottom w:val="0"/>
      <w:divBdr>
        <w:top w:val="none" w:sz="0" w:space="0" w:color="auto"/>
        <w:left w:val="none" w:sz="0" w:space="0" w:color="auto"/>
        <w:bottom w:val="none" w:sz="0" w:space="0" w:color="auto"/>
        <w:right w:val="none" w:sz="0" w:space="0" w:color="auto"/>
      </w:divBdr>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3635970">
      <w:bodyDiv w:val="1"/>
      <w:marLeft w:val="0"/>
      <w:marRight w:val="0"/>
      <w:marTop w:val="0"/>
      <w:marBottom w:val="0"/>
      <w:divBdr>
        <w:top w:val="none" w:sz="0" w:space="0" w:color="auto"/>
        <w:left w:val="none" w:sz="0" w:space="0" w:color="auto"/>
        <w:bottom w:val="none" w:sz="0" w:space="0" w:color="auto"/>
        <w:right w:val="none" w:sz="0" w:space="0" w:color="auto"/>
      </w:divBdr>
      <w:divsChild>
        <w:div w:id="377583895">
          <w:marLeft w:val="0"/>
          <w:marRight w:val="0"/>
          <w:marTop w:val="0"/>
          <w:marBottom w:val="0"/>
          <w:divBdr>
            <w:top w:val="none" w:sz="0" w:space="0" w:color="auto"/>
            <w:left w:val="none" w:sz="0" w:space="0" w:color="auto"/>
            <w:bottom w:val="none" w:sz="0" w:space="0" w:color="auto"/>
            <w:right w:val="none" w:sz="0" w:space="0" w:color="auto"/>
          </w:divBdr>
          <w:divsChild>
            <w:div w:id="1807814621">
              <w:marLeft w:val="0"/>
              <w:marRight w:val="0"/>
              <w:marTop w:val="0"/>
              <w:marBottom w:val="0"/>
              <w:divBdr>
                <w:top w:val="none" w:sz="0" w:space="0" w:color="auto"/>
                <w:left w:val="none" w:sz="0" w:space="0" w:color="auto"/>
                <w:bottom w:val="none" w:sz="0" w:space="0" w:color="auto"/>
                <w:right w:val="none" w:sz="0" w:space="0" w:color="auto"/>
              </w:divBdr>
            </w:div>
            <w:div w:id="59475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47175918">
      <w:bodyDiv w:val="1"/>
      <w:marLeft w:val="0"/>
      <w:marRight w:val="0"/>
      <w:marTop w:val="0"/>
      <w:marBottom w:val="0"/>
      <w:divBdr>
        <w:top w:val="none" w:sz="0" w:space="0" w:color="auto"/>
        <w:left w:val="none" w:sz="0" w:space="0" w:color="auto"/>
        <w:bottom w:val="none" w:sz="0" w:space="0" w:color="auto"/>
        <w:right w:val="none" w:sz="0" w:space="0" w:color="auto"/>
      </w:divBdr>
    </w:div>
    <w:div w:id="349841505">
      <w:bodyDiv w:val="1"/>
      <w:marLeft w:val="0"/>
      <w:marRight w:val="0"/>
      <w:marTop w:val="0"/>
      <w:marBottom w:val="0"/>
      <w:divBdr>
        <w:top w:val="none" w:sz="0" w:space="0" w:color="auto"/>
        <w:left w:val="none" w:sz="0" w:space="0" w:color="auto"/>
        <w:bottom w:val="none" w:sz="0" w:space="0" w:color="auto"/>
        <w:right w:val="none" w:sz="0" w:space="0" w:color="auto"/>
      </w:divBdr>
      <w:divsChild>
        <w:div w:id="439837059">
          <w:marLeft w:val="0"/>
          <w:marRight w:val="0"/>
          <w:marTop w:val="0"/>
          <w:marBottom w:val="0"/>
          <w:divBdr>
            <w:top w:val="none" w:sz="0" w:space="0" w:color="auto"/>
            <w:left w:val="none" w:sz="0" w:space="0" w:color="auto"/>
            <w:bottom w:val="none" w:sz="0" w:space="0" w:color="auto"/>
            <w:right w:val="none" w:sz="0" w:space="0" w:color="auto"/>
          </w:divBdr>
        </w:div>
      </w:divsChild>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4188027">
      <w:bodyDiv w:val="1"/>
      <w:marLeft w:val="0"/>
      <w:marRight w:val="0"/>
      <w:marTop w:val="0"/>
      <w:marBottom w:val="0"/>
      <w:divBdr>
        <w:top w:val="none" w:sz="0" w:space="0" w:color="auto"/>
        <w:left w:val="none" w:sz="0" w:space="0" w:color="auto"/>
        <w:bottom w:val="none" w:sz="0" w:space="0" w:color="auto"/>
        <w:right w:val="none" w:sz="0" w:space="0" w:color="auto"/>
      </w:divBdr>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07967417">
      <w:bodyDiv w:val="1"/>
      <w:marLeft w:val="0"/>
      <w:marRight w:val="0"/>
      <w:marTop w:val="0"/>
      <w:marBottom w:val="0"/>
      <w:divBdr>
        <w:top w:val="none" w:sz="0" w:space="0" w:color="auto"/>
        <w:left w:val="none" w:sz="0" w:space="0" w:color="auto"/>
        <w:bottom w:val="none" w:sz="0" w:space="0" w:color="auto"/>
        <w:right w:val="none" w:sz="0" w:space="0" w:color="auto"/>
      </w:divBdr>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337967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2405457">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56334871">
      <w:bodyDiv w:val="1"/>
      <w:marLeft w:val="0"/>
      <w:marRight w:val="0"/>
      <w:marTop w:val="0"/>
      <w:marBottom w:val="0"/>
      <w:divBdr>
        <w:top w:val="none" w:sz="0" w:space="0" w:color="auto"/>
        <w:left w:val="none" w:sz="0" w:space="0" w:color="auto"/>
        <w:bottom w:val="none" w:sz="0" w:space="0" w:color="auto"/>
        <w:right w:val="none" w:sz="0" w:space="0" w:color="auto"/>
      </w:divBdr>
      <w:divsChild>
        <w:div w:id="531040137">
          <w:marLeft w:val="0"/>
          <w:marRight w:val="0"/>
          <w:marTop w:val="0"/>
          <w:marBottom w:val="0"/>
          <w:divBdr>
            <w:top w:val="none" w:sz="0" w:space="0" w:color="auto"/>
            <w:left w:val="none" w:sz="0" w:space="0" w:color="auto"/>
            <w:bottom w:val="none" w:sz="0" w:space="0" w:color="auto"/>
            <w:right w:val="none" w:sz="0" w:space="0" w:color="auto"/>
          </w:divBdr>
        </w:div>
      </w:divsChild>
    </w:div>
    <w:div w:id="458037372">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219001">
      <w:bodyDiv w:val="1"/>
      <w:marLeft w:val="0"/>
      <w:marRight w:val="0"/>
      <w:marTop w:val="0"/>
      <w:marBottom w:val="0"/>
      <w:divBdr>
        <w:top w:val="none" w:sz="0" w:space="0" w:color="auto"/>
        <w:left w:val="none" w:sz="0" w:space="0" w:color="auto"/>
        <w:bottom w:val="none" w:sz="0" w:space="0" w:color="auto"/>
        <w:right w:val="none" w:sz="0" w:space="0" w:color="auto"/>
      </w:divBdr>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8980">
      <w:bodyDiv w:val="1"/>
      <w:marLeft w:val="0"/>
      <w:marRight w:val="0"/>
      <w:marTop w:val="0"/>
      <w:marBottom w:val="0"/>
      <w:divBdr>
        <w:top w:val="none" w:sz="0" w:space="0" w:color="auto"/>
        <w:left w:val="none" w:sz="0" w:space="0" w:color="auto"/>
        <w:bottom w:val="none" w:sz="0" w:space="0" w:color="auto"/>
        <w:right w:val="none" w:sz="0" w:space="0" w:color="auto"/>
      </w:divBdr>
      <w:divsChild>
        <w:div w:id="1322123748">
          <w:marLeft w:val="0"/>
          <w:marRight w:val="0"/>
          <w:marTop w:val="0"/>
          <w:marBottom w:val="0"/>
          <w:divBdr>
            <w:top w:val="none" w:sz="0" w:space="0" w:color="auto"/>
            <w:left w:val="none" w:sz="0" w:space="0" w:color="auto"/>
            <w:bottom w:val="none" w:sz="0" w:space="0" w:color="auto"/>
            <w:right w:val="none" w:sz="0" w:space="0" w:color="auto"/>
          </w:divBdr>
          <w:divsChild>
            <w:div w:id="895358232">
              <w:marLeft w:val="0"/>
              <w:marRight w:val="0"/>
              <w:marTop w:val="0"/>
              <w:marBottom w:val="0"/>
              <w:divBdr>
                <w:top w:val="none" w:sz="0" w:space="0" w:color="auto"/>
                <w:left w:val="none" w:sz="0" w:space="0" w:color="auto"/>
                <w:bottom w:val="none" w:sz="0" w:space="0" w:color="auto"/>
                <w:right w:val="none" w:sz="0" w:space="0" w:color="auto"/>
              </w:divBdr>
            </w:div>
            <w:div w:id="128739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18197396">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10139">
      <w:bodyDiv w:val="1"/>
      <w:marLeft w:val="0"/>
      <w:marRight w:val="0"/>
      <w:marTop w:val="0"/>
      <w:marBottom w:val="0"/>
      <w:divBdr>
        <w:top w:val="none" w:sz="0" w:space="0" w:color="auto"/>
        <w:left w:val="none" w:sz="0" w:space="0" w:color="auto"/>
        <w:bottom w:val="none" w:sz="0" w:space="0" w:color="auto"/>
        <w:right w:val="none" w:sz="0" w:space="0" w:color="auto"/>
      </w:divBdr>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67568461">
      <w:bodyDiv w:val="1"/>
      <w:marLeft w:val="0"/>
      <w:marRight w:val="0"/>
      <w:marTop w:val="0"/>
      <w:marBottom w:val="0"/>
      <w:divBdr>
        <w:top w:val="none" w:sz="0" w:space="0" w:color="auto"/>
        <w:left w:val="none" w:sz="0" w:space="0" w:color="auto"/>
        <w:bottom w:val="none" w:sz="0" w:space="0" w:color="auto"/>
        <w:right w:val="none" w:sz="0" w:space="0" w:color="auto"/>
      </w:divBdr>
      <w:divsChild>
        <w:div w:id="376202798">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7084514">
      <w:bodyDiv w:val="1"/>
      <w:marLeft w:val="0"/>
      <w:marRight w:val="0"/>
      <w:marTop w:val="0"/>
      <w:marBottom w:val="0"/>
      <w:divBdr>
        <w:top w:val="none" w:sz="0" w:space="0" w:color="auto"/>
        <w:left w:val="none" w:sz="0" w:space="0" w:color="auto"/>
        <w:bottom w:val="none" w:sz="0" w:space="0" w:color="auto"/>
        <w:right w:val="none" w:sz="0" w:space="0" w:color="auto"/>
      </w:divBdr>
      <w:divsChild>
        <w:div w:id="1802922212">
          <w:marLeft w:val="0"/>
          <w:marRight w:val="0"/>
          <w:marTop w:val="0"/>
          <w:marBottom w:val="0"/>
          <w:divBdr>
            <w:top w:val="none" w:sz="0" w:space="0" w:color="auto"/>
            <w:left w:val="none" w:sz="0" w:space="0" w:color="auto"/>
            <w:bottom w:val="none" w:sz="0" w:space="0" w:color="auto"/>
            <w:right w:val="none" w:sz="0" w:space="0" w:color="auto"/>
          </w:divBdr>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5236171">
      <w:bodyDiv w:val="1"/>
      <w:marLeft w:val="0"/>
      <w:marRight w:val="0"/>
      <w:marTop w:val="0"/>
      <w:marBottom w:val="0"/>
      <w:divBdr>
        <w:top w:val="none" w:sz="0" w:space="0" w:color="auto"/>
        <w:left w:val="none" w:sz="0" w:space="0" w:color="auto"/>
        <w:bottom w:val="none" w:sz="0" w:space="0" w:color="auto"/>
        <w:right w:val="none" w:sz="0" w:space="0" w:color="auto"/>
      </w:divBdr>
      <w:divsChild>
        <w:div w:id="823860421">
          <w:marLeft w:val="0"/>
          <w:marRight w:val="0"/>
          <w:marTop w:val="0"/>
          <w:marBottom w:val="0"/>
          <w:divBdr>
            <w:top w:val="none" w:sz="0" w:space="0" w:color="auto"/>
            <w:left w:val="none" w:sz="0" w:space="0" w:color="auto"/>
            <w:bottom w:val="none" w:sz="0" w:space="0" w:color="auto"/>
            <w:right w:val="none" w:sz="0" w:space="0" w:color="auto"/>
          </w:divBdr>
          <w:divsChild>
            <w:div w:id="1874269664">
              <w:marLeft w:val="0"/>
              <w:marRight w:val="0"/>
              <w:marTop w:val="0"/>
              <w:marBottom w:val="0"/>
              <w:divBdr>
                <w:top w:val="none" w:sz="0" w:space="0" w:color="auto"/>
                <w:left w:val="none" w:sz="0" w:space="0" w:color="auto"/>
                <w:bottom w:val="none" w:sz="0" w:space="0" w:color="auto"/>
                <w:right w:val="none" w:sz="0" w:space="0" w:color="auto"/>
              </w:divBdr>
              <w:divsChild>
                <w:div w:id="96021510">
                  <w:marLeft w:val="0"/>
                  <w:marRight w:val="0"/>
                  <w:marTop w:val="0"/>
                  <w:marBottom w:val="0"/>
                  <w:divBdr>
                    <w:top w:val="none" w:sz="0" w:space="0" w:color="auto"/>
                    <w:left w:val="none" w:sz="0" w:space="0" w:color="auto"/>
                    <w:bottom w:val="none" w:sz="0" w:space="0" w:color="auto"/>
                    <w:right w:val="none" w:sz="0" w:space="0" w:color="auto"/>
                  </w:divBdr>
                  <w:divsChild>
                    <w:div w:id="81492674">
                      <w:marLeft w:val="0"/>
                      <w:marRight w:val="0"/>
                      <w:marTop w:val="0"/>
                      <w:marBottom w:val="0"/>
                      <w:divBdr>
                        <w:top w:val="none" w:sz="0" w:space="0" w:color="auto"/>
                        <w:left w:val="none" w:sz="0" w:space="0" w:color="auto"/>
                        <w:bottom w:val="none" w:sz="0" w:space="0" w:color="auto"/>
                        <w:right w:val="none" w:sz="0" w:space="0" w:color="auto"/>
                      </w:divBdr>
                    </w:div>
                    <w:div w:id="10597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71632">
      <w:bodyDiv w:val="1"/>
      <w:marLeft w:val="0"/>
      <w:marRight w:val="0"/>
      <w:marTop w:val="0"/>
      <w:marBottom w:val="0"/>
      <w:divBdr>
        <w:top w:val="none" w:sz="0" w:space="0" w:color="auto"/>
        <w:left w:val="none" w:sz="0" w:space="0" w:color="auto"/>
        <w:bottom w:val="none" w:sz="0" w:space="0" w:color="auto"/>
        <w:right w:val="none" w:sz="0" w:space="0" w:color="auto"/>
      </w:divBdr>
      <w:divsChild>
        <w:div w:id="64648354">
          <w:marLeft w:val="0"/>
          <w:marRight w:val="0"/>
          <w:marTop w:val="0"/>
          <w:marBottom w:val="0"/>
          <w:divBdr>
            <w:top w:val="none" w:sz="0" w:space="0" w:color="auto"/>
            <w:left w:val="none" w:sz="0" w:space="0" w:color="auto"/>
            <w:bottom w:val="none" w:sz="0" w:space="0" w:color="auto"/>
            <w:right w:val="none" w:sz="0" w:space="0" w:color="auto"/>
          </w:divBdr>
        </w:div>
      </w:divsChild>
    </w:div>
    <w:div w:id="673143167">
      <w:bodyDiv w:val="1"/>
      <w:marLeft w:val="0"/>
      <w:marRight w:val="0"/>
      <w:marTop w:val="0"/>
      <w:marBottom w:val="0"/>
      <w:divBdr>
        <w:top w:val="none" w:sz="0" w:space="0" w:color="auto"/>
        <w:left w:val="none" w:sz="0" w:space="0" w:color="auto"/>
        <w:bottom w:val="none" w:sz="0" w:space="0" w:color="auto"/>
        <w:right w:val="none" w:sz="0" w:space="0" w:color="auto"/>
      </w:divBdr>
      <w:divsChild>
        <w:div w:id="577059079">
          <w:marLeft w:val="0"/>
          <w:marRight w:val="0"/>
          <w:marTop w:val="0"/>
          <w:marBottom w:val="0"/>
          <w:divBdr>
            <w:top w:val="none" w:sz="0" w:space="0" w:color="auto"/>
            <w:left w:val="none" w:sz="0" w:space="0" w:color="auto"/>
            <w:bottom w:val="none" w:sz="0" w:space="0" w:color="auto"/>
            <w:right w:val="none" w:sz="0" w:space="0" w:color="auto"/>
          </w:divBdr>
          <w:divsChild>
            <w:div w:id="466944575">
              <w:marLeft w:val="0"/>
              <w:marRight w:val="0"/>
              <w:marTop w:val="0"/>
              <w:marBottom w:val="0"/>
              <w:divBdr>
                <w:top w:val="none" w:sz="0" w:space="0" w:color="auto"/>
                <w:left w:val="none" w:sz="0" w:space="0" w:color="auto"/>
                <w:bottom w:val="none" w:sz="0" w:space="0" w:color="auto"/>
                <w:right w:val="none" w:sz="0" w:space="0" w:color="auto"/>
              </w:divBdr>
              <w:divsChild>
                <w:div w:id="1731690185">
                  <w:marLeft w:val="0"/>
                  <w:marRight w:val="0"/>
                  <w:marTop w:val="0"/>
                  <w:marBottom w:val="0"/>
                  <w:divBdr>
                    <w:top w:val="none" w:sz="0" w:space="0" w:color="auto"/>
                    <w:left w:val="none" w:sz="0" w:space="0" w:color="auto"/>
                    <w:bottom w:val="none" w:sz="0" w:space="0" w:color="auto"/>
                    <w:right w:val="none" w:sz="0" w:space="0" w:color="auto"/>
                  </w:divBdr>
                  <w:divsChild>
                    <w:div w:id="318968442">
                      <w:marLeft w:val="0"/>
                      <w:marRight w:val="0"/>
                      <w:marTop w:val="0"/>
                      <w:marBottom w:val="0"/>
                      <w:divBdr>
                        <w:top w:val="none" w:sz="0" w:space="0" w:color="auto"/>
                        <w:left w:val="none" w:sz="0" w:space="0" w:color="auto"/>
                        <w:bottom w:val="none" w:sz="0" w:space="0" w:color="auto"/>
                        <w:right w:val="none" w:sz="0" w:space="0" w:color="auto"/>
                      </w:divBdr>
                    </w:div>
                    <w:div w:id="173049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1982947">
      <w:bodyDiv w:val="1"/>
      <w:marLeft w:val="0"/>
      <w:marRight w:val="0"/>
      <w:marTop w:val="0"/>
      <w:marBottom w:val="0"/>
      <w:divBdr>
        <w:top w:val="none" w:sz="0" w:space="0" w:color="auto"/>
        <w:left w:val="none" w:sz="0" w:space="0" w:color="auto"/>
        <w:bottom w:val="none" w:sz="0" w:space="0" w:color="auto"/>
        <w:right w:val="none" w:sz="0" w:space="0" w:color="auto"/>
      </w:divBdr>
      <w:divsChild>
        <w:div w:id="435246714">
          <w:marLeft w:val="0"/>
          <w:marRight w:val="0"/>
          <w:marTop w:val="0"/>
          <w:marBottom w:val="0"/>
          <w:divBdr>
            <w:top w:val="none" w:sz="0" w:space="0" w:color="auto"/>
            <w:left w:val="none" w:sz="0" w:space="0" w:color="auto"/>
            <w:bottom w:val="none" w:sz="0" w:space="0" w:color="auto"/>
            <w:right w:val="none" w:sz="0" w:space="0" w:color="auto"/>
          </w:divBdr>
        </w:div>
      </w:divsChild>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13503436">
      <w:bodyDiv w:val="1"/>
      <w:marLeft w:val="0"/>
      <w:marRight w:val="0"/>
      <w:marTop w:val="0"/>
      <w:marBottom w:val="0"/>
      <w:divBdr>
        <w:top w:val="none" w:sz="0" w:space="0" w:color="auto"/>
        <w:left w:val="none" w:sz="0" w:space="0" w:color="auto"/>
        <w:bottom w:val="none" w:sz="0" w:space="0" w:color="auto"/>
        <w:right w:val="none" w:sz="0" w:space="0" w:color="auto"/>
      </w:divBdr>
    </w:div>
    <w:div w:id="714618542">
      <w:bodyDiv w:val="1"/>
      <w:marLeft w:val="0"/>
      <w:marRight w:val="0"/>
      <w:marTop w:val="0"/>
      <w:marBottom w:val="0"/>
      <w:divBdr>
        <w:top w:val="none" w:sz="0" w:space="0" w:color="auto"/>
        <w:left w:val="none" w:sz="0" w:space="0" w:color="auto"/>
        <w:bottom w:val="none" w:sz="0" w:space="0" w:color="auto"/>
        <w:right w:val="none" w:sz="0" w:space="0" w:color="auto"/>
      </w:divBdr>
      <w:divsChild>
        <w:div w:id="1494489451">
          <w:marLeft w:val="0"/>
          <w:marRight w:val="0"/>
          <w:marTop w:val="0"/>
          <w:marBottom w:val="0"/>
          <w:divBdr>
            <w:top w:val="none" w:sz="0" w:space="0" w:color="auto"/>
            <w:left w:val="none" w:sz="0" w:space="0" w:color="auto"/>
            <w:bottom w:val="none" w:sz="0" w:space="0" w:color="auto"/>
            <w:right w:val="none" w:sz="0" w:space="0" w:color="auto"/>
          </w:divBdr>
        </w:div>
      </w:divsChild>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28071195">
      <w:bodyDiv w:val="1"/>
      <w:marLeft w:val="0"/>
      <w:marRight w:val="0"/>
      <w:marTop w:val="0"/>
      <w:marBottom w:val="0"/>
      <w:divBdr>
        <w:top w:val="none" w:sz="0" w:space="0" w:color="auto"/>
        <w:left w:val="none" w:sz="0" w:space="0" w:color="auto"/>
        <w:bottom w:val="none" w:sz="0" w:space="0" w:color="auto"/>
        <w:right w:val="none" w:sz="0" w:space="0" w:color="auto"/>
      </w:divBdr>
    </w:div>
    <w:div w:id="730229073">
      <w:bodyDiv w:val="1"/>
      <w:marLeft w:val="0"/>
      <w:marRight w:val="0"/>
      <w:marTop w:val="0"/>
      <w:marBottom w:val="0"/>
      <w:divBdr>
        <w:top w:val="none" w:sz="0" w:space="0" w:color="auto"/>
        <w:left w:val="none" w:sz="0" w:space="0" w:color="auto"/>
        <w:bottom w:val="none" w:sz="0" w:space="0" w:color="auto"/>
        <w:right w:val="none" w:sz="0" w:space="0" w:color="auto"/>
      </w:divBdr>
      <w:divsChild>
        <w:div w:id="1180046848">
          <w:marLeft w:val="0"/>
          <w:marRight w:val="0"/>
          <w:marTop w:val="0"/>
          <w:marBottom w:val="0"/>
          <w:divBdr>
            <w:top w:val="none" w:sz="0" w:space="0" w:color="auto"/>
            <w:left w:val="none" w:sz="0" w:space="0" w:color="auto"/>
            <w:bottom w:val="none" w:sz="0" w:space="0" w:color="auto"/>
            <w:right w:val="none" w:sz="0" w:space="0" w:color="auto"/>
          </w:divBdr>
          <w:divsChild>
            <w:div w:id="1772050053">
              <w:marLeft w:val="0"/>
              <w:marRight w:val="0"/>
              <w:marTop w:val="0"/>
              <w:marBottom w:val="0"/>
              <w:divBdr>
                <w:top w:val="none" w:sz="0" w:space="0" w:color="auto"/>
                <w:left w:val="none" w:sz="0" w:space="0" w:color="auto"/>
                <w:bottom w:val="none" w:sz="0" w:space="0" w:color="auto"/>
                <w:right w:val="none" w:sz="0" w:space="0" w:color="auto"/>
              </w:divBdr>
              <w:divsChild>
                <w:div w:id="144780537">
                  <w:marLeft w:val="0"/>
                  <w:marRight w:val="0"/>
                  <w:marTop w:val="0"/>
                  <w:marBottom w:val="0"/>
                  <w:divBdr>
                    <w:top w:val="none" w:sz="0" w:space="0" w:color="auto"/>
                    <w:left w:val="none" w:sz="0" w:space="0" w:color="auto"/>
                    <w:bottom w:val="none" w:sz="0" w:space="0" w:color="auto"/>
                    <w:right w:val="none" w:sz="0" w:space="0" w:color="auto"/>
                  </w:divBdr>
                  <w:divsChild>
                    <w:div w:id="866530463">
                      <w:marLeft w:val="0"/>
                      <w:marRight w:val="0"/>
                      <w:marTop w:val="0"/>
                      <w:marBottom w:val="0"/>
                      <w:divBdr>
                        <w:top w:val="none" w:sz="0" w:space="0" w:color="auto"/>
                        <w:left w:val="none" w:sz="0" w:space="0" w:color="auto"/>
                        <w:bottom w:val="none" w:sz="0" w:space="0" w:color="auto"/>
                        <w:right w:val="none" w:sz="0" w:space="0" w:color="auto"/>
                      </w:divBdr>
                    </w:div>
                    <w:div w:id="105411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7389852">
      <w:bodyDiv w:val="1"/>
      <w:marLeft w:val="0"/>
      <w:marRight w:val="0"/>
      <w:marTop w:val="0"/>
      <w:marBottom w:val="0"/>
      <w:divBdr>
        <w:top w:val="none" w:sz="0" w:space="0" w:color="auto"/>
        <w:left w:val="none" w:sz="0" w:space="0" w:color="auto"/>
        <w:bottom w:val="none" w:sz="0" w:space="0" w:color="auto"/>
        <w:right w:val="none" w:sz="0" w:space="0" w:color="auto"/>
      </w:divBdr>
      <w:divsChild>
        <w:div w:id="1968971259">
          <w:marLeft w:val="0"/>
          <w:marRight w:val="0"/>
          <w:marTop w:val="0"/>
          <w:marBottom w:val="0"/>
          <w:divBdr>
            <w:top w:val="none" w:sz="0" w:space="0" w:color="auto"/>
            <w:left w:val="none" w:sz="0" w:space="0" w:color="auto"/>
            <w:bottom w:val="none" w:sz="0" w:space="0" w:color="auto"/>
            <w:right w:val="none" w:sz="0" w:space="0" w:color="auto"/>
          </w:divBdr>
        </w:div>
      </w:divsChild>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0077733">
      <w:bodyDiv w:val="1"/>
      <w:marLeft w:val="0"/>
      <w:marRight w:val="0"/>
      <w:marTop w:val="0"/>
      <w:marBottom w:val="0"/>
      <w:divBdr>
        <w:top w:val="none" w:sz="0" w:space="0" w:color="auto"/>
        <w:left w:val="none" w:sz="0" w:space="0" w:color="auto"/>
        <w:bottom w:val="none" w:sz="0" w:space="0" w:color="auto"/>
        <w:right w:val="none" w:sz="0" w:space="0" w:color="auto"/>
      </w:divBdr>
      <w:divsChild>
        <w:div w:id="1265193175">
          <w:marLeft w:val="0"/>
          <w:marRight w:val="0"/>
          <w:marTop w:val="0"/>
          <w:marBottom w:val="0"/>
          <w:divBdr>
            <w:top w:val="none" w:sz="0" w:space="0" w:color="auto"/>
            <w:left w:val="none" w:sz="0" w:space="0" w:color="auto"/>
            <w:bottom w:val="none" w:sz="0" w:space="0" w:color="auto"/>
            <w:right w:val="none" w:sz="0" w:space="0" w:color="auto"/>
          </w:divBdr>
        </w:div>
        <w:div w:id="1565485827">
          <w:marLeft w:val="0"/>
          <w:marRight w:val="0"/>
          <w:marTop w:val="0"/>
          <w:marBottom w:val="0"/>
          <w:divBdr>
            <w:top w:val="none" w:sz="0" w:space="0" w:color="auto"/>
            <w:left w:val="none" w:sz="0" w:space="0" w:color="auto"/>
            <w:bottom w:val="none" w:sz="0" w:space="0" w:color="auto"/>
            <w:right w:val="none" w:sz="0" w:space="0" w:color="auto"/>
          </w:divBdr>
        </w:div>
        <w:div w:id="90007884">
          <w:marLeft w:val="0"/>
          <w:marRight w:val="0"/>
          <w:marTop w:val="0"/>
          <w:marBottom w:val="0"/>
          <w:divBdr>
            <w:top w:val="none" w:sz="0" w:space="0" w:color="auto"/>
            <w:left w:val="none" w:sz="0" w:space="0" w:color="auto"/>
            <w:bottom w:val="none" w:sz="0" w:space="0" w:color="auto"/>
            <w:right w:val="none" w:sz="0" w:space="0" w:color="auto"/>
          </w:divBdr>
        </w:div>
      </w:divsChild>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6704076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1584248">
      <w:bodyDiv w:val="1"/>
      <w:marLeft w:val="0"/>
      <w:marRight w:val="0"/>
      <w:marTop w:val="0"/>
      <w:marBottom w:val="0"/>
      <w:divBdr>
        <w:top w:val="none" w:sz="0" w:space="0" w:color="auto"/>
        <w:left w:val="none" w:sz="0" w:space="0" w:color="auto"/>
        <w:bottom w:val="none" w:sz="0" w:space="0" w:color="auto"/>
        <w:right w:val="none" w:sz="0" w:space="0" w:color="auto"/>
      </w:divBdr>
      <w:divsChild>
        <w:div w:id="1662156293">
          <w:marLeft w:val="0"/>
          <w:marRight w:val="0"/>
          <w:marTop w:val="0"/>
          <w:marBottom w:val="0"/>
          <w:divBdr>
            <w:top w:val="none" w:sz="0" w:space="0" w:color="auto"/>
            <w:left w:val="none" w:sz="0" w:space="0" w:color="auto"/>
            <w:bottom w:val="none" w:sz="0" w:space="0" w:color="auto"/>
            <w:right w:val="none" w:sz="0" w:space="0" w:color="auto"/>
          </w:divBdr>
          <w:divsChild>
            <w:div w:id="984625028">
              <w:marLeft w:val="0"/>
              <w:marRight w:val="0"/>
              <w:marTop w:val="0"/>
              <w:marBottom w:val="0"/>
              <w:divBdr>
                <w:top w:val="none" w:sz="0" w:space="0" w:color="auto"/>
                <w:left w:val="none" w:sz="0" w:space="0" w:color="auto"/>
                <w:bottom w:val="none" w:sz="0" w:space="0" w:color="auto"/>
                <w:right w:val="none" w:sz="0" w:space="0" w:color="auto"/>
              </w:divBdr>
            </w:div>
            <w:div w:id="201047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92004">
      <w:bodyDiv w:val="1"/>
      <w:marLeft w:val="0"/>
      <w:marRight w:val="0"/>
      <w:marTop w:val="0"/>
      <w:marBottom w:val="0"/>
      <w:divBdr>
        <w:top w:val="none" w:sz="0" w:space="0" w:color="auto"/>
        <w:left w:val="none" w:sz="0" w:space="0" w:color="auto"/>
        <w:bottom w:val="none" w:sz="0" w:space="0" w:color="auto"/>
        <w:right w:val="none" w:sz="0" w:space="0" w:color="auto"/>
      </w:divBdr>
      <w:divsChild>
        <w:div w:id="701444331">
          <w:marLeft w:val="0"/>
          <w:marRight w:val="0"/>
          <w:marTop w:val="0"/>
          <w:marBottom w:val="0"/>
          <w:divBdr>
            <w:top w:val="none" w:sz="0" w:space="0" w:color="auto"/>
            <w:left w:val="none" w:sz="0" w:space="0" w:color="auto"/>
            <w:bottom w:val="none" w:sz="0" w:space="0" w:color="auto"/>
            <w:right w:val="none" w:sz="0" w:space="0" w:color="auto"/>
          </w:divBdr>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49218767">
      <w:bodyDiv w:val="1"/>
      <w:marLeft w:val="0"/>
      <w:marRight w:val="0"/>
      <w:marTop w:val="0"/>
      <w:marBottom w:val="0"/>
      <w:divBdr>
        <w:top w:val="none" w:sz="0" w:space="0" w:color="auto"/>
        <w:left w:val="none" w:sz="0" w:space="0" w:color="auto"/>
        <w:bottom w:val="none" w:sz="0" w:space="0" w:color="auto"/>
        <w:right w:val="none" w:sz="0" w:space="0" w:color="auto"/>
      </w:divBdr>
      <w:divsChild>
        <w:div w:id="247231748">
          <w:marLeft w:val="0"/>
          <w:marRight w:val="0"/>
          <w:marTop w:val="0"/>
          <w:marBottom w:val="0"/>
          <w:divBdr>
            <w:top w:val="none" w:sz="0" w:space="0" w:color="auto"/>
            <w:left w:val="none" w:sz="0" w:space="0" w:color="auto"/>
            <w:bottom w:val="none" w:sz="0" w:space="0" w:color="auto"/>
            <w:right w:val="none" w:sz="0" w:space="0" w:color="auto"/>
          </w:divBdr>
          <w:divsChild>
            <w:div w:id="740058974">
              <w:marLeft w:val="0"/>
              <w:marRight w:val="0"/>
              <w:marTop w:val="0"/>
              <w:marBottom w:val="0"/>
              <w:divBdr>
                <w:top w:val="none" w:sz="0" w:space="0" w:color="auto"/>
                <w:left w:val="none" w:sz="0" w:space="0" w:color="auto"/>
                <w:bottom w:val="none" w:sz="0" w:space="0" w:color="auto"/>
                <w:right w:val="none" w:sz="0" w:space="0" w:color="auto"/>
              </w:divBdr>
            </w:div>
            <w:div w:id="37809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029274">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0312181">
      <w:bodyDiv w:val="1"/>
      <w:marLeft w:val="0"/>
      <w:marRight w:val="0"/>
      <w:marTop w:val="0"/>
      <w:marBottom w:val="0"/>
      <w:divBdr>
        <w:top w:val="none" w:sz="0" w:space="0" w:color="auto"/>
        <w:left w:val="none" w:sz="0" w:space="0" w:color="auto"/>
        <w:bottom w:val="none" w:sz="0" w:space="0" w:color="auto"/>
        <w:right w:val="none" w:sz="0" w:space="0" w:color="auto"/>
      </w:divBdr>
      <w:divsChild>
        <w:div w:id="141698175">
          <w:marLeft w:val="0"/>
          <w:marRight w:val="0"/>
          <w:marTop w:val="0"/>
          <w:marBottom w:val="0"/>
          <w:divBdr>
            <w:top w:val="none" w:sz="0" w:space="0" w:color="auto"/>
            <w:left w:val="none" w:sz="0" w:space="0" w:color="auto"/>
            <w:bottom w:val="none" w:sz="0" w:space="0" w:color="auto"/>
            <w:right w:val="none" w:sz="0" w:space="0" w:color="auto"/>
          </w:divBdr>
          <w:divsChild>
            <w:div w:id="1936131537">
              <w:marLeft w:val="0"/>
              <w:marRight w:val="0"/>
              <w:marTop w:val="0"/>
              <w:marBottom w:val="0"/>
              <w:divBdr>
                <w:top w:val="none" w:sz="0" w:space="0" w:color="auto"/>
                <w:left w:val="none" w:sz="0" w:space="0" w:color="auto"/>
                <w:bottom w:val="none" w:sz="0" w:space="0" w:color="auto"/>
                <w:right w:val="none" w:sz="0" w:space="0" w:color="auto"/>
              </w:divBdr>
            </w:div>
            <w:div w:id="48335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1591520">
      <w:bodyDiv w:val="1"/>
      <w:marLeft w:val="0"/>
      <w:marRight w:val="0"/>
      <w:marTop w:val="0"/>
      <w:marBottom w:val="0"/>
      <w:divBdr>
        <w:top w:val="none" w:sz="0" w:space="0" w:color="auto"/>
        <w:left w:val="none" w:sz="0" w:space="0" w:color="auto"/>
        <w:bottom w:val="none" w:sz="0" w:space="0" w:color="auto"/>
        <w:right w:val="none" w:sz="0" w:space="0" w:color="auto"/>
      </w:divBdr>
      <w:divsChild>
        <w:div w:id="1875803912">
          <w:marLeft w:val="0"/>
          <w:marRight w:val="0"/>
          <w:marTop w:val="0"/>
          <w:marBottom w:val="0"/>
          <w:divBdr>
            <w:top w:val="none" w:sz="0" w:space="0" w:color="auto"/>
            <w:left w:val="none" w:sz="0" w:space="0" w:color="auto"/>
            <w:bottom w:val="none" w:sz="0" w:space="0" w:color="auto"/>
            <w:right w:val="none" w:sz="0" w:space="0" w:color="auto"/>
          </w:divBdr>
          <w:divsChild>
            <w:div w:id="824709211">
              <w:marLeft w:val="0"/>
              <w:marRight w:val="0"/>
              <w:marTop w:val="0"/>
              <w:marBottom w:val="0"/>
              <w:divBdr>
                <w:top w:val="none" w:sz="0" w:space="0" w:color="auto"/>
                <w:left w:val="none" w:sz="0" w:space="0" w:color="auto"/>
                <w:bottom w:val="none" w:sz="0" w:space="0" w:color="auto"/>
                <w:right w:val="none" w:sz="0" w:space="0" w:color="auto"/>
              </w:divBdr>
              <w:divsChild>
                <w:div w:id="209541207">
                  <w:marLeft w:val="0"/>
                  <w:marRight w:val="0"/>
                  <w:marTop w:val="0"/>
                  <w:marBottom w:val="0"/>
                  <w:divBdr>
                    <w:top w:val="none" w:sz="0" w:space="0" w:color="auto"/>
                    <w:left w:val="none" w:sz="0" w:space="0" w:color="auto"/>
                    <w:bottom w:val="none" w:sz="0" w:space="0" w:color="auto"/>
                    <w:right w:val="none" w:sz="0" w:space="0" w:color="auto"/>
                  </w:divBdr>
                  <w:divsChild>
                    <w:div w:id="265697230">
                      <w:marLeft w:val="0"/>
                      <w:marRight w:val="0"/>
                      <w:marTop w:val="0"/>
                      <w:marBottom w:val="0"/>
                      <w:divBdr>
                        <w:top w:val="none" w:sz="0" w:space="0" w:color="auto"/>
                        <w:left w:val="none" w:sz="0" w:space="0" w:color="auto"/>
                        <w:bottom w:val="none" w:sz="0" w:space="0" w:color="auto"/>
                        <w:right w:val="none" w:sz="0" w:space="0" w:color="auto"/>
                      </w:divBdr>
                    </w:div>
                    <w:div w:id="46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88749070">
      <w:bodyDiv w:val="1"/>
      <w:marLeft w:val="0"/>
      <w:marRight w:val="0"/>
      <w:marTop w:val="0"/>
      <w:marBottom w:val="0"/>
      <w:divBdr>
        <w:top w:val="none" w:sz="0" w:space="0" w:color="auto"/>
        <w:left w:val="none" w:sz="0" w:space="0" w:color="auto"/>
        <w:bottom w:val="none" w:sz="0" w:space="0" w:color="auto"/>
        <w:right w:val="none" w:sz="0" w:space="0" w:color="auto"/>
      </w:divBdr>
      <w:divsChild>
        <w:div w:id="109592000">
          <w:marLeft w:val="0"/>
          <w:marRight w:val="0"/>
          <w:marTop w:val="0"/>
          <w:marBottom w:val="0"/>
          <w:divBdr>
            <w:top w:val="none" w:sz="0" w:space="0" w:color="auto"/>
            <w:left w:val="none" w:sz="0" w:space="0" w:color="auto"/>
            <w:bottom w:val="none" w:sz="0" w:space="0" w:color="auto"/>
            <w:right w:val="none" w:sz="0" w:space="0" w:color="auto"/>
          </w:divBdr>
          <w:divsChild>
            <w:div w:id="1095714160">
              <w:marLeft w:val="0"/>
              <w:marRight w:val="0"/>
              <w:marTop w:val="0"/>
              <w:marBottom w:val="0"/>
              <w:divBdr>
                <w:top w:val="none" w:sz="0" w:space="0" w:color="auto"/>
                <w:left w:val="none" w:sz="0" w:space="0" w:color="auto"/>
                <w:bottom w:val="none" w:sz="0" w:space="0" w:color="auto"/>
                <w:right w:val="none" w:sz="0" w:space="0" w:color="auto"/>
              </w:divBdr>
              <w:divsChild>
                <w:div w:id="1656103336">
                  <w:marLeft w:val="0"/>
                  <w:marRight w:val="0"/>
                  <w:marTop w:val="0"/>
                  <w:marBottom w:val="0"/>
                  <w:divBdr>
                    <w:top w:val="none" w:sz="0" w:space="0" w:color="auto"/>
                    <w:left w:val="none" w:sz="0" w:space="0" w:color="auto"/>
                    <w:bottom w:val="none" w:sz="0" w:space="0" w:color="auto"/>
                    <w:right w:val="none" w:sz="0" w:space="0" w:color="auto"/>
                  </w:divBdr>
                  <w:divsChild>
                    <w:div w:id="1610157684">
                      <w:marLeft w:val="0"/>
                      <w:marRight w:val="0"/>
                      <w:marTop w:val="0"/>
                      <w:marBottom w:val="0"/>
                      <w:divBdr>
                        <w:top w:val="none" w:sz="0" w:space="0" w:color="auto"/>
                        <w:left w:val="none" w:sz="0" w:space="0" w:color="auto"/>
                        <w:bottom w:val="none" w:sz="0" w:space="0" w:color="auto"/>
                        <w:right w:val="none" w:sz="0" w:space="0" w:color="auto"/>
                      </w:divBdr>
                    </w:div>
                    <w:div w:id="207246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999306001">
      <w:bodyDiv w:val="1"/>
      <w:marLeft w:val="0"/>
      <w:marRight w:val="0"/>
      <w:marTop w:val="0"/>
      <w:marBottom w:val="0"/>
      <w:divBdr>
        <w:top w:val="none" w:sz="0" w:space="0" w:color="auto"/>
        <w:left w:val="none" w:sz="0" w:space="0" w:color="auto"/>
        <w:bottom w:val="none" w:sz="0" w:space="0" w:color="auto"/>
        <w:right w:val="none" w:sz="0" w:space="0" w:color="auto"/>
      </w:divBdr>
      <w:divsChild>
        <w:div w:id="976765027">
          <w:marLeft w:val="0"/>
          <w:marRight w:val="0"/>
          <w:marTop w:val="0"/>
          <w:marBottom w:val="0"/>
          <w:divBdr>
            <w:top w:val="none" w:sz="0" w:space="0" w:color="auto"/>
            <w:left w:val="none" w:sz="0" w:space="0" w:color="auto"/>
            <w:bottom w:val="none" w:sz="0" w:space="0" w:color="auto"/>
            <w:right w:val="none" w:sz="0" w:space="0" w:color="auto"/>
          </w:divBdr>
        </w:div>
      </w:divsChild>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301708">
      <w:bodyDiv w:val="1"/>
      <w:marLeft w:val="0"/>
      <w:marRight w:val="0"/>
      <w:marTop w:val="0"/>
      <w:marBottom w:val="0"/>
      <w:divBdr>
        <w:top w:val="none" w:sz="0" w:space="0" w:color="auto"/>
        <w:left w:val="none" w:sz="0" w:space="0" w:color="auto"/>
        <w:bottom w:val="none" w:sz="0" w:space="0" w:color="auto"/>
        <w:right w:val="none" w:sz="0" w:space="0" w:color="auto"/>
      </w:divBdr>
    </w:div>
    <w:div w:id="1019432365">
      <w:bodyDiv w:val="1"/>
      <w:marLeft w:val="0"/>
      <w:marRight w:val="0"/>
      <w:marTop w:val="0"/>
      <w:marBottom w:val="0"/>
      <w:divBdr>
        <w:top w:val="none" w:sz="0" w:space="0" w:color="auto"/>
        <w:left w:val="none" w:sz="0" w:space="0" w:color="auto"/>
        <w:bottom w:val="none" w:sz="0" w:space="0" w:color="auto"/>
        <w:right w:val="none" w:sz="0" w:space="0" w:color="auto"/>
      </w:divBdr>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33648003">
      <w:bodyDiv w:val="1"/>
      <w:marLeft w:val="0"/>
      <w:marRight w:val="0"/>
      <w:marTop w:val="0"/>
      <w:marBottom w:val="0"/>
      <w:divBdr>
        <w:top w:val="none" w:sz="0" w:space="0" w:color="auto"/>
        <w:left w:val="none" w:sz="0" w:space="0" w:color="auto"/>
        <w:bottom w:val="none" w:sz="0" w:space="0" w:color="auto"/>
        <w:right w:val="none" w:sz="0" w:space="0" w:color="auto"/>
      </w:divBdr>
      <w:divsChild>
        <w:div w:id="127095478">
          <w:marLeft w:val="0"/>
          <w:marRight w:val="0"/>
          <w:marTop w:val="0"/>
          <w:marBottom w:val="0"/>
          <w:divBdr>
            <w:top w:val="none" w:sz="0" w:space="0" w:color="auto"/>
            <w:left w:val="none" w:sz="0" w:space="0" w:color="auto"/>
            <w:bottom w:val="none" w:sz="0" w:space="0" w:color="auto"/>
            <w:right w:val="none" w:sz="0" w:space="0" w:color="auto"/>
          </w:divBdr>
        </w:div>
      </w:divsChild>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02298">
      <w:bodyDiv w:val="1"/>
      <w:marLeft w:val="0"/>
      <w:marRight w:val="0"/>
      <w:marTop w:val="0"/>
      <w:marBottom w:val="0"/>
      <w:divBdr>
        <w:top w:val="none" w:sz="0" w:space="0" w:color="auto"/>
        <w:left w:val="none" w:sz="0" w:space="0" w:color="auto"/>
        <w:bottom w:val="none" w:sz="0" w:space="0" w:color="auto"/>
        <w:right w:val="none" w:sz="0" w:space="0" w:color="auto"/>
      </w:divBdr>
      <w:divsChild>
        <w:div w:id="754060694">
          <w:marLeft w:val="0"/>
          <w:marRight w:val="0"/>
          <w:marTop w:val="0"/>
          <w:marBottom w:val="0"/>
          <w:divBdr>
            <w:top w:val="none" w:sz="0" w:space="0" w:color="auto"/>
            <w:left w:val="none" w:sz="0" w:space="0" w:color="auto"/>
            <w:bottom w:val="none" w:sz="0" w:space="0" w:color="auto"/>
            <w:right w:val="none" w:sz="0" w:space="0" w:color="auto"/>
          </w:divBdr>
          <w:divsChild>
            <w:div w:id="1577323110">
              <w:marLeft w:val="0"/>
              <w:marRight w:val="0"/>
              <w:marTop w:val="0"/>
              <w:marBottom w:val="0"/>
              <w:divBdr>
                <w:top w:val="none" w:sz="0" w:space="0" w:color="auto"/>
                <w:left w:val="none" w:sz="0" w:space="0" w:color="auto"/>
                <w:bottom w:val="none" w:sz="0" w:space="0" w:color="auto"/>
                <w:right w:val="none" w:sz="0" w:space="0" w:color="auto"/>
              </w:divBdr>
            </w:div>
            <w:div w:id="208117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78339">
      <w:bodyDiv w:val="1"/>
      <w:marLeft w:val="0"/>
      <w:marRight w:val="0"/>
      <w:marTop w:val="0"/>
      <w:marBottom w:val="0"/>
      <w:divBdr>
        <w:top w:val="none" w:sz="0" w:space="0" w:color="auto"/>
        <w:left w:val="none" w:sz="0" w:space="0" w:color="auto"/>
        <w:bottom w:val="none" w:sz="0" w:space="0" w:color="auto"/>
        <w:right w:val="none" w:sz="0" w:space="0" w:color="auto"/>
      </w:divBdr>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3399698">
      <w:bodyDiv w:val="1"/>
      <w:marLeft w:val="0"/>
      <w:marRight w:val="0"/>
      <w:marTop w:val="0"/>
      <w:marBottom w:val="0"/>
      <w:divBdr>
        <w:top w:val="none" w:sz="0" w:space="0" w:color="auto"/>
        <w:left w:val="none" w:sz="0" w:space="0" w:color="auto"/>
        <w:bottom w:val="none" w:sz="0" w:space="0" w:color="auto"/>
        <w:right w:val="none" w:sz="0" w:space="0" w:color="auto"/>
      </w:divBdr>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0683140">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5775577">
      <w:bodyDiv w:val="1"/>
      <w:marLeft w:val="0"/>
      <w:marRight w:val="0"/>
      <w:marTop w:val="0"/>
      <w:marBottom w:val="0"/>
      <w:divBdr>
        <w:top w:val="none" w:sz="0" w:space="0" w:color="auto"/>
        <w:left w:val="none" w:sz="0" w:space="0" w:color="auto"/>
        <w:bottom w:val="none" w:sz="0" w:space="0" w:color="auto"/>
        <w:right w:val="none" w:sz="0" w:space="0" w:color="auto"/>
      </w:divBdr>
      <w:divsChild>
        <w:div w:id="1353216420">
          <w:marLeft w:val="0"/>
          <w:marRight w:val="0"/>
          <w:marTop w:val="0"/>
          <w:marBottom w:val="0"/>
          <w:divBdr>
            <w:top w:val="none" w:sz="0" w:space="0" w:color="auto"/>
            <w:left w:val="none" w:sz="0" w:space="0" w:color="auto"/>
            <w:bottom w:val="none" w:sz="0" w:space="0" w:color="auto"/>
            <w:right w:val="none" w:sz="0" w:space="0" w:color="auto"/>
          </w:divBdr>
        </w:div>
      </w:divsChild>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39943045">
      <w:bodyDiv w:val="1"/>
      <w:marLeft w:val="0"/>
      <w:marRight w:val="0"/>
      <w:marTop w:val="0"/>
      <w:marBottom w:val="0"/>
      <w:divBdr>
        <w:top w:val="none" w:sz="0" w:space="0" w:color="auto"/>
        <w:left w:val="none" w:sz="0" w:space="0" w:color="auto"/>
        <w:bottom w:val="none" w:sz="0" w:space="0" w:color="auto"/>
        <w:right w:val="none" w:sz="0" w:space="0" w:color="auto"/>
      </w:divBdr>
      <w:divsChild>
        <w:div w:id="1612711348">
          <w:marLeft w:val="0"/>
          <w:marRight w:val="0"/>
          <w:marTop w:val="0"/>
          <w:marBottom w:val="0"/>
          <w:divBdr>
            <w:top w:val="none" w:sz="0" w:space="0" w:color="auto"/>
            <w:left w:val="none" w:sz="0" w:space="0" w:color="auto"/>
            <w:bottom w:val="none" w:sz="0" w:space="0" w:color="auto"/>
            <w:right w:val="none" w:sz="0" w:space="0" w:color="auto"/>
          </w:divBdr>
          <w:divsChild>
            <w:div w:id="1882746344">
              <w:marLeft w:val="0"/>
              <w:marRight w:val="0"/>
              <w:marTop w:val="0"/>
              <w:marBottom w:val="0"/>
              <w:divBdr>
                <w:top w:val="none" w:sz="0" w:space="0" w:color="auto"/>
                <w:left w:val="none" w:sz="0" w:space="0" w:color="auto"/>
                <w:bottom w:val="none" w:sz="0" w:space="0" w:color="auto"/>
                <w:right w:val="none" w:sz="0" w:space="0" w:color="auto"/>
              </w:divBdr>
            </w:div>
            <w:div w:id="40961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58637020">
      <w:bodyDiv w:val="1"/>
      <w:marLeft w:val="0"/>
      <w:marRight w:val="0"/>
      <w:marTop w:val="0"/>
      <w:marBottom w:val="0"/>
      <w:divBdr>
        <w:top w:val="none" w:sz="0" w:space="0" w:color="auto"/>
        <w:left w:val="none" w:sz="0" w:space="0" w:color="auto"/>
        <w:bottom w:val="none" w:sz="0" w:space="0" w:color="auto"/>
        <w:right w:val="none" w:sz="0" w:space="0" w:color="auto"/>
      </w:divBdr>
      <w:divsChild>
        <w:div w:id="363362885">
          <w:marLeft w:val="0"/>
          <w:marRight w:val="0"/>
          <w:marTop w:val="0"/>
          <w:marBottom w:val="0"/>
          <w:divBdr>
            <w:top w:val="none" w:sz="0" w:space="0" w:color="auto"/>
            <w:left w:val="none" w:sz="0" w:space="0" w:color="auto"/>
            <w:bottom w:val="none" w:sz="0" w:space="0" w:color="auto"/>
            <w:right w:val="none" w:sz="0" w:space="0" w:color="auto"/>
          </w:divBdr>
          <w:divsChild>
            <w:div w:id="882211653">
              <w:marLeft w:val="0"/>
              <w:marRight w:val="0"/>
              <w:marTop w:val="0"/>
              <w:marBottom w:val="0"/>
              <w:divBdr>
                <w:top w:val="none" w:sz="0" w:space="0" w:color="auto"/>
                <w:left w:val="none" w:sz="0" w:space="0" w:color="auto"/>
                <w:bottom w:val="none" w:sz="0" w:space="0" w:color="auto"/>
                <w:right w:val="none" w:sz="0" w:space="0" w:color="auto"/>
              </w:divBdr>
            </w:div>
            <w:div w:id="74287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66383115">
      <w:bodyDiv w:val="1"/>
      <w:marLeft w:val="0"/>
      <w:marRight w:val="0"/>
      <w:marTop w:val="0"/>
      <w:marBottom w:val="0"/>
      <w:divBdr>
        <w:top w:val="none" w:sz="0" w:space="0" w:color="auto"/>
        <w:left w:val="none" w:sz="0" w:space="0" w:color="auto"/>
        <w:bottom w:val="none" w:sz="0" w:space="0" w:color="auto"/>
        <w:right w:val="none" w:sz="0" w:space="0" w:color="auto"/>
      </w:divBdr>
      <w:divsChild>
        <w:div w:id="860631946">
          <w:marLeft w:val="0"/>
          <w:marRight w:val="0"/>
          <w:marTop w:val="0"/>
          <w:marBottom w:val="0"/>
          <w:divBdr>
            <w:top w:val="none" w:sz="0" w:space="0" w:color="auto"/>
            <w:left w:val="none" w:sz="0" w:space="0" w:color="auto"/>
            <w:bottom w:val="none" w:sz="0" w:space="0" w:color="auto"/>
            <w:right w:val="none" w:sz="0" w:space="0" w:color="auto"/>
          </w:divBdr>
          <w:divsChild>
            <w:div w:id="804473781">
              <w:marLeft w:val="0"/>
              <w:marRight w:val="0"/>
              <w:marTop w:val="0"/>
              <w:marBottom w:val="0"/>
              <w:divBdr>
                <w:top w:val="none" w:sz="0" w:space="0" w:color="auto"/>
                <w:left w:val="none" w:sz="0" w:space="0" w:color="auto"/>
                <w:bottom w:val="none" w:sz="0" w:space="0" w:color="auto"/>
                <w:right w:val="none" w:sz="0" w:space="0" w:color="auto"/>
              </w:divBdr>
            </w:div>
            <w:div w:id="21786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755977">
      <w:bodyDiv w:val="1"/>
      <w:marLeft w:val="0"/>
      <w:marRight w:val="0"/>
      <w:marTop w:val="0"/>
      <w:marBottom w:val="0"/>
      <w:divBdr>
        <w:top w:val="none" w:sz="0" w:space="0" w:color="auto"/>
        <w:left w:val="none" w:sz="0" w:space="0" w:color="auto"/>
        <w:bottom w:val="none" w:sz="0" w:space="0" w:color="auto"/>
        <w:right w:val="none" w:sz="0" w:space="0" w:color="auto"/>
      </w:divBdr>
      <w:divsChild>
        <w:div w:id="1714302254">
          <w:marLeft w:val="0"/>
          <w:marRight w:val="0"/>
          <w:marTop w:val="0"/>
          <w:marBottom w:val="0"/>
          <w:divBdr>
            <w:top w:val="none" w:sz="0" w:space="0" w:color="auto"/>
            <w:left w:val="none" w:sz="0" w:space="0" w:color="auto"/>
            <w:bottom w:val="none" w:sz="0" w:space="0" w:color="auto"/>
            <w:right w:val="none" w:sz="0" w:space="0" w:color="auto"/>
          </w:divBdr>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5500397">
      <w:bodyDiv w:val="1"/>
      <w:marLeft w:val="0"/>
      <w:marRight w:val="0"/>
      <w:marTop w:val="0"/>
      <w:marBottom w:val="0"/>
      <w:divBdr>
        <w:top w:val="none" w:sz="0" w:space="0" w:color="auto"/>
        <w:left w:val="none" w:sz="0" w:space="0" w:color="auto"/>
        <w:bottom w:val="none" w:sz="0" w:space="0" w:color="auto"/>
        <w:right w:val="none" w:sz="0" w:space="0" w:color="auto"/>
      </w:divBdr>
      <w:divsChild>
        <w:div w:id="954826479">
          <w:marLeft w:val="0"/>
          <w:marRight w:val="0"/>
          <w:marTop w:val="0"/>
          <w:marBottom w:val="0"/>
          <w:divBdr>
            <w:top w:val="none" w:sz="0" w:space="0" w:color="auto"/>
            <w:left w:val="none" w:sz="0" w:space="0" w:color="auto"/>
            <w:bottom w:val="none" w:sz="0" w:space="0" w:color="auto"/>
            <w:right w:val="none" w:sz="0" w:space="0" w:color="auto"/>
          </w:divBdr>
        </w:div>
      </w:divsChild>
    </w:div>
    <w:div w:id="1285651731">
      <w:bodyDiv w:val="1"/>
      <w:marLeft w:val="0"/>
      <w:marRight w:val="0"/>
      <w:marTop w:val="0"/>
      <w:marBottom w:val="0"/>
      <w:divBdr>
        <w:top w:val="none" w:sz="0" w:space="0" w:color="auto"/>
        <w:left w:val="none" w:sz="0" w:space="0" w:color="auto"/>
        <w:bottom w:val="none" w:sz="0" w:space="0" w:color="auto"/>
        <w:right w:val="none" w:sz="0" w:space="0" w:color="auto"/>
      </w:divBdr>
      <w:divsChild>
        <w:div w:id="1729186937">
          <w:marLeft w:val="0"/>
          <w:marRight w:val="0"/>
          <w:marTop w:val="0"/>
          <w:marBottom w:val="0"/>
          <w:divBdr>
            <w:top w:val="none" w:sz="0" w:space="0" w:color="auto"/>
            <w:left w:val="none" w:sz="0" w:space="0" w:color="auto"/>
            <w:bottom w:val="none" w:sz="0" w:space="0" w:color="auto"/>
            <w:right w:val="none" w:sz="0" w:space="0" w:color="auto"/>
          </w:divBdr>
        </w:div>
      </w:divsChild>
    </w:div>
    <w:div w:id="1285693677">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4286541">
      <w:bodyDiv w:val="1"/>
      <w:marLeft w:val="0"/>
      <w:marRight w:val="0"/>
      <w:marTop w:val="0"/>
      <w:marBottom w:val="0"/>
      <w:divBdr>
        <w:top w:val="none" w:sz="0" w:space="0" w:color="auto"/>
        <w:left w:val="none" w:sz="0" w:space="0" w:color="auto"/>
        <w:bottom w:val="none" w:sz="0" w:space="0" w:color="auto"/>
        <w:right w:val="none" w:sz="0" w:space="0" w:color="auto"/>
      </w:divBdr>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38650752">
      <w:bodyDiv w:val="1"/>
      <w:marLeft w:val="0"/>
      <w:marRight w:val="0"/>
      <w:marTop w:val="0"/>
      <w:marBottom w:val="0"/>
      <w:divBdr>
        <w:top w:val="none" w:sz="0" w:space="0" w:color="auto"/>
        <w:left w:val="none" w:sz="0" w:space="0" w:color="auto"/>
        <w:bottom w:val="none" w:sz="0" w:space="0" w:color="auto"/>
        <w:right w:val="none" w:sz="0" w:space="0" w:color="auto"/>
      </w:divBdr>
      <w:divsChild>
        <w:div w:id="45615370">
          <w:marLeft w:val="0"/>
          <w:marRight w:val="0"/>
          <w:marTop w:val="0"/>
          <w:marBottom w:val="0"/>
          <w:divBdr>
            <w:top w:val="none" w:sz="0" w:space="0" w:color="auto"/>
            <w:left w:val="none" w:sz="0" w:space="0" w:color="auto"/>
            <w:bottom w:val="none" w:sz="0" w:space="0" w:color="auto"/>
            <w:right w:val="none" w:sz="0" w:space="0" w:color="auto"/>
          </w:divBdr>
          <w:divsChild>
            <w:div w:id="2112968730">
              <w:marLeft w:val="0"/>
              <w:marRight w:val="0"/>
              <w:marTop w:val="0"/>
              <w:marBottom w:val="0"/>
              <w:divBdr>
                <w:top w:val="none" w:sz="0" w:space="0" w:color="auto"/>
                <w:left w:val="none" w:sz="0" w:space="0" w:color="auto"/>
                <w:bottom w:val="none" w:sz="0" w:space="0" w:color="auto"/>
                <w:right w:val="none" w:sz="0" w:space="0" w:color="auto"/>
              </w:divBdr>
            </w:div>
            <w:div w:id="194422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2677027">
      <w:bodyDiv w:val="1"/>
      <w:marLeft w:val="0"/>
      <w:marRight w:val="0"/>
      <w:marTop w:val="0"/>
      <w:marBottom w:val="0"/>
      <w:divBdr>
        <w:top w:val="none" w:sz="0" w:space="0" w:color="auto"/>
        <w:left w:val="none" w:sz="0" w:space="0" w:color="auto"/>
        <w:bottom w:val="none" w:sz="0" w:space="0" w:color="auto"/>
        <w:right w:val="none" w:sz="0" w:space="0" w:color="auto"/>
      </w:divBdr>
      <w:divsChild>
        <w:div w:id="2015450574">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978802">
      <w:bodyDiv w:val="1"/>
      <w:marLeft w:val="0"/>
      <w:marRight w:val="0"/>
      <w:marTop w:val="0"/>
      <w:marBottom w:val="0"/>
      <w:divBdr>
        <w:top w:val="none" w:sz="0" w:space="0" w:color="auto"/>
        <w:left w:val="none" w:sz="0" w:space="0" w:color="auto"/>
        <w:bottom w:val="none" w:sz="0" w:space="0" w:color="auto"/>
        <w:right w:val="none" w:sz="0" w:space="0" w:color="auto"/>
      </w:divBdr>
      <w:divsChild>
        <w:div w:id="2145193523">
          <w:marLeft w:val="0"/>
          <w:marRight w:val="0"/>
          <w:marTop w:val="0"/>
          <w:marBottom w:val="0"/>
          <w:divBdr>
            <w:top w:val="none" w:sz="0" w:space="0" w:color="auto"/>
            <w:left w:val="none" w:sz="0" w:space="0" w:color="auto"/>
            <w:bottom w:val="none" w:sz="0" w:space="0" w:color="auto"/>
            <w:right w:val="none" w:sz="0" w:space="0" w:color="auto"/>
          </w:divBdr>
          <w:divsChild>
            <w:div w:id="1035691833">
              <w:marLeft w:val="0"/>
              <w:marRight w:val="0"/>
              <w:marTop w:val="0"/>
              <w:marBottom w:val="0"/>
              <w:divBdr>
                <w:top w:val="none" w:sz="0" w:space="0" w:color="auto"/>
                <w:left w:val="none" w:sz="0" w:space="0" w:color="auto"/>
                <w:bottom w:val="none" w:sz="0" w:space="0" w:color="auto"/>
                <w:right w:val="none" w:sz="0" w:space="0" w:color="auto"/>
              </w:divBdr>
            </w:div>
            <w:div w:id="50004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186534">
      <w:bodyDiv w:val="1"/>
      <w:marLeft w:val="0"/>
      <w:marRight w:val="0"/>
      <w:marTop w:val="0"/>
      <w:marBottom w:val="0"/>
      <w:divBdr>
        <w:top w:val="none" w:sz="0" w:space="0" w:color="auto"/>
        <w:left w:val="none" w:sz="0" w:space="0" w:color="auto"/>
        <w:bottom w:val="none" w:sz="0" w:space="0" w:color="auto"/>
        <w:right w:val="none" w:sz="0" w:space="0" w:color="auto"/>
      </w:divBdr>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65089">
      <w:bodyDiv w:val="1"/>
      <w:marLeft w:val="0"/>
      <w:marRight w:val="0"/>
      <w:marTop w:val="0"/>
      <w:marBottom w:val="0"/>
      <w:divBdr>
        <w:top w:val="none" w:sz="0" w:space="0" w:color="auto"/>
        <w:left w:val="none" w:sz="0" w:space="0" w:color="auto"/>
        <w:bottom w:val="none" w:sz="0" w:space="0" w:color="auto"/>
        <w:right w:val="none" w:sz="0" w:space="0" w:color="auto"/>
      </w:divBdr>
      <w:divsChild>
        <w:div w:id="449250819">
          <w:marLeft w:val="0"/>
          <w:marRight w:val="0"/>
          <w:marTop w:val="0"/>
          <w:marBottom w:val="0"/>
          <w:divBdr>
            <w:top w:val="none" w:sz="0" w:space="0" w:color="auto"/>
            <w:left w:val="none" w:sz="0" w:space="0" w:color="auto"/>
            <w:bottom w:val="none" w:sz="0" w:space="0" w:color="auto"/>
            <w:right w:val="none" w:sz="0" w:space="0" w:color="auto"/>
          </w:divBdr>
        </w:div>
        <w:div w:id="427966495">
          <w:marLeft w:val="0"/>
          <w:marRight w:val="0"/>
          <w:marTop w:val="0"/>
          <w:marBottom w:val="0"/>
          <w:divBdr>
            <w:top w:val="none" w:sz="0" w:space="0" w:color="auto"/>
            <w:left w:val="none" w:sz="0" w:space="0" w:color="auto"/>
            <w:bottom w:val="none" w:sz="0" w:space="0" w:color="auto"/>
            <w:right w:val="none" w:sz="0" w:space="0" w:color="auto"/>
          </w:divBdr>
        </w:div>
        <w:div w:id="2136290384">
          <w:marLeft w:val="0"/>
          <w:marRight w:val="0"/>
          <w:marTop w:val="0"/>
          <w:marBottom w:val="0"/>
          <w:divBdr>
            <w:top w:val="none" w:sz="0" w:space="0" w:color="auto"/>
            <w:left w:val="none" w:sz="0" w:space="0" w:color="auto"/>
            <w:bottom w:val="none" w:sz="0" w:space="0" w:color="auto"/>
            <w:right w:val="none" w:sz="0" w:space="0" w:color="auto"/>
          </w:divBdr>
        </w:div>
        <w:div w:id="1844776133">
          <w:marLeft w:val="0"/>
          <w:marRight w:val="0"/>
          <w:marTop w:val="0"/>
          <w:marBottom w:val="0"/>
          <w:divBdr>
            <w:top w:val="none" w:sz="0" w:space="0" w:color="auto"/>
            <w:left w:val="none" w:sz="0" w:space="0" w:color="auto"/>
            <w:bottom w:val="none" w:sz="0" w:space="0" w:color="auto"/>
            <w:right w:val="none" w:sz="0" w:space="0" w:color="auto"/>
          </w:divBdr>
        </w:div>
        <w:div w:id="1513488466">
          <w:marLeft w:val="0"/>
          <w:marRight w:val="0"/>
          <w:marTop w:val="0"/>
          <w:marBottom w:val="0"/>
          <w:divBdr>
            <w:top w:val="none" w:sz="0" w:space="0" w:color="auto"/>
            <w:left w:val="none" w:sz="0" w:space="0" w:color="auto"/>
            <w:bottom w:val="none" w:sz="0" w:space="0" w:color="auto"/>
            <w:right w:val="none" w:sz="0" w:space="0" w:color="auto"/>
          </w:divBdr>
        </w:div>
        <w:div w:id="1328483967">
          <w:marLeft w:val="0"/>
          <w:marRight w:val="0"/>
          <w:marTop w:val="0"/>
          <w:marBottom w:val="0"/>
          <w:divBdr>
            <w:top w:val="none" w:sz="0" w:space="0" w:color="auto"/>
            <w:left w:val="none" w:sz="0" w:space="0" w:color="auto"/>
            <w:bottom w:val="none" w:sz="0" w:space="0" w:color="auto"/>
            <w:right w:val="none" w:sz="0" w:space="0" w:color="auto"/>
          </w:divBdr>
        </w:div>
        <w:div w:id="560285646">
          <w:marLeft w:val="0"/>
          <w:marRight w:val="0"/>
          <w:marTop w:val="0"/>
          <w:marBottom w:val="0"/>
          <w:divBdr>
            <w:top w:val="none" w:sz="0" w:space="0" w:color="auto"/>
            <w:left w:val="none" w:sz="0" w:space="0" w:color="auto"/>
            <w:bottom w:val="none" w:sz="0" w:space="0" w:color="auto"/>
            <w:right w:val="none" w:sz="0" w:space="0" w:color="auto"/>
          </w:divBdr>
        </w:div>
        <w:div w:id="1195969622">
          <w:marLeft w:val="0"/>
          <w:marRight w:val="0"/>
          <w:marTop w:val="0"/>
          <w:marBottom w:val="0"/>
          <w:divBdr>
            <w:top w:val="none" w:sz="0" w:space="0" w:color="auto"/>
            <w:left w:val="none" w:sz="0" w:space="0" w:color="auto"/>
            <w:bottom w:val="none" w:sz="0" w:space="0" w:color="auto"/>
            <w:right w:val="none" w:sz="0" w:space="0" w:color="auto"/>
          </w:divBdr>
        </w:div>
        <w:div w:id="988942234">
          <w:marLeft w:val="0"/>
          <w:marRight w:val="0"/>
          <w:marTop w:val="0"/>
          <w:marBottom w:val="0"/>
          <w:divBdr>
            <w:top w:val="none" w:sz="0" w:space="0" w:color="auto"/>
            <w:left w:val="none" w:sz="0" w:space="0" w:color="auto"/>
            <w:bottom w:val="none" w:sz="0" w:space="0" w:color="auto"/>
            <w:right w:val="none" w:sz="0" w:space="0" w:color="auto"/>
          </w:divBdr>
        </w:div>
        <w:div w:id="471798649">
          <w:marLeft w:val="0"/>
          <w:marRight w:val="0"/>
          <w:marTop w:val="0"/>
          <w:marBottom w:val="0"/>
          <w:divBdr>
            <w:top w:val="none" w:sz="0" w:space="0" w:color="auto"/>
            <w:left w:val="none" w:sz="0" w:space="0" w:color="auto"/>
            <w:bottom w:val="none" w:sz="0" w:space="0" w:color="auto"/>
            <w:right w:val="none" w:sz="0" w:space="0" w:color="auto"/>
          </w:divBdr>
        </w:div>
        <w:div w:id="602803049">
          <w:marLeft w:val="0"/>
          <w:marRight w:val="0"/>
          <w:marTop w:val="0"/>
          <w:marBottom w:val="0"/>
          <w:divBdr>
            <w:top w:val="none" w:sz="0" w:space="0" w:color="auto"/>
            <w:left w:val="none" w:sz="0" w:space="0" w:color="auto"/>
            <w:bottom w:val="none" w:sz="0" w:space="0" w:color="auto"/>
            <w:right w:val="none" w:sz="0" w:space="0" w:color="auto"/>
          </w:divBdr>
        </w:div>
        <w:div w:id="1100181050">
          <w:marLeft w:val="0"/>
          <w:marRight w:val="0"/>
          <w:marTop w:val="0"/>
          <w:marBottom w:val="0"/>
          <w:divBdr>
            <w:top w:val="none" w:sz="0" w:space="0" w:color="auto"/>
            <w:left w:val="none" w:sz="0" w:space="0" w:color="auto"/>
            <w:bottom w:val="none" w:sz="0" w:space="0" w:color="auto"/>
            <w:right w:val="none" w:sz="0" w:space="0" w:color="auto"/>
          </w:divBdr>
        </w:div>
        <w:div w:id="1616212939">
          <w:marLeft w:val="0"/>
          <w:marRight w:val="0"/>
          <w:marTop w:val="0"/>
          <w:marBottom w:val="0"/>
          <w:divBdr>
            <w:top w:val="none" w:sz="0" w:space="0" w:color="auto"/>
            <w:left w:val="none" w:sz="0" w:space="0" w:color="auto"/>
            <w:bottom w:val="none" w:sz="0" w:space="0" w:color="auto"/>
            <w:right w:val="none" w:sz="0" w:space="0" w:color="auto"/>
          </w:divBdr>
        </w:div>
        <w:div w:id="1673265507">
          <w:marLeft w:val="0"/>
          <w:marRight w:val="0"/>
          <w:marTop w:val="0"/>
          <w:marBottom w:val="0"/>
          <w:divBdr>
            <w:top w:val="none" w:sz="0" w:space="0" w:color="auto"/>
            <w:left w:val="none" w:sz="0" w:space="0" w:color="auto"/>
            <w:bottom w:val="none" w:sz="0" w:space="0" w:color="auto"/>
            <w:right w:val="none" w:sz="0" w:space="0" w:color="auto"/>
          </w:divBdr>
        </w:div>
        <w:div w:id="686298960">
          <w:marLeft w:val="0"/>
          <w:marRight w:val="0"/>
          <w:marTop w:val="0"/>
          <w:marBottom w:val="0"/>
          <w:divBdr>
            <w:top w:val="none" w:sz="0" w:space="0" w:color="auto"/>
            <w:left w:val="none" w:sz="0" w:space="0" w:color="auto"/>
            <w:bottom w:val="none" w:sz="0" w:space="0" w:color="auto"/>
            <w:right w:val="none" w:sz="0" w:space="0" w:color="auto"/>
          </w:divBdr>
        </w:div>
        <w:div w:id="1631786153">
          <w:marLeft w:val="0"/>
          <w:marRight w:val="0"/>
          <w:marTop w:val="0"/>
          <w:marBottom w:val="0"/>
          <w:divBdr>
            <w:top w:val="none" w:sz="0" w:space="0" w:color="auto"/>
            <w:left w:val="none" w:sz="0" w:space="0" w:color="auto"/>
            <w:bottom w:val="none" w:sz="0" w:space="0" w:color="auto"/>
            <w:right w:val="none" w:sz="0" w:space="0" w:color="auto"/>
          </w:divBdr>
        </w:div>
        <w:div w:id="419838985">
          <w:marLeft w:val="0"/>
          <w:marRight w:val="0"/>
          <w:marTop w:val="0"/>
          <w:marBottom w:val="0"/>
          <w:divBdr>
            <w:top w:val="none" w:sz="0" w:space="0" w:color="auto"/>
            <w:left w:val="none" w:sz="0" w:space="0" w:color="auto"/>
            <w:bottom w:val="none" w:sz="0" w:space="0" w:color="auto"/>
            <w:right w:val="none" w:sz="0" w:space="0" w:color="auto"/>
          </w:divBdr>
        </w:div>
        <w:div w:id="798843499">
          <w:marLeft w:val="0"/>
          <w:marRight w:val="0"/>
          <w:marTop w:val="0"/>
          <w:marBottom w:val="0"/>
          <w:divBdr>
            <w:top w:val="none" w:sz="0" w:space="0" w:color="auto"/>
            <w:left w:val="none" w:sz="0" w:space="0" w:color="auto"/>
            <w:bottom w:val="none" w:sz="0" w:space="0" w:color="auto"/>
            <w:right w:val="none" w:sz="0" w:space="0" w:color="auto"/>
          </w:divBdr>
        </w:div>
        <w:div w:id="1219241094">
          <w:marLeft w:val="0"/>
          <w:marRight w:val="0"/>
          <w:marTop w:val="0"/>
          <w:marBottom w:val="0"/>
          <w:divBdr>
            <w:top w:val="none" w:sz="0" w:space="0" w:color="auto"/>
            <w:left w:val="none" w:sz="0" w:space="0" w:color="auto"/>
            <w:bottom w:val="none" w:sz="0" w:space="0" w:color="auto"/>
            <w:right w:val="none" w:sz="0" w:space="0" w:color="auto"/>
          </w:divBdr>
        </w:div>
        <w:div w:id="1029834422">
          <w:marLeft w:val="0"/>
          <w:marRight w:val="0"/>
          <w:marTop w:val="0"/>
          <w:marBottom w:val="0"/>
          <w:divBdr>
            <w:top w:val="none" w:sz="0" w:space="0" w:color="auto"/>
            <w:left w:val="none" w:sz="0" w:space="0" w:color="auto"/>
            <w:bottom w:val="none" w:sz="0" w:space="0" w:color="auto"/>
            <w:right w:val="none" w:sz="0" w:space="0" w:color="auto"/>
          </w:divBdr>
        </w:div>
        <w:div w:id="11762881">
          <w:marLeft w:val="0"/>
          <w:marRight w:val="0"/>
          <w:marTop w:val="0"/>
          <w:marBottom w:val="0"/>
          <w:divBdr>
            <w:top w:val="none" w:sz="0" w:space="0" w:color="auto"/>
            <w:left w:val="none" w:sz="0" w:space="0" w:color="auto"/>
            <w:bottom w:val="none" w:sz="0" w:space="0" w:color="auto"/>
            <w:right w:val="none" w:sz="0" w:space="0" w:color="auto"/>
          </w:divBdr>
        </w:div>
        <w:div w:id="909845131">
          <w:marLeft w:val="0"/>
          <w:marRight w:val="0"/>
          <w:marTop w:val="0"/>
          <w:marBottom w:val="0"/>
          <w:divBdr>
            <w:top w:val="none" w:sz="0" w:space="0" w:color="auto"/>
            <w:left w:val="none" w:sz="0" w:space="0" w:color="auto"/>
            <w:bottom w:val="none" w:sz="0" w:space="0" w:color="auto"/>
            <w:right w:val="none" w:sz="0" w:space="0" w:color="auto"/>
          </w:divBdr>
        </w:div>
        <w:div w:id="1369337335">
          <w:marLeft w:val="0"/>
          <w:marRight w:val="0"/>
          <w:marTop w:val="0"/>
          <w:marBottom w:val="0"/>
          <w:divBdr>
            <w:top w:val="none" w:sz="0" w:space="0" w:color="auto"/>
            <w:left w:val="none" w:sz="0" w:space="0" w:color="auto"/>
            <w:bottom w:val="none" w:sz="0" w:space="0" w:color="auto"/>
            <w:right w:val="none" w:sz="0" w:space="0" w:color="auto"/>
          </w:divBdr>
        </w:div>
        <w:div w:id="1121724020">
          <w:marLeft w:val="0"/>
          <w:marRight w:val="0"/>
          <w:marTop w:val="0"/>
          <w:marBottom w:val="0"/>
          <w:divBdr>
            <w:top w:val="none" w:sz="0" w:space="0" w:color="auto"/>
            <w:left w:val="none" w:sz="0" w:space="0" w:color="auto"/>
            <w:bottom w:val="none" w:sz="0" w:space="0" w:color="auto"/>
            <w:right w:val="none" w:sz="0" w:space="0" w:color="auto"/>
          </w:divBdr>
        </w:div>
        <w:div w:id="887452832">
          <w:marLeft w:val="0"/>
          <w:marRight w:val="0"/>
          <w:marTop w:val="0"/>
          <w:marBottom w:val="0"/>
          <w:divBdr>
            <w:top w:val="none" w:sz="0" w:space="0" w:color="auto"/>
            <w:left w:val="none" w:sz="0" w:space="0" w:color="auto"/>
            <w:bottom w:val="none" w:sz="0" w:space="0" w:color="auto"/>
            <w:right w:val="none" w:sz="0" w:space="0" w:color="auto"/>
          </w:divBdr>
        </w:div>
        <w:div w:id="1333877266">
          <w:marLeft w:val="0"/>
          <w:marRight w:val="0"/>
          <w:marTop w:val="0"/>
          <w:marBottom w:val="0"/>
          <w:divBdr>
            <w:top w:val="none" w:sz="0" w:space="0" w:color="auto"/>
            <w:left w:val="none" w:sz="0" w:space="0" w:color="auto"/>
            <w:bottom w:val="none" w:sz="0" w:space="0" w:color="auto"/>
            <w:right w:val="none" w:sz="0" w:space="0" w:color="auto"/>
          </w:divBdr>
        </w:div>
        <w:div w:id="1958487732">
          <w:marLeft w:val="0"/>
          <w:marRight w:val="0"/>
          <w:marTop w:val="0"/>
          <w:marBottom w:val="0"/>
          <w:divBdr>
            <w:top w:val="none" w:sz="0" w:space="0" w:color="auto"/>
            <w:left w:val="none" w:sz="0" w:space="0" w:color="auto"/>
            <w:bottom w:val="none" w:sz="0" w:space="0" w:color="auto"/>
            <w:right w:val="none" w:sz="0" w:space="0" w:color="auto"/>
          </w:divBdr>
        </w:div>
        <w:div w:id="1399550674">
          <w:marLeft w:val="0"/>
          <w:marRight w:val="0"/>
          <w:marTop w:val="0"/>
          <w:marBottom w:val="0"/>
          <w:divBdr>
            <w:top w:val="none" w:sz="0" w:space="0" w:color="auto"/>
            <w:left w:val="none" w:sz="0" w:space="0" w:color="auto"/>
            <w:bottom w:val="none" w:sz="0" w:space="0" w:color="auto"/>
            <w:right w:val="none" w:sz="0" w:space="0" w:color="auto"/>
          </w:divBdr>
        </w:div>
        <w:div w:id="435290809">
          <w:marLeft w:val="0"/>
          <w:marRight w:val="0"/>
          <w:marTop w:val="0"/>
          <w:marBottom w:val="0"/>
          <w:divBdr>
            <w:top w:val="none" w:sz="0" w:space="0" w:color="auto"/>
            <w:left w:val="none" w:sz="0" w:space="0" w:color="auto"/>
            <w:bottom w:val="none" w:sz="0" w:space="0" w:color="auto"/>
            <w:right w:val="none" w:sz="0" w:space="0" w:color="auto"/>
          </w:divBdr>
        </w:div>
        <w:div w:id="229852884">
          <w:marLeft w:val="0"/>
          <w:marRight w:val="0"/>
          <w:marTop w:val="0"/>
          <w:marBottom w:val="0"/>
          <w:divBdr>
            <w:top w:val="none" w:sz="0" w:space="0" w:color="auto"/>
            <w:left w:val="none" w:sz="0" w:space="0" w:color="auto"/>
            <w:bottom w:val="none" w:sz="0" w:space="0" w:color="auto"/>
            <w:right w:val="none" w:sz="0" w:space="0" w:color="auto"/>
          </w:divBdr>
        </w:div>
        <w:div w:id="1069501373">
          <w:marLeft w:val="0"/>
          <w:marRight w:val="0"/>
          <w:marTop w:val="0"/>
          <w:marBottom w:val="0"/>
          <w:divBdr>
            <w:top w:val="none" w:sz="0" w:space="0" w:color="auto"/>
            <w:left w:val="none" w:sz="0" w:space="0" w:color="auto"/>
            <w:bottom w:val="none" w:sz="0" w:space="0" w:color="auto"/>
            <w:right w:val="none" w:sz="0" w:space="0" w:color="auto"/>
          </w:divBdr>
        </w:div>
        <w:div w:id="768505842">
          <w:marLeft w:val="0"/>
          <w:marRight w:val="0"/>
          <w:marTop w:val="0"/>
          <w:marBottom w:val="0"/>
          <w:divBdr>
            <w:top w:val="none" w:sz="0" w:space="0" w:color="auto"/>
            <w:left w:val="none" w:sz="0" w:space="0" w:color="auto"/>
            <w:bottom w:val="none" w:sz="0" w:space="0" w:color="auto"/>
            <w:right w:val="none" w:sz="0" w:space="0" w:color="auto"/>
          </w:divBdr>
        </w:div>
        <w:div w:id="703868287">
          <w:marLeft w:val="0"/>
          <w:marRight w:val="0"/>
          <w:marTop w:val="0"/>
          <w:marBottom w:val="0"/>
          <w:divBdr>
            <w:top w:val="none" w:sz="0" w:space="0" w:color="auto"/>
            <w:left w:val="none" w:sz="0" w:space="0" w:color="auto"/>
            <w:bottom w:val="none" w:sz="0" w:space="0" w:color="auto"/>
            <w:right w:val="none" w:sz="0" w:space="0" w:color="auto"/>
          </w:divBdr>
        </w:div>
        <w:div w:id="140927520">
          <w:marLeft w:val="0"/>
          <w:marRight w:val="0"/>
          <w:marTop w:val="0"/>
          <w:marBottom w:val="0"/>
          <w:divBdr>
            <w:top w:val="none" w:sz="0" w:space="0" w:color="auto"/>
            <w:left w:val="none" w:sz="0" w:space="0" w:color="auto"/>
            <w:bottom w:val="none" w:sz="0" w:space="0" w:color="auto"/>
            <w:right w:val="none" w:sz="0" w:space="0" w:color="auto"/>
          </w:divBdr>
        </w:div>
        <w:div w:id="2020961614">
          <w:marLeft w:val="0"/>
          <w:marRight w:val="0"/>
          <w:marTop w:val="0"/>
          <w:marBottom w:val="0"/>
          <w:divBdr>
            <w:top w:val="none" w:sz="0" w:space="0" w:color="auto"/>
            <w:left w:val="none" w:sz="0" w:space="0" w:color="auto"/>
            <w:bottom w:val="none" w:sz="0" w:space="0" w:color="auto"/>
            <w:right w:val="none" w:sz="0" w:space="0" w:color="auto"/>
          </w:divBdr>
        </w:div>
        <w:div w:id="1841000528">
          <w:marLeft w:val="0"/>
          <w:marRight w:val="0"/>
          <w:marTop w:val="0"/>
          <w:marBottom w:val="0"/>
          <w:divBdr>
            <w:top w:val="none" w:sz="0" w:space="0" w:color="auto"/>
            <w:left w:val="none" w:sz="0" w:space="0" w:color="auto"/>
            <w:bottom w:val="none" w:sz="0" w:space="0" w:color="auto"/>
            <w:right w:val="none" w:sz="0" w:space="0" w:color="auto"/>
          </w:divBdr>
        </w:div>
        <w:div w:id="1588266452">
          <w:marLeft w:val="0"/>
          <w:marRight w:val="0"/>
          <w:marTop w:val="0"/>
          <w:marBottom w:val="0"/>
          <w:divBdr>
            <w:top w:val="none" w:sz="0" w:space="0" w:color="auto"/>
            <w:left w:val="none" w:sz="0" w:space="0" w:color="auto"/>
            <w:bottom w:val="none" w:sz="0" w:space="0" w:color="auto"/>
            <w:right w:val="none" w:sz="0" w:space="0" w:color="auto"/>
          </w:divBdr>
        </w:div>
        <w:div w:id="222764429">
          <w:marLeft w:val="0"/>
          <w:marRight w:val="0"/>
          <w:marTop w:val="0"/>
          <w:marBottom w:val="0"/>
          <w:divBdr>
            <w:top w:val="none" w:sz="0" w:space="0" w:color="auto"/>
            <w:left w:val="none" w:sz="0" w:space="0" w:color="auto"/>
            <w:bottom w:val="none" w:sz="0" w:space="0" w:color="auto"/>
            <w:right w:val="none" w:sz="0" w:space="0" w:color="auto"/>
          </w:divBdr>
        </w:div>
        <w:div w:id="911542579">
          <w:marLeft w:val="0"/>
          <w:marRight w:val="0"/>
          <w:marTop w:val="0"/>
          <w:marBottom w:val="0"/>
          <w:divBdr>
            <w:top w:val="none" w:sz="0" w:space="0" w:color="auto"/>
            <w:left w:val="none" w:sz="0" w:space="0" w:color="auto"/>
            <w:bottom w:val="none" w:sz="0" w:space="0" w:color="auto"/>
            <w:right w:val="none" w:sz="0" w:space="0" w:color="auto"/>
          </w:divBdr>
        </w:div>
        <w:div w:id="1936590405">
          <w:marLeft w:val="0"/>
          <w:marRight w:val="0"/>
          <w:marTop w:val="0"/>
          <w:marBottom w:val="0"/>
          <w:divBdr>
            <w:top w:val="none" w:sz="0" w:space="0" w:color="auto"/>
            <w:left w:val="none" w:sz="0" w:space="0" w:color="auto"/>
            <w:bottom w:val="none" w:sz="0" w:space="0" w:color="auto"/>
            <w:right w:val="none" w:sz="0" w:space="0" w:color="auto"/>
          </w:divBdr>
        </w:div>
        <w:div w:id="246698570">
          <w:marLeft w:val="0"/>
          <w:marRight w:val="0"/>
          <w:marTop w:val="0"/>
          <w:marBottom w:val="0"/>
          <w:divBdr>
            <w:top w:val="none" w:sz="0" w:space="0" w:color="auto"/>
            <w:left w:val="none" w:sz="0" w:space="0" w:color="auto"/>
            <w:bottom w:val="none" w:sz="0" w:space="0" w:color="auto"/>
            <w:right w:val="none" w:sz="0" w:space="0" w:color="auto"/>
          </w:divBdr>
        </w:div>
        <w:div w:id="290328896">
          <w:marLeft w:val="0"/>
          <w:marRight w:val="0"/>
          <w:marTop w:val="0"/>
          <w:marBottom w:val="0"/>
          <w:divBdr>
            <w:top w:val="none" w:sz="0" w:space="0" w:color="auto"/>
            <w:left w:val="none" w:sz="0" w:space="0" w:color="auto"/>
            <w:bottom w:val="none" w:sz="0" w:space="0" w:color="auto"/>
            <w:right w:val="none" w:sz="0" w:space="0" w:color="auto"/>
          </w:divBdr>
        </w:div>
        <w:div w:id="1324624014">
          <w:marLeft w:val="0"/>
          <w:marRight w:val="0"/>
          <w:marTop w:val="0"/>
          <w:marBottom w:val="0"/>
          <w:divBdr>
            <w:top w:val="none" w:sz="0" w:space="0" w:color="auto"/>
            <w:left w:val="none" w:sz="0" w:space="0" w:color="auto"/>
            <w:bottom w:val="none" w:sz="0" w:space="0" w:color="auto"/>
            <w:right w:val="none" w:sz="0" w:space="0" w:color="auto"/>
          </w:divBdr>
        </w:div>
        <w:div w:id="1727755576">
          <w:marLeft w:val="0"/>
          <w:marRight w:val="0"/>
          <w:marTop w:val="0"/>
          <w:marBottom w:val="0"/>
          <w:divBdr>
            <w:top w:val="none" w:sz="0" w:space="0" w:color="auto"/>
            <w:left w:val="none" w:sz="0" w:space="0" w:color="auto"/>
            <w:bottom w:val="none" w:sz="0" w:space="0" w:color="auto"/>
            <w:right w:val="none" w:sz="0" w:space="0" w:color="auto"/>
          </w:divBdr>
        </w:div>
        <w:div w:id="348066703">
          <w:marLeft w:val="0"/>
          <w:marRight w:val="0"/>
          <w:marTop w:val="0"/>
          <w:marBottom w:val="0"/>
          <w:divBdr>
            <w:top w:val="none" w:sz="0" w:space="0" w:color="auto"/>
            <w:left w:val="none" w:sz="0" w:space="0" w:color="auto"/>
            <w:bottom w:val="none" w:sz="0" w:space="0" w:color="auto"/>
            <w:right w:val="none" w:sz="0" w:space="0" w:color="auto"/>
          </w:divBdr>
        </w:div>
        <w:div w:id="1542665045">
          <w:marLeft w:val="0"/>
          <w:marRight w:val="0"/>
          <w:marTop w:val="0"/>
          <w:marBottom w:val="0"/>
          <w:divBdr>
            <w:top w:val="none" w:sz="0" w:space="0" w:color="auto"/>
            <w:left w:val="none" w:sz="0" w:space="0" w:color="auto"/>
            <w:bottom w:val="none" w:sz="0" w:space="0" w:color="auto"/>
            <w:right w:val="none" w:sz="0" w:space="0" w:color="auto"/>
          </w:divBdr>
        </w:div>
        <w:div w:id="1674264019">
          <w:marLeft w:val="0"/>
          <w:marRight w:val="0"/>
          <w:marTop w:val="0"/>
          <w:marBottom w:val="0"/>
          <w:divBdr>
            <w:top w:val="none" w:sz="0" w:space="0" w:color="auto"/>
            <w:left w:val="none" w:sz="0" w:space="0" w:color="auto"/>
            <w:bottom w:val="none" w:sz="0" w:space="0" w:color="auto"/>
            <w:right w:val="none" w:sz="0" w:space="0" w:color="auto"/>
          </w:divBdr>
        </w:div>
        <w:div w:id="1651441926">
          <w:marLeft w:val="0"/>
          <w:marRight w:val="0"/>
          <w:marTop w:val="0"/>
          <w:marBottom w:val="0"/>
          <w:divBdr>
            <w:top w:val="none" w:sz="0" w:space="0" w:color="auto"/>
            <w:left w:val="none" w:sz="0" w:space="0" w:color="auto"/>
            <w:bottom w:val="none" w:sz="0" w:space="0" w:color="auto"/>
            <w:right w:val="none" w:sz="0" w:space="0" w:color="auto"/>
          </w:divBdr>
        </w:div>
        <w:div w:id="1392777002">
          <w:marLeft w:val="0"/>
          <w:marRight w:val="0"/>
          <w:marTop w:val="0"/>
          <w:marBottom w:val="0"/>
          <w:divBdr>
            <w:top w:val="none" w:sz="0" w:space="0" w:color="auto"/>
            <w:left w:val="none" w:sz="0" w:space="0" w:color="auto"/>
            <w:bottom w:val="none" w:sz="0" w:space="0" w:color="auto"/>
            <w:right w:val="none" w:sz="0" w:space="0" w:color="auto"/>
          </w:divBdr>
        </w:div>
        <w:div w:id="1022508360">
          <w:marLeft w:val="0"/>
          <w:marRight w:val="0"/>
          <w:marTop w:val="0"/>
          <w:marBottom w:val="0"/>
          <w:divBdr>
            <w:top w:val="none" w:sz="0" w:space="0" w:color="auto"/>
            <w:left w:val="none" w:sz="0" w:space="0" w:color="auto"/>
            <w:bottom w:val="none" w:sz="0" w:space="0" w:color="auto"/>
            <w:right w:val="none" w:sz="0" w:space="0" w:color="auto"/>
          </w:divBdr>
        </w:div>
        <w:div w:id="222640149">
          <w:marLeft w:val="0"/>
          <w:marRight w:val="0"/>
          <w:marTop w:val="0"/>
          <w:marBottom w:val="0"/>
          <w:divBdr>
            <w:top w:val="none" w:sz="0" w:space="0" w:color="auto"/>
            <w:left w:val="none" w:sz="0" w:space="0" w:color="auto"/>
            <w:bottom w:val="none" w:sz="0" w:space="0" w:color="auto"/>
            <w:right w:val="none" w:sz="0" w:space="0" w:color="auto"/>
          </w:divBdr>
        </w:div>
        <w:div w:id="586773349">
          <w:marLeft w:val="0"/>
          <w:marRight w:val="0"/>
          <w:marTop w:val="0"/>
          <w:marBottom w:val="0"/>
          <w:divBdr>
            <w:top w:val="none" w:sz="0" w:space="0" w:color="auto"/>
            <w:left w:val="none" w:sz="0" w:space="0" w:color="auto"/>
            <w:bottom w:val="none" w:sz="0" w:space="0" w:color="auto"/>
            <w:right w:val="none" w:sz="0" w:space="0" w:color="auto"/>
          </w:divBdr>
        </w:div>
        <w:div w:id="273094295">
          <w:marLeft w:val="0"/>
          <w:marRight w:val="0"/>
          <w:marTop w:val="0"/>
          <w:marBottom w:val="0"/>
          <w:divBdr>
            <w:top w:val="none" w:sz="0" w:space="0" w:color="auto"/>
            <w:left w:val="none" w:sz="0" w:space="0" w:color="auto"/>
            <w:bottom w:val="none" w:sz="0" w:space="0" w:color="auto"/>
            <w:right w:val="none" w:sz="0" w:space="0" w:color="auto"/>
          </w:divBdr>
        </w:div>
        <w:div w:id="907423902">
          <w:marLeft w:val="0"/>
          <w:marRight w:val="0"/>
          <w:marTop w:val="0"/>
          <w:marBottom w:val="0"/>
          <w:divBdr>
            <w:top w:val="none" w:sz="0" w:space="0" w:color="auto"/>
            <w:left w:val="none" w:sz="0" w:space="0" w:color="auto"/>
            <w:bottom w:val="none" w:sz="0" w:space="0" w:color="auto"/>
            <w:right w:val="none" w:sz="0" w:space="0" w:color="auto"/>
          </w:divBdr>
        </w:div>
        <w:div w:id="1140615679">
          <w:marLeft w:val="0"/>
          <w:marRight w:val="0"/>
          <w:marTop w:val="0"/>
          <w:marBottom w:val="0"/>
          <w:divBdr>
            <w:top w:val="none" w:sz="0" w:space="0" w:color="auto"/>
            <w:left w:val="none" w:sz="0" w:space="0" w:color="auto"/>
            <w:bottom w:val="none" w:sz="0" w:space="0" w:color="auto"/>
            <w:right w:val="none" w:sz="0" w:space="0" w:color="auto"/>
          </w:divBdr>
        </w:div>
        <w:div w:id="336882027">
          <w:marLeft w:val="0"/>
          <w:marRight w:val="0"/>
          <w:marTop w:val="0"/>
          <w:marBottom w:val="0"/>
          <w:divBdr>
            <w:top w:val="none" w:sz="0" w:space="0" w:color="auto"/>
            <w:left w:val="none" w:sz="0" w:space="0" w:color="auto"/>
            <w:bottom w:val="none" w:sz="0" w:space="0" w:color="auto"/>
            <w:right w:val="none" w:sz="0" w:space="0" w:color="auto"/>
          </w:divBdr>
        </w:div>
        <w:div w:id="1126656661">
          <w:marLeft w:val="0"/>
          <w:marRight w:val="0"/>
          <w:marTop w:val="0"/>
          <w:marBottom w:val="0"/>
          <w:divBdr>
            <w:top w:val="none" w:sz="0" w:space="0" w:color="auto"/>
            <w:left w:val="none" w:sz="0" w:space="0" w:color="auto"/>
            <w:bottom w:val="none" w:sz="0" w:space="0" w:color="auto"/>
            <w:right w:val="none" w:sz="0" w:space="0" w:color="auto"/>
          </w:divBdr>
        </w:div>
        <w:div w:id="2109152693">
          <w:marLeft w:val="0"/>
          <w:marRight w:val="0"/>
          <w:marTop w:val="0"/>
          <w:marBottom w:val="0"/>
          <w:divBdr>
            <w:top w:val="none" w:sz="0" w:space="0" w:color="auto"/>
            <w:left w:val="none" w:sz="0" w:space="0" w:color="auto"/>
            <w:bottom w:val="none" w:sz="0" w:space="0" w:color="auto"/>
            <w:right w:val="none" w:sz="0" w:space="0" w:color="auto"/>
          </w:divBdr>
        </w:div>
        <w:div w:id="807017272">
          <w:marLeft w:val="0"/>
          <w:marRight w:val="0"/>
          <w:marTop w:val="0"/>
          <w:marBottom w:val="0"/>
          <w:divBdr>
            <w:top w:val="none" w:sz="0" w:space="0" w:color="auto"/>
            <w:left w:val="none" w:sz="0" w:space="0" w:color="auto"/>
            <w:bottom w:val="none" w:sz="0" w:space="0" w:color="auto"/>
            <w:right w:val="none" w:sz="0" w:space="0" w:color="auto"/>
          </w:divBdr>
        </w:div>
        <w:div w:id="1225801741">
          <w:marLeft w:val="0"/>
          <w:marRight w:val="0"/>
          <w:marTop w:val="0"/>
          <w:marBottom w:val="0"/>
          <w:divBdr>
            <w:top w:val="none" w:sz="0" w:space="0" w:color="auto"/>
            <w:left w:val="none" w:sz="0" w:space="0" w:color="auto"/>
            <w:bottom w:val="none" w:sz="0" w:space="0" w:color="auto"/>
            <w:right w:val="none" w:sz="0" w:space="0" w:color="auto"/>
          </w:divBdr>
        </w:div>
        <w:div w:id="1291010530">
          <w:marLeft w:val="0"/>
          <w:marRight w:val="0"/>
          <w:marTop w:val="0"/>
          <w:marBottom w:val="0"/>
          <w:divBdr>
            <w:top w:val="none" w:sz="0" w:space="0" w:color="auto"/>
            <w:left w:val="none" w:sz="0" w:space="0" w:color="auto"/>
            <w:bottom w:val="none" w:sz="0" w:space="0" w:color="auto"/>
            <w:right w:val="none" w:sz="0" w:space="0" w:color="auto"/>
          </w:divBdr>
        </w:div>
        <w:div w:id="425226070">
          <w:marLeft w:val="0"/>
          <w:marRight w:val="0"/>
          <w:marTop w:val="0"/>
          <w:marBottom w:val="0"/>
          <w:divBdr>
            <w:top w:val="none" w:sz="0" w:space="0" w:color="auto"/>
            <w:left w:val="none" w:sz="0" w:space="0" w:color="auto"/>
            <w:bottom w:val="none" w:sz="0" w:space="0" w:color="auto"/>
            <w:right w:val="none" w:sz="0" w:space="0" w:color="auto"/>
          </w:divBdr>
        </w:div>
        <w:div w:id="1547571103">
          <w:marLeft w:val="0"/>
          <w:marRight w:val="0"/>
          <w:marTop w:val="0"/>
          <w:marBottom w:val="0"/>
          <w:divBdr>
            <w:top w:val="none" w:sz="0" w:space="0" w:color="auto"/>
            <w:left w:val="none" w:sz="0" w:space="0" w:color="auto"/>
            <w:bottom w:val="none" w:sz="0" w:space="0" w:color="auto"/>
            <w:right w:val="none" w:sz="0" w:space="0" w:color="auto"/>
          </w:divBdr>
        </w:div>
        <w:div w:id="1709646420">
          <w:marLeft w:val="0"/>
          <w:marRight w:val="0"/>
          <w:marTop w:val="0"/>
          <w:marBottom w:val="0"/>
          <w:divBdr>
            <w:top w:val="none" w:sz="0" w:space="0" w:color="auto"/>
            <w:left w:val="none" w:sz="0" w:space="0" w:color="auto"/>
            <w:bottom w:val="none" w:sz="0" w:space="0" w:color="auto"/>
            <w:right w:val="none" w:sz="0" w:space="0" w:color="auto"/>
          </w:divBdr>
        </w:div>
        <w:div w:id="1913586144">
          <w:marLeft w:val="0"/>
          <w:marRight w:val="0"/>
          <w:marTop w:val="0"/>
          <w:marBottom w:val="0"/>
          <w:divBdr>
            <w:top w:val="none" w:sz="0" w:space="0" w:color="auto"/>
            <w:left w:val="none" w:sz="0" w:space="0" w:color="auto"/>
            <w:bottom w:val="none" w:sz="0" w:space="0" w:color="auto"/>
            <w:right w:val="none" w:sz="0" w:space="0" w:color="auto"/>
          </w:divBdr>
        </w:div>
        <w:div w:id="2129200423">
          <w:marLeft w:val="0"/>
          <w:marRight w:val="0"/>
          <w:marTop w:val="0"/>
          <w:marBottom w:val="0"/>
          <w:divBdr>
            <w:top w:val="none" w:sz="0" w:space="0" w:color="auto"/>
            <w:left w:val="none" w:sz="0" w:space="0" w:color="auto"/>
            <w:bottom w:val="none" w:sz="0" w:space="0" w:color="auto"/>
            <w:right w:val="none" w:sz="0" w:space="0" w:color="auto"/>
          </w:divBdr>
        </w:div>
        <w:div w:id="602152487">
          <w:marLeft w:val="0"/>
          <w:marRight w:val="0"/>
          <w:marTop w:val="0"/>
          <w:marBottom w:val="0"/>
          <w:divBdr>
            <w:top w:val="none" w:sz="0" w:space="0" w:color="auto"/>
            <w:left w:val="none" w:sz="0" w:space="0" w:color="auto"/>
            <w:bottom w:val="none" w:sz="0" w:space="0" w:color="auto"/>
            <w:right w:val="none" w:sz="0" w:space="0" w:color="auto"/>
          </w:divBdr>
        </w:div>
        <w:div w:id="1144856439">
          <w:marLeft w:val="0"/>
          <w:marRight w:val="0"/>
          <w:marTop w:val="0"/>
          <w:marBottom w:val="0"/>
          <w:divBdr>
            <w:top w:val="none" w:sz="0" w:space="0" w:color="auto"/>
            <w:left w:val="none" w:sz="0" w:space="0" w:color="auto"/>
            <w:bottom w:val="none" w:sz="0" w:space="0" w:color="auto"/>
            <w:right w:val="none" w:sz="0" w:space="0" w:color="auto"/>
          </w:divBdr>
        </w:div>
        <w:div w:id="662586199">
          <w:marLeft w:val="0"/>
          <w:marRight w:val="0"/>
          <w:marTop w:val="0"/>
          <w:marBottom w:val="0"/>
          <w:divBdr>
            <w:top w:val="none" w:sz="0" w:space="0" w:color="auto"/>
            <w:left w:val="none" w:sz="0" w:space="0" w:color="auto"/>
            <w:bottom w:val="none" w:sz="0" w:space="0" w:color="auto"/>
            <w:right w:val="none" w:sz="0" w:space="0" w:color="auto"/>
          </w:divBdr>
        </w:div>
        <w:div w:id="2028746041">
          <w:marLeft w:val="0"/>
          <w:marRight w:val="0"/>
          <w:marTop w:val="0"/>
          <w:marBottom w:val="0"/>
          <w:divBdr>
            <w:top w:val="none" w:sz="0" w:space="0" w:color="auto"/>
            <w:left w:val="none" w:sz="0" w:space="0" w:color="auto"/>
            <w:bottom w:val="none" w:sz="0" w:space="0" w:color="auto"/>
            <w:right w:val="none" w:sz="0" w:space="0" w:color="auto"/>
          </w:divBdr>
        </w:div>
        <w:div w:id="1350838494">
          <w:marLeft w:val="0"/>
          <w:marRight w:val="0"/>
          <w:marTop w:val="0"/>
          <w:marBottom w:val="0"/>
          <w:divBdr>
            <w:top w:val="none" w:sz="0" w:space="0" w:color="auto"/>
            <w:left w:val="none" w:sz="0" w:space="0" w:color="auto"/>
            <w:bottom w:val="none" w:sz="0" w:space="0" w:color="auto"/>
            <w:right w:val="none" w:sz="0" w:space="0" w:color="auto"/>
          </w:divBdr>
        </w:div>
        <w:div w:id="1744139699">
          <w:marLeft w:val="0"/>
          <w:marRight w:val="0"/>
          <w:marTop w:val="0"/>
          <w:marBottom w:val="0"/>
          <w:divBdr>
            <w:top w:val="none" w:sz="0" w:space="0" w:color="auto"/>
            <w:left w:val="none" w:sz="0" w:space="0" w:color="auto"/>
            <w:bottom w:val="none" w:sz="0" w:space="0" w:color="auto"/>
            <w:right w:val="none" w:sz="0" w:space="0" w:color="auto"/>
          </w:divBdr>
        </w:div>
        <w:div w:id="294412490">
          <w:marLeft w:val="0"/>
          <w:marRight w:val="0"/>
          <w:marTop w:val="0"/>
          <w:marBottom w:val="0"/>
          <w:divBdr>
            <w:top w:val="none" w:sz="0" w:space="0" w:color="auto"/>
            <w:left w:val="none" w:sz="0" w:space="0" w:color="auto"/>
            <w:bottom w:val="none" w:sz="0" w:space="0" w:color="auto"/>
            <w:right w:val="none" w:sz="0" w:space="0" w:color="auto"/>
          </w:divBdr>
        </w:div>
        <w:div w:id="1458184752">
          <w:marLeft w:val="0"/>
          <w:marRight w:val="0"/>
          <w:marTop w:val="0"/>
          <w:marBottom w:val="0"/>
          <w:divBdr>
            <w:top w:val="none" w:sz="0" w:space="0" w:color="auto"/>
            <w:left w:val="none" w:sz="0" w:space="0" w:color="auto"/>
            <w:bottom w:val="none" w:sz="0" w:space="0" w:color="auto"/>
            <w:right w:val="none" w:sz="0" w:space="0" w:color="auto"/>
          </w:divBdr>
        </w:div>
        <w:div w:id="394469298">
          <w:marLeft w:val="0"/>
          <w:marRight w:val="0"/>
          <w:marTop w:val="0"/>
          <w:marBottom w:val="0"/>
          <w:divBdr>
            <w:top w:val="none" w:sz="0" w:space="0" w:color="auto"/>
            <w:left w:val="none" w:sz="0" w:space="0" w:color="auto"/>
            <w:bottom w:val="none" w:sz="0" w:space="0" w:color="auto"/>
            <w:right w:val="none" w:sz="0" w:space="0" w:color="auto"/>
          </w:divBdr>
        </w:div>
        <w:div w:id="238641229">
          <w:marLeft w:val="0"/>
          <w:marRight w:val="0"/>
          <w:marTop w:val="0"/>
          <w:marBottom w:val="0"/>
          <w:divBdr>
            <w:top w:val="none" w:sz="0" w:space="0" w:color="auto"/>
            <w:left w:val="none" w:sz="0" w:space="0" w:color="auto"/>
            <w:bottom w:val="none" w:sz="0" w:space="0" w:color="auto"/>
            <w:right w:val="none" w:sz="0" w:space="0" w:color="auto"/>
          </w:divBdr>
        </w:div>
        <w:div w:id="180751410">
          <w:marLeft w:val="0"/>
          <w:marRight w:val="0"/>
          <w:marTop w:val="0"/>
          <w:marBottom w:val="0"/>
          <w:divBdr>
            <w:top w:val="none" w:sz="0" w:space="0" w:color="auto"/>
            <w:left w:val="none" w:sz="0" w:space="0" w:color="auto"/>
            <w:bottom w:val="none" w:sz="0" w:space="0" w:color="auto"/>
            <w:right w:val="none" w:sz="0" w:space="0" w:color="auto"/>
          </w:divBdr>
        </w:div>
        <w:div w:id="1476410485">
          <w:marLeft w:val="0"/>
          <w:marRight w:val="0"/>
          <w:marTop w:val="0"/>
          <w:marBottom w:val="0"/>
          <w:divBdr>
            <w:top w:val="none" w:sz="0" w:space="0" w:color="auto"/>
            <w:left w:val="none" w:sz="0" w:space="0" w:color="auto"/>
            <w:bottom w:val="none" w:sz="0" w:space="0" w:color="auto"/>
            <w:right w:val="none" w:sz="0" w:space="0" w:color="auto"/>
          </w:divBdr>
        </w:div>
        <w:div w:id="1931966856">
          <w:marLeft w:val="0"/>
          <w:marRight w:val="0"/>
          <w:marTop w:val="0"/>
          <w:marBottom w:val="0"/>
          <w:divBdr>
            <w:top w:val="none" w:sz="0" w:space="0" w:color="auto"/>
            <w:left w:val="none" w:sz="0" w:space="0" w:color="auto"/>
            <w:bottom w:val="none" w:sz="0" w:space="0" w:color="auto"/>
            <w:right w:val="none" w:sz="0" w:space="0" w:color="auto"/>
          </w:divBdr>
        </w:div>
        <w:div w:id="76289605">
          <w:marLeft w:val="0"/>
          <w:marRight w:val="0"/>
          <w:marTop w:val="0"/>
          <w:marBottom w:val="0"/>
          <w:divBdr>
            <w:top w:val="none" w:sz="0" w:space="0" w:color="auto"/>
            <w:left w:val="none" w:sz="0" w:space="0" w:color="auto"/>
            <w:bottom w:val="none" w:sz="0" w:space="0" w:color="auto"/>
            <w:right w:val="none" w:sz="0" w:space="0" w:color="auto"/>
          </w:divBdr>
        </w:div>
        <w:div w:id="1956869023">
          <w:marLeft w:val="0"/>
          <w:marRight w:val="0"/>
          <w:marTop w:val="0"/>
          <w:marBottom w:val="0"/>
          <w:divBdr>
            <w:top w:val="none" w:sz="0" w:space="0" w:color="auto"/>
            <w:left w:val="none" w:sz="0" w:space="0" w:color="auto"/>
            <w:bottom w:val="none" w:sz="0" w:space="0" w:color="auto"/>
            <w:right w:val="none" w:sz="0" w:space="0" w:color="auto"/>
          </w:divBdr>
        </w:div>
        <w:div w:id="1257326322">
          <w:marLeft w:val="0"/>
          <w:marRight w:val="0"/>
          <w:marTop w:val="0"/>
          <w:marBottom w:val="0"/>
          <w:divBdr>
            <w:top w:val="none" w:sz="0" w:space="0" w:color="auto"/>
            <w:left w:val="none" w:sz="0" w:space="0" w:color="auto"/>
            <w:bottom w:val="none" w:sz="0" w:space="0" w:color="auto"/>
            <w:right w:val="none" w:sz="0" w:space="0" w:color="auto"/>
          </w:divBdr>
        </w:div>
        <w:div w:id="1586844020">
          <w:marLeft w:val="0"/>
          <w:marRight w:val="0"/>
          <w:marTop w:val="0"/>
          <w:marBottom w:val="0"/>
          <w:divBdr>
            <w:top w:val="none" w:sz="0" w:space="0" w:color="auto"/>
            <w:left w:val="none" w:sz="0" w:space="0" w:color="auto"/>
            <w:bottom w:val="none" w:sz="0" w:space="0" w:color="auto"/>
            <w:right w:val="none" w:sz="0" w:space="0" w:color="auto"/>
          </w:divBdr>
        </w:div>
        <w:div w:id="2127235414">
          <w:marLeft w:val="0"/>
          <w:marRight w:val="0"/>
          <w:marTop w:val="0"/>
          <w:marBottom w:val="0"/>
          <w:divBdr>
            <w:top w:val="none" w:sz="0" w:space="0" w:color="auto"/>
            <w:left w:val="none" w:sz="0" w:space="0" w:color="auto"/>
            <w:bottom w:val="none" w:sz="0" w:space="0" w:color="auto"/>
            <w:right w:val="none" w:sz="0" w:space="0" w:color="auto"/>
          </w:divBdr>
        </w:div>
        <w:div w:id="881132175">
          <w:marLeft w:val="0"/>
          <w:marRight w:val="0"/>
          <w:marTop w:val="0"/>
          <w:marBottom w:val="0"/>
          <w:divBdr>
            <w:top w:val="none" w:sz="0" w:space="0" w:color="auto"/>
            <w:left w:val="none" w:sz="0" w:space="0" w:color="auto"/>
            <w:bottom w:val="none" w:sz="0" w:space="0" w:color="auto"/>
            <w:right w:val="none" w:sz="0" w:space="0" w:color="auto"/>
          </w:divBdr>
        </w:div>
        <w:div w:id="881938746">
          <w:marLeft w:val="0"/>
          <w:marRight w:val="0"/>
          <w:marTop w:val="0"/>
          <w:marBottom w:val="0"/>
          <w:divBdr>
            <w:top w:val="none" w:sz="0" w:space="0" w:color="auto"/>
            <w:left w:val="none" w:sz="0" w:space="0" w:color="auto"/>
            <w:bottom w:val="none" w:sz="0" w:space="0" w:color="auto"/>
            <w:right w:val="none" w:sz="0" w:space="0" w:color="auto"/>
          </w:divBdr>
        </w:div>
        <w:div w:id="1028019890">
          <w:marLeft w:val="0"/>
          <w:marRight w:val="0"/>
          <w:marTop w:val="0"/>
          <w:marBottom w:val="0"/>
          <w:divBdr>
            <w:top w:val="none" w:sz="0" w:space="0" w:color="auto"/>
            <w:left w:val="none" w:sz="0" w:space="0" w:color="auto"/>
            <w:bottom w:val="none" w:sz="0" w:space="0" w:color="auto"/>
            <w:right w:val="none" w:sz="0" w:space="0" w:color="auto"/>
          </w:divBdr>
        </w:div>
        <w:div w:id="289169724">
          <w:marLeft w:val="0"/>
          <w:marRight w:val="0"/>
          <w:marTop w:val="0"/>
          <w:marBottom w:val="0"/>
          <w:divBdr>
            <w:top w:val="none" w:sz="0" w:space="0" w:color="auto"/>
            <w:left w:val="none" w:sz="0" w:space="0" w:color="auto"/>
            <w:bottom w:val="none" w:sz="0" w:space="0" w:color="auto"/>
            <w:right w:val="none" w:sz="0" w:space="0" w:color="auto"/>
          </w:divBdr>
        </w:div>
        <w:div w:id="1791313859">
          <w:marLeft w:val="0"/>
          <w:marRight w:val="0"/>
          <w:marTop w:val="0"/>
          <w:marBottom w:val="0"/>
          <w:divBdr>
            <w:top w:val="none" w:sz="0" w:space="0" w:color="auto"/>
            <w:left w:val="none" w:sz="0" w:space="0" w:color="auto"/>
            <w:bottom w:val="none" w:sz="0" w:space="0" w:color="auto"/>
            <w:right w:val="none" w:sz="0" w:space="0" w:color="auto"/>
          </w:divBdr>
        </w:div>
        <w:div w:id="766535054">
          <w:marLeft w:val="0"/>
          <w:marRight w:val="0"/>
          <w:marTop w:val="0"/>
          <w:marBottom w:val="0"/>
          <w:divBdr>
            <w:top w:val="none" w:sz="0" w:space="0" w:color="auto"/>
            <w:left w:val="none" w:sz="0" w:space="0" w:color="auto"/>
            <w:bottom w:val="none" w:sz="0" w:space="0" w:color="auto"/>
            <w:right w:val="none" w:sz="0" w:space="0" w:color="auto"/>
          </w:divBdr>
        </w:div>
        <w:div w:id="491795547">
          <w:marLeft w:val="0"/>
          <w:marRight w:val="0"/>
          <w:marTop w:val="0"/>
          <w:marBottom w:val="0"/>
          <w:divBdr>
            <w:top w:val="none" w:sz="0" w:space="0" w:color="auto"/>
            <w:left w:val="none" w:sz="0" w:space="0" w:color="auto"/>
            <w:bottom w:val="none" w:sz="0" w:space="0" w:color="auto"/>
            <w:right w:val="none" w:sz="0" w:space="0" w:color="auto"/>
          </w:divBdr>
        </w:div>
        <w:div w:id="383528294">
          <w:marLeft w:val="0"/>
          <w:marRight w:val="0"/>
          <w:marTop w:val="0"/>
          <w:marBottom w:val="0"/>
          <w:divBdr>
            <w:top w:val="none" w:sz="0" w:space="0" w:color="auto"/>
            <w:left w:val="none" w:sz="0" w:space="0" w:color="auto"/>
            <w:bottom w:val="none" w:sz="0" w:space="0" w:color="auto"/>
            <w:right w:val="none" w:sz="0" w:space="0" w:color="auto"/>
          </w:divBdr>
        </w:div>
        <w:div w:id="1154177640">
          <w:marLeft w:val="0"/>
          <w:marRight w:val="0"/>
          <w:marTop w:val="0"/>
          <w:marBottom w:val="0"/>
          <w:divBdr>
            <w:top w:val="none" w:sz="0" w:space="0" w:color="auto"/>
            <w:left w:val="none" w:sz="0" w:space="0" w:color="auto"/>
            <w:bottom w:val="none" w:sz="0" w:space="0" w:color="auto"/>
            <w:right w:val="none" w:sz="0" w:space="0" w:color="auto"/>
          </w:divBdr>
        </w:div>
        <w:div w:id="1775200393">
          <w:marLeft w:val="0"/>
          <w:marRight w:val="0"/>
          <w:marTop w:val="0"/>
          <w:marBottom w:val="0"/>
          <w:divBdr>
            <w:top w:val="none" w:sz="0" w:space="0" w:color="auto"/>
            <w:left w:val="none" w:sz="0" w:space="0" w:color="auto"/>
            <w:bottom w:val="none" w:sz="0" w:space="0" w:color="auto"/>
            <w:right w:val="none" w:sz="0" w:space="0" w:color="auto"/>
          </w:divBdr>
        </w:div>
        <w:div w:id="1726292110">
          <w:marLeft w:val="0"/>
          <w:marRight w:val="0"/>
          <w:marTop w:val="0"/>
          <w:marBottom w:val="0"/>
          <w:divBdr>
            <w:top w:val="none" w:sz="0" w:space="0" w:color="auto"/>
            <w:left w:val="none" w:sz="0" w:space="0" w:color="auto"/>
            <w:bottom w:val="none" w:sz="0" w:space="0" w:color="auto"/>
            <w:right w:val="none" w:sz="0" w:space="0" w:color="auto"/>
          </w:divBdr>
        </w:div>
        <w:div w:id="2040082622">
          <w:marLeft w:val="0"/>
          <w:marRight w:val="0"/>
          <w:marTop w:val="0"/>
          <w:marBottom w:val="0"/>
          <w:divBdr>
            <w:top w:val="none" w:sz="0" w:space="0" w:color="auto"/>
            <w:left w:val="none" w:sz="0" w:space="0" w:color="auto"/>
            <w:bottom w:val="none" w:sz="0" w:space="0" w:color="auto"/>
            <w:right w:val="none" w:sz="0" w:space="0" w:color="auto"/>
          </w:divBdr>
        </w:div>
        <w:div w:id="239875453">
          <w:marLeft w:val="0"/>
          <w:marRight w:val="0"/>
          <w:marTop w:val="0"/>
          <w:marBottom w:val="0"/>
          <w:divBdr>
            <w:top w:val="none" w:sz="0" w:space="0" w:color="auto"/>
            <w:left w:val="none" w:sz="0" w:space="0" w:color="auto"/>
            <w:bottom w:val="none" w:sz="0" w:space="0" w:color="auto"/>
            <w:right w:val="none" w:sz="0" w:space="0" w:color="auto"/>
          </w:divBdr>
        </w:div>
        <w:div w:id="204492312">
          <w:marLeft w:val="0"/>
          <w:marRight w:val="0"/>
          <w:marTop w:val="0"/>
          <w:marBottom w:val="0"/>
          <w:divBdr>
            <w:top w:val="none" w:sz="0" w:space="0" w:color="auto"/>
            <w:left w:val="none" w:sz="0" w:space="0" w:color="auto"/>
            <w:bottom w:val="none" w:sz="0" w:space="0" w:color="auto"/>
            <w:right w:val="none" w:sz="0" w:space="0" w:color="auto"/>
          </w:divBdr>
        </w:div>
        <w:div w:id="417096700">
          <w:marLeft w:val="0"/>
          <w:marRight w:val="0"/>
          <w:marTop w:val="0"/>
          <w:marBottom w:val="0"/>
          <w:divBdr>
            <w:top w:val="none" w:sz="0" w:space="0" w:color="auto"/>
            <w:left w:val="none" w:sz="0" w:space="0" w:color="auto"/>
            <w:bottom w:val="none" w:sz="0" w:space="0" w:color="auto"/>
            <w:right w:val="none" w:sz="0" w:space="0" w:color="auto"/>
          </w:divBdr>
        </w:div>
        <w:div w:id="1415274167">
          <w:marLeft w:val="0"/>
          <w:marRight w:val="0"/>
          <w:marTop w:val="0"/>
          <w:marBottom w:val="0"/>
          <w:divBdr>
            <w:top w:val="none" w:sz="0" w:space="0" w:color="auto"/>
            <w:left w:val="none" w:sz="0" w:space="0" w:color="auto"/>
            <w:bottom w:val="none" w:sz="0" w:space="0" w:color="auto"/>
            <w:right w:val="none" w:sz="0" w:space="0" w:color="auto"/>
          </w:divBdr>
        </w:div>
        <w:div w:id="726801347">
          <w:marLeft w:val="0"/>
          <w:marRight w:val="0"/>
          <w:marTop w:val="0"/>
          <w:marBottom w:val="0"/>
          <w:divBdr>
            <w:top w:val="none" w:sz="0" w:space="0" w:color="auto"/>
            <w:left w:val="none" w:sz="0" w:space="0" w:color="auto"/>
            <w:bottom w:val="none" w:sz="0" w:space="0" w:color="auto"/>
            <w:right w:val="none" w:sz="0" w:space="0" w:color="auto"/>
          </w:divBdr>
        </w:div>
        <w:div w:id="553125106">
          <w:marLeft w:val="0"/>
          <w:marRight w:val="0"/>
          <w:marTop w:val="0"/>
          <w:marBottom w:val="0"/>
          <w:divBdr>
            <w:top w:val="none" w:sz="0" w:space="0" w:color="auto"/>
            <w:left w:val="none" w:sz="0" w:space="0" w:color="auto"/>
            <w:bottom w:val="none" w:sz="0" w:space="0" w:color="auto"/>
            <w:right w:val="none" w:sz="0" w:space="0" w:color="auto"/>
          </w:divBdr>
        </w:div>
        <w:div w:id="1148548794">
          <w:marLeft w:val="0"/>
          <w:marRight w:val="0"/>
          <w:marTop w:val="0"/>
          <w:marBottom w:val="0"/>
          <w:divBdr>
            <w:top w:val="none" w:sz="0" w:space="0" w:color="auto"/>
            <w:left w:val="none" w:sz="0" w:space="0" w:color="auto"/>
            <w:bottom w:val="none" w:sz="0" w:space="0" w:color="auto"/>
            <w:right w:val="none" w:sz="0" w:space="0" w:color="auto"/>
          </w:divBdr>
        </w:div>
        <w:div w:id="1845172120">
          <w:marLeft w:val="0"/>
          <w:marRight w:val="0"/>
          <w:marTop w:val="0"/>
          <w:marBottom w:val="0"/>
          <w:divBdr>
            <w:top w:val="none" w:sz="0" w:space="0" w:color="auto"/>
            <w:left w:val="none" w:sz="0" w:space="0" w:color="auto"/>
            <w:bottom w:val="none" w:sz="0" w:space="0" w:color="auto"/>
            <w:right w:val="none" w:sz="0" w:space="0" w:color="auto"/>
          </w:divBdr>
        </w:div>
        <w:div w:id="677317802">
          <w:marLeft w:val="0"/>
          <w:marRight w:val="0"/>
          <w:marTop w:val="0"/>
          <w:marBottom w:val="0"/>
          <w:divBdr>
            <w:top w:val="none" w:sz="0" w:space="0" w:color="auto"/>
            <w:left w:val="none" w:sz="0" w:space="0" w:color="auto"/>
            <w:bottom w:val="none" w:sz="0" w:space="0" w:color="auto"/>
            <w:right w:val="none" w:sz="0" w:space="0" w:color="auto"/>
          </w:divBdr>
        </w:div>
        <w:div w:id="1511993918">
          <w:marLeft w:val="0"/>
          <w:marRight w:val="0"/>
          <w:marTop w:val="0"/>
          <w:marBottom w:val="0"/>
          <w:divBdr>
            <w:top w:val="none" w:sz="0" w:space="0" w:color="auto"/>
            <w:left w:val="none" w:sz="0" w:space="0" w:color="auto"/>
            <w:bottom w:val="none" w:sz="0" w:space="0" w:color="auto"/>
            <w:right w:val="none" w:sz="0" w:space="0" w:color="auto"/>
          </w:divBdr>
        </w:div>
        <w:div w:id="143815668">
          <w:marLeft w:val="0"/>
          <w:marRight w:val="0"/>
          <w:marTop w:val="0"/>
          <w:marBottom w:val="0"/>
          <w:divBdr>
            <w:top w:val="none" w:sz="0" w:space="0" w:color="auto"/>
            <w:left w:val="none" w:sz="0" w:space="0" w:color="auto"/>
            <w:bottom w:val="none" w:sz="0" w:space="0" w:color="auto"/>
            <w:right w:val="none" w:sz="0" w:space="0" w:color="auto"/>
          </w:divBdr>
        </w:div>
        <w:div w:id="329334499">
          <w:marLeft w:val="0"/>
          <w:marRight w:val="0"/>
          <w:marTop w:val="0"/>
          <w:marBottom w:val="0"/>
          <w:divBdr>
            <w:top w:val="none" w:sz="0" w:space="0" w:color="auto"/>
            <w:left w:val="none" w:sz="0" w:space="0" w:color="auto"/>
            <w:bottom w:val="none" w:sz="0" w:space="0" w:color="auto"/>
            <w:right w:val="none" w:sz="0" w:space="0" w:color="auto"/>
          </w:divBdr>
        </w:div>
        <w:div w:id="465439132">
          <w:marLeft w:val="0"/>
          <w:marRight w:val="0"/>
          <w:marTop w:val="0"/>
          <w:marBottom w:val="0"/>
          <w:divBdr>
            <w:top w:val="none" w:sz="0" w:space="0" w:color="auto"/>
            <w:left w:val="none" w:sz="0" w:space="0" w:color="auto"/>
            <w:bottom w:val="none" w:sz="0" w:space="0" w:color="auto"/>
            <w:right w:val="none" w:sz="0" w:space="0" w:color="auto"/>
          </w:divBdr>
        </w:div>
        <w:div w:id="728307679">
          <w:marLeft w:val="0"/>
          <w:marRight w:val="0"/>
          <w:marTop w:val="0"/>
          <w:marBottom w:val="0"/>
          <w:divBdr>
            <w:top w:val="none" w:sz="0" w:space="0" w:color="auto"/>
            <w:left w:val="none" w:sz="0" w:space="0" w:color="auto"/>
            <w:bottom w:val="none" w:sz="0" w:space="0" w:color="auto"/>
            <w:right w:val="none" w:sz="0" w:space="0" w:color="auto"/>
          </w:divBdr>
        </w:div>
        <w:div w:id="1630470626">
          <w:marLeft w:val="0"/>
          <w:marRight w:val="0"/>
          <w:marTop w:val="0"/>
          <w:marBottom w:val="0"/>
          <w:divBdr>
            <w:top w:val="none" w:sz="0" w:space="0" w:color="auto"/>
            <w:left w:val="none" w:sz="0" w:space="0" w:color="auto"/>
            <w:bottom w:val="none" w:sz="0" w:space="0" w:color="auto"/>
            <w:right w:val="none" w:sz="0" w:space="0" w:color="auto"/>
          </w:divBdr>
        </w:div>
        <w:div w:id="1025907774">
          <w:marLeft w:val="0"/>
          <w:marRight w:val="0"/>
          <w:marTop w:val="0"/>
          <w:marBottom w:val="0"/>
          <w:divBdr>
            <w:top w:val="none" w:sz="0" w:space="0" w:color="auto"/>
            <w:left w:val="none" w:sz="0" w:space="0" w:color="auto"/>
            <w:bottom w:val="none" w:sz="0" w:space="0" w:color="auto"/>
            <w:right w:val="none" w:sz="0" w:space="0" w:color="auto"/>
          </w:divBdr>
        </w:div>
        <w:div w:id="2028434859">
          <w:marLeft w:val="0"/>
          <w:marRight w:val="0"/>
          <w:marTop w:val="0"/>
          <w:marBottom w:val="0"/>
          <w:divBdr>
            <w:top w:val="none" w:sz="0" w:space="0" w:color="auto"/>
            <w:left w:val="none" w:sz="0" w:space="0" w:color="auto"/>
            <w:bottom w:val="none" w:sz="0" w:space="0" w:color="auto"/>
            <w:right w:val="none" w:sz="0" w:space="0" w:color="auto"/>
          </w:divBdr>
        </w:div>
        <w:div w:id="1072658633">
          <w:marLeft w:val="0"/>
          <w:marRight w:val="0"/>
          <w:marTop w:val="0"/>
          <w:marBottom w:val="0"/>
          <w:divBdr>
            <w:top w:val="none" w:sz="0" w:space="0" w:color="auto"/>
            <w:left w:val="none" w:sz="0" w:space="0" w:color="auto"/>
            <w:bottom w:val="none" w:sz="0" w:space="0" w:color="auto"/>
            <w:right w:val="none" w:sz="0" w:space="0" w:color="auto"/>
          </w:divBdr>
        </w:div>
        <w:div w:id="1437407418">
          <w:marLeft w:val="0"/>
          <w:marRight w:val="0"/>
          <w:marTop w:val="0"/>
          <w:marBottom w:val="0"/>
          <w:divBdr>
            <w:top w:val="none" w:sz="0" w:space="0" w:color="auto"/>
            <w:left w:val="none" w:sz="0" w:space="0" w:color="auto"/>
            <w:bottom w:val="none" w:sz="0" w:space="0" w:color="auto"/>
            <w:right w:val="none" w:sz="0" w:space="0" w:color="auto"/>
          </w:divBdr>
        </w:div>
        <w:div w:id="844710712">
          <w:marLeft w:val="0"/>
          <w:marRight w:val="0"/>
          <w:marTop w:val="0"/>
          <w:marBottom w:val="0"/>
          <w:divBdr>
            <w:top w:val="none" w:sz="0" w:space="0" w:color="auto"/>
            <w:left w:val="none" w:sz="0" w:space="0" w:color="auto"/>
            <w:bottom w:val="none" w:sz="0" w:space="0" w:color="auto"/>
            <w:right w:val="none" w:sz="0" w:space="0" w:color="auto"/>
          </w:divBdr>
        </w:div>
        <w:div w:id="1298343464">
          <w:marLeft w:val="0"/>
          <w:marRight w:val="0"/>
          <w:marTop w:val="0"/>
          <w:marBottom w:val="0"/>
          <w:divBdr>
            <w:top w:val="none" w:sz="0" w:space="0" w:color="auto"/>
            <w:left w:val="none" w:sz="0" w:space="0" w:color="auto"/>
            <w:bottom w:val="none" w:sz="0" w:space="0" w:color="auto"/>
            <w:right w:val="none" w:sz="0" w:space="0" w:color="auto"/>
          </w:divBdr>
        </w:div>
        <w:div w:id="1690986204">
          <w:marLeft w:val="0"/>
          <w:marRight w:val="0"/>
          <w:marTop w:val="0"/>
          <w:marBottom w:val="0"/>
          <w:divBdr>
            <w:top w:val="none" w:sz="0" w:space="0" w:color="auto"/>
            <w:left w:val="none" w:sz="0" w:space="0" w:color="auto"/>
            <w:bottom w:val="none" w:sz="0" w:space="0" w:color="auto"/>
            <w:right w:val="none" w:sz="0" w:space="0" w:color="auto"/>
          </w:divBdr>
        </w:div>
        <w:div w:id="589117866">
          <w:marLeft w:val="0"/>
          <w:marRight w:val="0"/>
          <w:marTop w:val="0"/>
          <w:marBottom w:val="0"/>
          <w:divBdr>
            <w:top w:val="none" w:sz="0" w:space="0" w:color="auto"/>
            <w:left w:val="none" w:sz="0" w:space="0" w:color="auto"/>
            <w:bottom w:val="none" w:sz="0" w:space="0" w:color="auto"/>
            <w:right w:val="none" w:sz="0" w:space="0" w:color="auto"/>
          </w:divBdr>
        </w:div>
        <w:div w:id="893390335">
          <w:marLeft w:val="0"/>
          <w:marRight w:val="0"/>
          <w:marTop w:val="0"/>
          <w:marBottom w:val="0"/>
          <w:divBdr>
            <w:top w:val="none" w:sz="0" w:space="0" w:color="auto"/>
            <w:left w:val="none" w:sz="0" w:space="0" w:color="auto"/>
            <w:bottom w:val="none" w:sz="0" w:space="0" w:color="auto"/>
            <w:right w:val="none" w:sz="0" w:space="0" w:color="auto"/>
          </w:divBdr>
        </w:div>
        <w:div w:id="1972901743">
          <w:marLeft w:val="0"/>
          <w:marRight w:val="0"/>
          <w:marTop w:val="0"/>
          <w:marBottom w:val="0"/>
          <w:divBdr>
            <w:top w:val="none" w:sz="0" w:space="0" w:color="auto"/>
            <w:left w:val="none" w:sz="0" w:space="0" w:color="auto"/>
            <w:bottom w:val="none" w:sz="0" w:space="0" w:color="auto"/>
            <w:right w:val="none" w:sz="0" w:space="0" w:color="auto"/>
          </w:divBdr>
        </w:div>
        <w:div w:id="97259937">
          <w:marLeft w:val="0"/>
          <w:marRight w:val="0"/>
          <w:marTop w:val="0"/>
          <w:marBottom w:val="0"/>
          <w:divBdr>
            <w:top w:val="none" w:sz="0" w:space="0" w:color="auto"/>
            <w:left w:val="none" w:sz="0" w:space="0" w:color="auto"/>
            <w:bottom w:val="none" w:sz="0" w:space="0" w:color="auto"/>
            <w:right w:val="none" w:sz="0" w:space="0" w:color="auto"/>
          </w:divBdr>
        </w:div>
        <w:div w:id="1799297816">
          <w:marLeft w:val="0"/>
          <w:marRight w:val="0"/>
          <w:marTop w:val="0"/>
          <w:marBottom w:val="0"/>
          <w:divBdr>
            <w:top w:val="none" w:sz="0" w:space="0" w:color="auto"/>
            <w:left w:val="none" w:sz="0" w:space="0" w:color="auto"/>
            <w:bottom w:val="none" w:sz="0" w:space="0" w:color="auto"/>
            <w:right w:val="none" w:sz="0" w:space="0" w:color="auto"/>
          </w:divBdr>
        </w:div>
        <w:div w:id="1924603202">
          <w:marLeft w:val="0"/>
          <w:marRight w:val="0"/>
          <w:marTop w:val="0"/>
          <w:marBottom w:val="0"/>
          <w:divBdr>
            <w:top w:val="none" w:sz="0" w:space="0" w:color="auto"/>
            <w:left w:val="none" w:sz="0" w:space="0" w:color="auto"/>
            <w:bottom w:val="none" w:sz="0" w:space="0" w:color="auto"/>
            <w:right w:val="none" w:sz="0" w:space="0" w:color="auto"/>
          </w:divBdr>
        </w:div>
        <w:div w:id="1951546365">
          <w:marLeft w:val="0"/>
          <w:marRight w:val="0"/>
          <w:marTop w:val="0"/>
          <w:marBottom w:val="0"/>
          <w:divBdr>
            <w:top w:val="none" w:sz="0" w:space="0" w:color="auto"/>
            <w:left w:val="none" w:sz="0" w:space="0" w:color="auto"/>
            <w:bottom w:val="none" w:sz="0" w:space="0" w:color="auto"/>
            <w:right w:val="none" w:sz="0" w:space="0" w:color="auto"/>
          </w:divBdr>
        </w:div>
        <w:div w:id="92750964">
          <w:marLeft w:val="0"/>
          <w:marRight w:val="0"/>
          <w:marTop w:val="0"/>
          <w:marBottom w:val="0"/>
          <w:divBdr>
            <w:top w:val="none" w:sz="0" w:space="0" w:color="auto"/>
            <w:left w:val="none" w:sz="0" w:space="0" w:color="auto"/>
            <w:bottom w:val="none" w:sz="0" w:space="0" w:color="auto"/>
            <w:right w:val="none" w:sz="0" w:space="0" w:color="auto"/>
          </w:divBdr>
        </w:div>
        <w:div w:id="1141265483">
          <w:marLeft w:val="0"/>
          <w:marRight w:val="0"/>
          <w:marTop w:val="0"/>
          <w:marBottom w:val="0"/>
          <w:divBdr>
            <w:top w:val="none" w:sz="0" w:space="0" w:color="auto"/>
            <w:left w:val="none" w:sz="0" w:space="0" w:color="auto"/>
            <w:bottom w:val="none" w:sz="0" w:space="0" w:color="auto"/>
            <w:right w:val="none" w:sz="0" w:space="0" w:color="auto"/>
          </w:divBdr>
        </w:div>
        <w:div w:id="1511095952">
          <w:marLeft w:val="0"/>
          <w:marRight w:val="0"/>
          <w:marTop w:val="0"/>
          <w:marBottom w:val="0"/>
          <w:divBdr>
            <w:top w:val="none" w:sz="0" w:space="0" w:color="auto"/>
            <w:left w:val="none" w:sz="0" w:space="0" w:color="auto"/>
            <w:bottom w:val="none" w:sz="0" w:space="0" w:color="auto"/>
            <w:right w:val="none" w:sz="0" w:space="0" w:color="auto"/>
          </w:divBdr>
        </w:div>
        <w:div w:id="449863316">
          <w:marLeft w:val="0"/>
          <w:marRight w:val="0"/>
          <w:marTop w:val="0"/>
          <w:marBottom w:val="0"/>
          <w:divBdr>
            <w:top w:val="none" w:sz="0" w:space="0" w:color="auto"/>
            <w:left w:val="none" w:sz="0" w:space="0" w:color="auto"/>
            <w:bottom w:val="none" w:sz="0" w:space="0" w:color="auto"/>
            <w:right w:val="none" w:sz="0" w:space="0" w:color="auto"/>
          </w:divBdr>
        </w:div>
        <w:div w:id="1883592156">
          <w:marLeft w:val="0"/>
          <w:marRight w:val="0"/>
          <w:marTop w:val="0"/>
          <w:marBottom w:val="0"/>
          <w:divBdr>
            <w:top w:val="none" w:sz="0" w:space="0" w:color="auto"/>
            <w:left w:val="none" w:sz="0" w:space="0" w:color="auto"/>
            <w:bottom w:val="none" w:sz="0" w:space="0" w:color="auto"/>
            <w:right w:val="none" w:sz="0" w:space="0" w:color="auto"/>
          </w:divBdr>
        </w:div>
        <w:div w:id="177697651">
          <w:marLeft w:val="0"/>
          <w:marRight w:val="0"/>
          <w:marTop w:val="0"/>
          <w:marBottom w:val="0"/>
          <w:divBdr>
            <w:top w:val="none" w:sz="0" w:space="0" w:color="auto"/>
            <w:left w:val="none" w:sz="0" w:space="0" w:color="auto"/>
            <w:bottom w:val="none" w:sz="0" w:space="0" w:color="auto"/>
            <w:right w:val="none" w:sz="0" w:space="0" w:color="auto"/>
          </w:divBdr>
        </w:div>
        <w:div w:id="584538419">
          <w:marLeft w:val="0"/>
          <w:marRight w:val="0"/>
          <w:marTop w:val="0"/>
          <w:marBottom w:val="0"/>
          <w:divBdr>
            <w:top w:val="none" w:sz="0" w:space="0" w:color="auto"/>
            <w:left w:val="none" w:sz="0" w:space="0" w:color="auto"/>
            <w:bottom w:val="none" w:sz="0" w:space="0" w:color="auto"/>
            <w:right w:val="none" w:sz="0" w:space="0" w:color="auto"/>
          </w:divBdr>
        </w:div>
        <w:div w:id="299962020">
          <w:marLeft w:val="0"/>
          <w:marRight w:val="0"/>
          <w:marTop w:val="0"/>
          <w:marBottom w:val="0"/>
          <w:divBdr>
            <w:top w:val="none" w:sz="0" w:space="0" w:color="auto"/>
            <w:left w:val="none" w:sz="0" w:space="0" w:color="auto"/>
            <w:bottom w:val="none" w:sz="0" w:space="0" w:color="auto"/>
            <w:right w:val="none" w:sz="0" w:space="0" w:color="auto"/>
          </w:divBdr>
        </w:div>
        <w:div w:id="818309061">
          <w:marLeft w:val="0"/>
          <w:marRight w:val="0"/>
          <w:marTop w:val="0"/>
          <w:marBottom w:val="0"/>
          <w:divBdr>
            <w:top w:val="none" w:sz="0" w:space="0" w:color="auto"/>
            <w:left w:val="none" w:sz="0" w:space="0" w:color="auto"/>
            <w:bottom w:val="none" w:sz="0" w:space="0" w:color="auto"/>
            <w:right w:val="none" w:sz="0" w:space="0" w:color="auto"/>
          </w:divBdr>
        </w:div>
        <w:div w:id="373189472">
          <w:marLeft w:val="0"/>
          <w:marRight w:val="0"/>
          <w:marTop w:val="0"/>
          <w:marBottom w:val="0"/>
          <w:divBdr>
            <w:top w:val="none" w:sz="0" w:space="0" w:color="auto"/>
            <w:left w:val="none" w:sz="0" w:space="0" w:color="auto"/>
            <w:bottom w:val="none" w:sz="0" w:space="0" w:color="auto"/>
            <w:right w:val="none" w:sz="0" w:space="0" w:color="auto"/>
          </w:divBdr>
        </w:div>
        <w:div w:id="1513688652">
          <w:marLeft w:val="0"/>
          <w:marRight w:val="0"/>
          <w:marTop w:val="0"/>
          <w:marBottom w:val="0"/>
          <w:divBdr>
            <w:top w:val="none" w:sz="0" w:space="0" w:color="auto"/>
            <w:left w:val="none" w:sz="0" w:space="0" w:color="auto"/>
            <w:bottom w:val="none" w:sz="0" w:space="0" w:color="auto"/>
            <w:right w:val="none" w:sz="0" w:space="0" w:color="auto"/>
          </w:divBdr>
        </w:div>
        <w:div w:id="136461116">
          <w:marLeft w:val="0"/>
          <w:marRight w:val="0"/>
          <w:marTop w:val="0"/>
          <w:marBottom w:val="0"/>
          <w:divBdr>
            <w:top w:val="none" w:sz="0" w:space="0" w:color="auto"/>
            <w:left w:val="none" w:sz="0" w:space="0" w:color="auto"/>
            <w:bottom w:val="none" w:sz="0" w:space="0" w:color="auto"/>
            <w:right w:val="none" w:sz="0" w:space="0" w:color="auto"/>
          </w:divBdr>
        </w:div>
        <w:div w:id="178466346">
          <w:marLeft w:val="0"/>
          <w:marRight w:val="0"/>
          <w:marTop w:val="0"/>
          <w:marBottom w:val="0"/>
          <w:divBdr>
            <w:top w:val="none" w:sz="0" w:space="0" w:color="auto"/>
            <w:left w:val="none" w:sz="0" w:space="0" w:color="auto"/>
            <w:bottom w:val="none" w:sz="0" w:space="0" w:color="auto"/>
            <w:right w:val="none" w:sz="0" w:space="0" w:color="auto"/>
          </w:divBdr>
        </w:div>
        <w:div w:id="122160124">
          <w:marLeft w:val="0"/>
          <w:marRight w:val="0"/>
          <w:marTop w:val="0"/>
          <w:marBottom w:val="0"/>
          <w:divBdr>
            <w:top w:val="none" w:sz="0" w:space="0" w:color="auto"/>
            <w:left w:val="none" w:sz="0" w:space="0" w:color="auto"/>
            <w:bottom w:val="none" w:sz="0" w:space="0" w:color="auto"/>
            <w:right w:val="none" w:sz="0" w:space="0" w:color="auto"/>
          </w:divBdr>
        </w:div>
        <w:div w:id="1896235566">
          <w:marLeft w:val="0"/>
          <w:marRight w:val="0"/>
          <w:marTop w:val="0"/>
          <w:marBottom w:val="0"/>
          <w:divBdr>
            <w:top w:val="none" w:sz="0" w:space="0" w:color="auto"/>
            <w:left w:val="none" w:sz="0" w:space="0" w:color="auto"/>
            <w:bottom w:val="none" w:sz="0" w:space="0" w:color="auto"/>
            <w:right w:val="none" w:sz="0" w:space="0" w:color="auto"/>
          </w:divBdr>
        </w:div>
        <w:div w:id="82722127">
          <w:marLeft w:val="0"/>
          <w:marRight w:val="0"/>
          <w:marTop w:val="0"/>
          <w:marBottom w:val="0"/>
          <w:divBdr>
            <w:top w:val="none" w:sz="0" w:space="0" w:color="auto"/>
            <w:left w:val="none" w:sz="0" w:space="0" w:color="auto"/>
            <w:bottom w:val="none" w:sz="0" w:space="0" w:color="auto"/>
            <w:right w:val="none" w:sz="0" w:space="0" w:color="auto"/>
          </w:divBdr>
        </w:div>
        <w:div w:id="655644954">
          <w:marLeft w:val="0"/>
          <w:marRight w:val="0"/>
          <w:marTop w:val="0"/>
          <w:marBottom w:val="0"/>
          <w:divBdr>
            <w:top w:val="none" w:sz="0" w:space="0" w:color="auto"/>
            <w:left w:val="none" w:sz="0" w:space="0" w:color="auto"/>
            <w:bottom w:val="none" w:sz="0" w:space="0" w:color="auto"/>
            <w:right w:val="none" w:sz="0" w:space="0" w:color="auto"/>
          </w:divBdr>
        </w:div>
        <w:div w:id="1261598291">
          <w:marLeft w:val="0"/>
          <w:marRight w:val="0"/>
          <w:marTop w:val="0"/>
          <w:marBottom w:val="0"/>
          <w:divBdr>
            <w:top w:val="none" w:sz="0" w:space="0" w:color="auto"/>
            <w:left w:val="none" w:sz="0" w:space="0" w:color="auto"/>
            <w:bottom w:val="none" w:sz="0" w:space="0" w:color="auto"/>
            <w:right w:val="none" w:sz="0" w:space="0" w:color="auto"/>
          </w:divBdr>
        </w:div>
        <w:div w:id="73085904">
          <w:marLeft w:val="0"/>
          <w:marRight w:val="0"/>
          <w:marTop w:val="0"/>
          <w:marBottom w:val="0"/>
          <w:divBdr>
            <w:top w:val="none" w:sz="0" w:space="0" w:color="auto"/>
            <w:left w:val="none" w:sz="0" w:space="0" w:color="auto"/>
            <w:bottom w:val="none" w:sz="0" w:space="0" w:color="auto"/>
            <w:right w:val="none" w:sz="0" w:space="0" w:color="auto"/>
          </w:divBdr>
        </w:div>
        <w:div w:id="1233278294">
          <w:marLeft w:val="0"/>
          <w:marRight w:val="0"/>
          <w:marTop w:val="0"/>
          <w:marBottom w:val="0"/>
          <w:divBdr>
            <w:top w:val="none" w:sz="0" w:space="0" w:color="auto"/>
            <w:left w:val="none" w:sz="0" w:space="0" w:color="auto"/>
            <w:bottom w:val="none" w:sz="0" w:space="0" w:color="auto"/>
            <w:right w:val="none" w:sz="0" w:space="0" w:color="auto"/>
          </w:divBdr>
        </w:div>
        <w:div w:id="1532303786">
          <w:marLeft w:val="0"/>
          <w:marRight w:val="0"/>
          <w:marTop w:val="0"/>
          <w:marBottom w:val="0"/>
          <w:divBdr>
            <w:top w:val="none" w:sz="0" w:space="0" w:color="auto"/>
            <w:left w:val="none" w:sz="0" w:space="0" w:color="auto"/>
            <w:bottom w:val="none" w:sz="0" w:space="0" w:color="auto"/>
            <w:right w:val="none" w:sz="0" w:space="0" w:color="auto"/>
          </w:divBdr>
        </w:div>
        <w:div w:id="775100817">
          <w:marLeft w:val="0"/>
          <w:marRight w:val="0"/>
          <w:marTop w:val="0"/>
          <w:marBottom w:val="0"/>
          <w:divBdr>
            <w:top w:val="none" w:sz="0" w:space="0" w:color="auto"/>
            <w:left w:val="none" w:sz="0" w:space="0" w:color="auto"/>
            <w:bottom w:val="none" w:sz="0" w:space="0" w:color="auto"/>
            <w:right w:val="none" w:sz="0" w:space="0" w:color="auto"/>
          </w:divBdr>
        </w:div>
        <w:div w:id="1372261463">
          <w:marLeft w:val="0"/>
          <w:marRight w:val="0"/>
          <w:marTop w:val="0"/>
          <w:marBottom w:val="0"/>
          <w:divBdr>
            <w:top w:val="none" w:sz="0" w:space="0" w:color="auto"/>
            <w:left w:val="none" w:sz="0" w:space="0" w:color="auto"/>
            <w:bottom w:val="none" w:sz="0" w:space="0" w:color="auto"/>
            <w:right w:val="none" w:sz="0" w:space="0" w:color="auto"/>
          </w:divBdr>
        </w:div>
        <w:div w:id="1940790353">
          <w:marLeft w:val="0"/>
          <w:marRight w:val="0"/>
          <w:marTop w:val="0"/>
          <w:marBottom w:val="0"/>
          <w:divBdr>
            <w:top w:val="none" w:sz="0" w:space="0" w:color="auto"/>
            <w:left w:val="none" w:sz="0" w:space="0" w:color="auto"/>
            <w:bottom w:val="none" w:sz="0" w:space="0" w:color="auto"/>
            <w:right w:val="none" w:sz="0" w:space="0" w:color="auto"/>
          </w:divBdr>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3786">
      <w:bodyDiv w:val="1"/>
      <w:marLeft w:val="0"/>
      <w:marRight w:val="0"/>
      <w:marTop w:val="0"/>
      <w:marBottom w:val="0"/>
      <w:divBdr>
        <w:top w:val="none" w:sz="0" w:space="0" w:color="auto"/>
        <w:left w:val="none" w:sz="0" w:space="0" w:color="auto"/>
        <w:bottom w:val="none" w:sz="0" w:space="0" w:color="auto"/>
        <w:right w:val="none" w:sz="0" w:space="0" w:color="auto"/>
      </w:divBdr>
      <w:divsChild>
        <w:div w:id="1431704126">
          <w:marLeft w:val="0"/>
          <w:marRight w:val="0"/>
          <w:marTop w:val="0"/>
          <w:marBottom w:val="0"/>
          <w:divBdr>
            <w:top w:val="none" w:sz="0" w:space="0" w:color="auto"/>
            <w:left w:val="none" w:sz="0" w:space="0" w:color="auto"/>
            <w:bottom w:val="none" w:sz="0" w:space="0" w:color="auto"/>
            <w:right w:val="none" w:sz="0" w:space="0" w:color="auto"/>
          </w:divBdr>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09909754">
      <w:bodyDiv w:val="1"/>
      <w:marLeft w:val="0"/>
      <w:marRight w:val="0"/>
      <w:marTop w:val="0"/>
      <w:marBottom w:val="0"/>
      <w:divBdr>
        <w:top w:val="none" w:sz="0" w:space="0" w:color="auto"/>
        <w:left w:val="none" w:sz="0" w:space="0" w:color="auto"/>
        <w:bottom w:val="none" w:sz="0" w:space="0" w:color="auto"/>
        <w:right w:val="none" w:sz="0" w:space="0" w:color="auto"/>
      </w:divBdr>
      <w:divsChild>
        <w:div w:id="283342565">
          <w:marLeft w:val="0"/>
          <w:marRight w:val="0"/>
          <w:marTop w:val="0"/>
          <w:marBottom w:val="0"/>
          <w:divBdr>
            <w:top w:val="none" w:sz="0" w:space="0" w:color="auto"/>
            <w:left w:val="none" w:sz="0" w:space="0" w:color="auto"/>
            <w:bottom w:val="none" w:sz="0" w:space="0" w:color="auto"/>
            <w:right w:val="none" w:sz="0" w:space="0" w:color="auto"/>
          </w:divBdr>
          <w:divsChild>
            <w:div w:id="321859499">
              <w:marLeft w:val="0"/>
              <w:marRight w:val="0"/>
              <w:marTop w:val="0"/>
              <w:marBottom w:val="0"/>
              <w:divBdr>
                <w:top w:val="none" w:sz="0" w:space="0" w:color="auto"/>
                <w:left w:val="none" w:sz="0" w:space="0" w:color="auto"/>
                <w:bottom w:val="none" w:sz="0" w:space="0" w:color="auto"/>
                <w:right w:val="none" w:sz="0" w:space="0" w:color="auto"/>
              </w:divBdr>
            </w:div>
            <w:div w:id="119256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43636552">
      <w:bodyDiv w:val="1"/>
      <w:marLeft w:val="0"/>
      <w:marRight w:val="0"/>
      <w:marTop w:val="0"/>
      <w:marBottom w:val="0"/>
      <w:divBdr>
        <w:top w:val="none" w:sz="0" w:space="0" w:color="auto"/>
        <w:left w:val="none" w:sz="0" w:space="0" w:color="auto"/>
        <w:bottom w:val="none" w:sz="0" w:space="0" w:color="auto"/>
        <w:right w:val="none" w:sz="0" w:space="0" w:color="auto"/>
      </w:divBdr>
      <w:divsChild>
        <w:div w:id="533351632">
          <w:marLeft w:val="0"/>
          <w:marRight w:val="0"/>
          <w:marTop w:val="0"/>
          <w:marBottom w:val="0"/>
          <w:divBdr>
            <w:top w:val="none" w:sz="0" w:space="0" w:color="auto"/>
            <w:left w:val="none" w:sz="0" w:space="0" w:color="auto"/>
            <w:bottom w:val="none" w:sz="0" w:space="0" w:color="auto"/>
            <w:right w:val="none" w:sz="0" w:space="0" w:color="auto"/>
          </w:divBdr>
          <w:divsChild>
            <w:div w:id="2084912156">
              <w:marLeft w:val="0"/>
              <w:marRight w:val="0"/>
              <w:marTop w:val="0"/>
              <w:marBottom w:val="0"/>
              <w:divBdr>
                <w:top w:val="none" w:sz="0" w:space="0" w:color="auto"/>
                <w:left w:val="none" w:sz="0" w:space="0" w:color="auto"/>
                <w:bottom w:val="none" w:sz="0" w:space="0" w:color="auto"/>
                <w:right w:val="none" w:sz="0" w:space="0" w:color="auto"/>
              </w:divBdr>
            </w:div>
            <w:div w:id="5934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81345">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83332">
      <w:bodyDiv w:val="1"/>
      <w:marLeft w:val="0"/>
      <w:marRight w:val="0"/>
      <w:marTop w:val="0"/>
      <w:marBottom w:val="0"/>
      <w:divBdr>
        <w:top w:val="none" w:sz="0" w:space="0" w:color="auto"/>
        <w:left w:val="none" w:sz="0" w:space="0" w:color="auto"/>
        <w:bottom w:val="none" w:sz="0" w:space="0" w:color="auto"/>
        <w:right w:val="none" w:sz="0" w:space="0" w:color="auto"/>
      </w:divBdr>
    </w:div>
    <w:div w:id="1568227519">
      <w:bodyDiv w:val="1"/>
      <w:marLeft w:val="0"/>
      <w:marRight w:val="0"/>
      <w:marTop w:val="0"/>
      <w:marBottom w:val="0"/>
      <w:divBdr>
        <w:top w:val="none" w:sz="0" w:space="0" w:color="auto"/>
        <w:left w:val="none" w:sz="0" w:space="0" w:color="auto"/>
        <w:bottom w:val="none" w:sz="0" w:space="0" w:color="auto"/>
        <w:right w:val="none" w:sz="0" w:space="0" w:color="auto"/>
      </w:divBdr>
      <w:divsChild>
        <w:div w:id="2079670025">
          <w:marLeft w:val="0"/>
          <w:marRight w:val="0"/>
          <w:marTop w:val="0"/>
          <w:marBottom w:val="0"/>
          <w:divBdr>
            <w:top w:val="none" w:sz="0" w:space="0" w:color="auto"/>
            <w:left w:val="none" w:sz="0" w:space="0" w:color="auto"/>
            <w:bottom w:val="none" w:sz="0" w:space="0" w:color="auto"/>
            <w:right w:val="none" w:sz="0" w:space="0" w:color="auto"/>
          </w:divBdr>
          <w:divsChild>
            <w:div w:id="979697818">
              <w:marLeft w:val="0"/>
              <w:marRight w:val="0"/>
              <w:marTop w:val="0"/>
              <w:marBottom w:val="0"/>
              <w:divBdr>
                <w:top w:val="none" w:sz="0" w:space="0" w:color="auto"/>
                <w:left w:val="none" w:sz="0" w:space="0" w:color="auto"/>
                <w:bottom w:val="none" w:sz="0" w:space="0" w:color="auto"/>
                <w:right w:val="none" w:sz="0" w:space="0" w:color="auto"/>
              </w:divBdr>
            </w:div>
            <w:div w:id="50613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83815">
      <w:bodyDiv w:val="1"/>
      <w:marLeft w:val="0"/>
      <w:marRight w:val="0"/>
      <w:marTop w:val="0"/>
      <w:marBottom w:val="0"/>
      <w:divBdr>
        <w:top w:val="none" w:sz="0" w:space="0" w:color="auto"/>
        <w:left w:val="none" w:sz="0" w:space="0" w:color="auto"/>
        <w:bottom w:val="none" w:sz="0" w:space="0" w:color="auto"/>
        <w:right w:val="none" w:sz="0" w:space="0" w:color="auto"/>
      </w:divBdr>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299599">
      <w:bodyDiv w:val="1"/>
      <w:marLeft w:val="0"/>
      <w:marRight w:val="0"/>
      <w:marTop w:val="0"/>
      <w:marBottom w:val="0"/>
      <w:divBdr>
        <w:top w:val="none" w:sz="0" w:space="0" w:color="auto"/>
        <w:left w:val="none" w:sz="0" w:space="0" w:color="auto"/>
        <w:bottom w:val="none" w:sz="0" w:space="0" w:color="auto"/>
        <w:right w:val="none" w:sz="0" w:space="0" w:color="auto"/>
      </w:divBdr>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05962256">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1209134">
      <w:bodyDiv w:val="1"/>
      <w:marLeft w:val="0"/>
      <w:marRight w:val="0"/>
      <w:marTop w:val="0"/>
      <w:marBottom w:val="0"/>
      <w:divBdr>
        <w:top w:val="none" w:sz="0" w:space="0" w:color="auto"/>
        <w:left w:val="none" w:sz="0" w:space="0" w:color="auto"/>
        <w:bottom w:val="none" w:sz="0" w:space="0" w:color="auto"/>
        <w:right w:val="none" w:sz="0" w:space="0" w:color="auto"/>
      </w:divBdr>
      <w:divsChild>
        <w:div w:id="1892380118">
          <w:marLeft w:val="0"/>
          <w:marRight w:val="0"/>
          <w:marTop w:val="0"/>
          <w:marBottom w:val="0"/>
          <w:divBdr>
            <w:top w:val="none" w:sz="0" w:space="0" w:color="auto"/>
            <w:left w:val="none" w:sz="0" w:space="0" w:color="auto"/>
            <w:bottom w:val="none" w:sz="0" w:space="0" w:color="auto"/>
            <w:right w:val="none" w:sz="0" w:space="0" w:color="auto"/>
          </w:divBdr>
          <w:divsChild>
            <w:div w:id="1884364335">
              <w:marLeft w:val="0"/>
              <w:marRight w:val="0"/>
              <w:marTop w:val="0"/>
              <w:marBottom w:val="0"/>
              <w:divBdr>
                <w:top w:val="none" w:sz="0" w:space="0" w:color="auto"/>
                <w:left w:val="none" w:sz="0" w:space="0" w:color="auto"/>
                <w:bottom w:val="none" w:sz="0" w:space="0" w:color="auto"/>
                <w:right w:val="none" w:sz="0" w:space="0" w:color="auto"/>
              </w:divBdr>
            </w:div>
            <w:div w:id="19146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8953512">
      <w:bodyDiv w:val="1"/>
      <w:marLeft w:val="0"/>
      <w:marRight w:val="0"/>
      <w:marTop w:val="0"/>
      <w:marBottom w:val="0"/>
      <w:divBdr>
        <w:top w:val="none" w:sz="0" w:space="0" w:color="auto"/>
        <w:left w:val="none" w:sz="0" w:space="0" w:color="auto"/>
        <w:bottom w:val="none" w:sz="0" w:space="0" w:color="auto"/>
        <w:right w:val="none" w:sz="0" w:space="0" w:color="auto"/>
      </w:divBdr>
      <w:divsChild>
        <w:div w:id="1340422387">
          <w:marLeft w:val="0"/>
          <w:marRight w:val="0"/>
          <w:marTop w:val="0"/>
          <w:marBottom w:val="0"/>
          <w:divBdr>
            <w:top w:val="none" w:sz="0" w:space="0" w:color="auto"/>
            <w:left w:val="none" w:sz="0" w:space="0" w:color="auto"/>
            <w:bottom w:val="none" w:sz="0" w:space="0" w:color="auto"/>
            <w:right w:val="none" w:sz="0" w:space="0" w:color="auto"/>
          </w:divBdr>
          <w:divsChild>
            <w:div w:id="266469791">
              <w:marLeft w:val="0"/>
              <w:marRight w:val="0"/>
              <w:marTop w:val="0"/>
              <w:marBottom w:val="0"/>
              <w:divBdr>
                <w:top w:val="none" w:sz="0" w:space="0" w:color="auto"/>
                <w:left w:val="none" w:sz="0" w:space="0" w:color="auto"/>
                <w:bottom w:val="none" w:sz="0" w:space="0" w:color="auto"/>
                <w:right w:val="none" w:sz="0" w:space="0" w:color="auto"/>
              </w:divBdr>
            </w:div>
            <w:div w:id="99137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0039735">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70714274">
      <w:bodyDiv w:val="1"/>
      <w:marLeft w:val="0"/>
      <w:marRight w:val="0"/>
      <w:marTop w:val="0"/>
      <w:marBottom w:val="0"/>
      <w:divBdr>
        <w:top w:val="none" w:sz="0" w:space="0" w:color="auto"/>
        <w:left w:val="none" w:sz="0" w:space="0" w:color="auto"/>
        <w:bottom w:val="none" w:sz="0" w:space="0" w:color="auto"/>
        <w:right w:val="none" w:sz="0" w:space="0" w:color="auto"/>
      </w:divBdr>
    </w:div>
    <w:div w:id="1675525711">
      <w:bodyDiv w:val="1"/>
      <w:marLeft w:val="0"/>
      <w:marRight w:val="0"/>
      <w:marTop w:val="0"/>
      <w:marBottom w:val="0"/>
      <w:divBdr>
        <w:top w:val="none" w:sz="0" w:space="0" w:color="auto"/>
        <w:left w:val="none" w:sz="0" w:space="0" w:color="auto"/>
        <w:bottom w:val="none" w:sz="0" w:space="0" w:color="auto"/>
        <w:right w:val="none" w:sz="0" w:space="0" w:color="auto"/>
      </w:divBdr>
    </w:div>
    <w:div w:id="1678730481">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384455">
      <w:bodyDiv w:val="1"/>
      <w:marLeft w:val="0"/>
      <w:marRight w:val="0"/>
      <w:marTop w:val="0"/>
      <w:marBottom w:val="0"/>
      <w:divBdr>
        <w:top w:val="none" w:sz="0" w:space="0" w:color="auto"/>
        <w:left w:val="none" w:sz="0" w:space="0" w:color="auto"/>
        <w:bottom w:val="none" w:sz="0" w:space="0" w:color="auto"/>
        <w:right w:val="none" w:sz="0" w:space="0" w:color="auto"/>
      </w:divBdr>
      <w:divsChild>
        <w:div w:id="943653771">
          <w:marLeft w:val="0"/>
          <w:marRight w:val="0"/>
          <w:marTop w:val="0"/>
          <w:marBottom w:val="0"/>
          <w:divBdr>
            <w:top w:val="none" w:sz="0" w:space="0" w:color="auto"/>
            <w:left w:val="none" w:sz="0" w:space="0" w:color="auto"/>
            <w:bottom w:val="none" w:sz="0" w:space="0" w:color="auto"/>
            <w:right w:val="none" w:sz="0" w:space="0" w:color="auto"/>
          </w:divBdr>
          <w:divsChild>
            <w:div w:id="1821775349">
              <w:marLeft w:val="0"/>
              <w:marRight w:val="0"/>
              <w:marTop w:val="0"/>
              <w:marBottom w:val="0"/>
              <w:divBdr>
                <w:top w:val="none" w:sz="0" w:space="0" w:color="auto"/>
                <w:left w:val="none" w:sz="0" w:space="0" w:color="auto"/>
                <w:bottom w:val="none" w:sz="0" w:space="0" w:color="auto"/>
                <w:right w:val="none" w:sz="0" w:space="0" w:color="auto"/>
              </w:divBdr>
            </w:div>
            <w:div w:id="198149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15622298">
      <w:bodyDiv w:val="1"/>
      <w:marLeft w:val="0"/>
      <w:marRight w:val="0"/>
      <w:marTop w:val="0"/>
      <w:marBottom w:val="0"/>
      <w:divBdr>
        <w:top w:val="none" w:sz="0" w:space="0" w:color="auto"/>
        <w:left w:val="none" w:sz="0" w:space="0" w:color="auto"/>
        <w:bottom w:val="none" w:sz="0" w:space="0" w:color="auto"/>
        <w:right w:val="none" w:sz="0" w:space="0" w:color="auto"/>
      </w:divBdr>
      <w:divsChild>
        <w:div w:id="1302032131">
          <w:marLeft w:val="0"/>
          <w:marRight w:val="0"/>
          <w:marTop w:val="0"/>
          <w:marBottom w:val="0"/>
          <w:divBdr>
            <w:top w:val="none" w:sz="0" w:space="0" w:color="auto"/>
            <w:left w:val="none" w:sz="0" w:space="0" w:color="auto"/>
            <w:bottom w:val="none" w:sz="0" w:space="0" w:color="auto"/>
            <w:right w:val="none" w:sz="0" w:space="0" w:color="auto"/>
          </w:divBdr>
          <w:divsChild>
            <w:div w:id="1326859484">
              <w:marLeft w:val="0"/>
              <w:marRight w:val="0"/>
              <w:marTop w:val="0"/>
              <w:marBottom w:val="0"/>
              <w:divBdr>
                <w:top w:val="none" w:sz="0" w:space="0" w:color="auto"/>
                <w:left w:val="none" w:sz="0" w:space="0" w:color="auto"/>
                <w:bottom w:val="none" w:sz="0" w:space="0" w:color="auto"/>
                <w:right w:val="none" w:sz="0" w:space="0" w:color="auto"/>
              </w:divBdr>
            </w:div>
            <w:div w:id="112931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544322">
      <w:bodyDiv w:val="1"/>
      <w:marLeft w:val="0"/>
      <w:marRight w:val="0"/>
      <w:marTop w:val="0"/>
      <w:marBottom w:val="0"/>
      <w:divBdr>
        <w:top w:val="none" w:sz="0" w:space="0" w:color="auto"/>
        <w:left w:val="none" w:sz="0" w:space="0" w:color="auto"/>
        <w:bottom w:val="none" w:sz="0" w:space="0" w:color="auto"/>
        <w:right w:val="none" w:sz="0" w:space="0" w:color="auto"/>
      </w:divBdr>
      <w:divsChild>
        <w:div w:id="615141327">
          <w:marLeft w:val="0"/>
          <w:marRight w:val="0"/>
          <w:marTop w:val="0"/>
          <w:marBottom w:val="0"/>
          <w:divBdr>
            <w:top w:val="none" w:sz="0" w:space="0" w:color="auto"/>
            <w:left w:val="none" w:sz="0" w:space="0" w:color="auto"/>
            <w:bottom w:val="none" w:sz="0" w:space="0" w:color="auto"/>
            <w:right w:val="none" w:sz="0" w:space="0" w:color="auto"/>
          </w:divBdr>
          <w:divsChild>
            <w:div w:id="1599100177">
              <w:marLeft w:val="0"/>
              <w:marRight w:val="0"/>
              <w:marTop w:val="0"/>
              <w:marBottom w:val="0"/>
              <w:divBdr>
                <w:top w:val="none" w:sz="0" w:space="0" w:color="auto"/>
                <w:left w:val="none" w:sz="0" w:space="0" w:color="auto"/>
                <w:bottom w:val="none" w:sz="0" w:space="0" w:color="auto"/>
                <w:right w:val="none" w:sz="0" w:space="0" w:color="auto"/>
              </w:divBdr>
            </w:div>
            <w:div w:id="44789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26666">
      <w:bodyDiv w:val="1"/>
      <w:marLeft w:val="0"/>
      <w:marRight w:val="0"/>
      <w:marTop w:val="0"/>
      <w:marBottom w:val="0"/>
      <w:divBdr>
        <w:top w:val="none" w:sz="0" w:space="0" w:color="auto"/>
        <w:left w:val="none" w:sz="0" w:space="0" w:color="auto"/>
        <w:bottom w:val="none" w:sz="0" w:space="0" w:color="auto"/>
        <w:right w:val="none" w:sz="0" w:space="0" w:color="auto"/>
      </w:divBdr>
      <w:divsChild>
        <w:div w:id="28146125">
          <w:marLeft w:val="0"/>
          <w:marRight w:val="0"/>
          <w:marTop w:val="0"/>
          <w:marBottom w:val="0"/>
          <w:divBdr>
            <w:top w:val="none" w:sz="0" w:space="0" w:color="auto"/>
            <w:left w:val="none" w:sz="0" w:space="0" w:color="auto"/>
            <w:bottom w:val="none" w:sz="0" w:space="0" w:color="auto"/>
            <w:right w:val="none" w:sz="0" w:space="0" w:color="auto"/>
          </w:divBdr>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0589958">
      <w:bodyDiv w:val="1"/>
      <w:marLeft w:val="0"/>
      <w:marRight w:val="0"/>
      <w:marTop w:val="0"/>
      <w:marBottom w:val="0"/>
      <w:divBdr>
        <w:top w:val="none" w:sz="0" w:space="0" w:color="auto"/>
        <w:left w:val="none" w:sz="0" w:space="0" w:color="auto"/>
        <w:bottom w:val="none" w:sz="0" w:space="0" w:color="auto"/>
        <w:right w:val="none" w:sz="0" w:space="0" w:color="auto"/>
      </w:divBdr>
      <w:divsChild>
        <w:div w:id="67700446">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446430">
      <w:bodyDiv w:val="1"/>
      <w:marLeft w:val="0"/>
      <w:marRight w:val="0"/>
      <w:marTop w:val="0"/>
      <w:marBottom w:val="0"/>
      <w:divBdr>
        <w:top w:val="none" w:sz="0" w:space="0" w:color="auto"/>
        <w:left w:val="none" w:sz="0" w:space="0" w:color="auto"/>
        <w:bottom w:val="none" w:sz="0" w:space="0" w:color="auto"/>
        <w:right w:val="none" w:sz="0" w:space="0" w:color="auto"/>
      </w:divBdr>
      <w:divsChild>
        <w:div w:id="776800816">
          <w:marLeft w:val="0"/>
          <w:marRight w:val="0"/>
          <w:marTop w:val="0"/>
          <w:marBottom w:val="0"/>
          <w:divBdr>
            <w:top w:val="none" w:sz="0" w:space="0" w:color="auto"/>
            <w:left w:val="none" w:sz="0" w:space="0" w:color="auto"/>
            <w:bottom w:val="none" w:sz="0" w:space="0" w:color="auto"/>
            <w:right w:val="none" w:sz="0" w:space="0" w:color="auto"/>
          </w:divBdr>
          <w:divsChild>
            <w:div w:id="1304774963">
              <w:marLeft w:val="0"/>
              <w:marRight w:val="0"/>
              <w:marTop w:val="0"/>
              <w:marBottom w:val="0"/>
              <w:divBdr>
                <w:top w:val="none" w:sz="0" w:space="0" w:color="auto"/>
                <w:left w:val="none" w:sz="0" w:space="0" w:color="auto"/>
                <w:bottom w:val="none" w:sz="0" w:space="0" w:color="auto"/>
                <w:right w:val="none" w:sz="0" w:space="0" w:color="auto"/>
              </w:divBdr>
            </w:div>
            <w:div w:id="146376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2673363">
      <w:bodyDiv w:val="1"/>
      <w:marLeft w:val="0"/>
      <w:marRight w:val="0"/>
      <w:marTop w:val="0"/>
      <w:marBottom w:val="0"/>
      <w:divBdr>
        <w:top w:val="none" w:sz="0" w:space="0" w:color="auto"/>
        <w:left w:val="none" w:sz="0" w:space="0" w:color="auto"/>
        <w:bottom w:val="none" w:sz="0" w:space="0" w:color="auto"/>
        <w:right w:val="none" w:sz="0" w:space="0" w:color="auto"/>
      </w:divBdr>
      <w:divsChild>
        <w:div w:id="202669430">
          <w:marLeft w:val="0"/>
          <w:marRight w:val="0"/>
          <w:marTop w:val="0"/>
          <w:marBottom w:val="0"/>
          <w:divBdr>
            <w:top w:val="none" w:sz="0" w:space="0" w:color="auto"/>
            <w:left w:val="none" w:sz="0" w:space="0" w:color="auto"/>
            <w:bottom w:val="none" w:sz="0" w:space="0" w:color="auto"/>
            <w:right w:val="none" w:sz="0" w:space="0" w:color="auto"/>
          </w:divBdr>
        </w:div>
        <w:div w:id="967198457">
          <w:marLeft w:val="0"/>
          <w:marRight w:val="0"/>
          <w:marTop w:val="0"/>
          <w:marBottom w:val="0"/>
          <w:divBdr>
            <w:top w:val="none" w:sz="0" w:space="0" w:color="auto"/>
            <w:left w:val="none" w:sz="0" w:space="0" w:color="auto"/>
            <w:bottom w:val="none" w:sz="0" w:space="0" w:color="auto"/>
            <w:right w:val="none" w:sz="0" w:space="0" w:color="auto"/>
          </w:divBdr>
        </w:div>
        <w:div w:id="1473132654">
          <w:marLeft w:val="0"/>
          <w:marRight w:val="0"/>
          <w:marTop w:val="0"/>
          <w:marBottom w:val="0"/>
          <w:divBdr>
            <w:top w:val="none" w:sz="0" w:space="0" w:color="auto"/>
            <w:left w:val="none" w:sz="0" w:space="0" w:color="auto"/>
            <w:bottom w:val="none" w:sz="0" w:space="0" w:color="auto"/>
            <w:right w:val="none" w:sz="0" w:space="0" w:color="auto"/>
          </w:divBdr>
        </w:div>
      </w:divsChild>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20996369">
      <w:bodyDiv w:val="1"/>
      <w:marLeft w:val="0"/>
      <w:marRight w:val="0"/>
      <w:marTop w:val="0"/>
      <w:marBottom w:val="0"/>
      <w:divBdr>
        <w:top w:val="none" w:sz="0" w:space="0" w:color="auto"/>
        <w:left w:val="none" w:sz="0" w:space="0" w:color="auto"/>
        <w:bottom w:val="none" w:sz="0" w:space="0" w:color="auto"/>
        <w:right w:val="none" w:sz="0" w:space="0" w:color="auto"/>
      </w:divBdr>
      <w:divsChild>
        <w:div w:id="1744983388">
          <w:marLeft w:val="0"/>
          <w:marRight w:val="0"/>
          <w:marTop w:val="0"/>
          <w:marBottom w:val="0"/>
          <w:divBdr>
            <w:top w:val="none" w:sz="0" w:space="0" w:color="auto"/>
            <w:left w:val="none" w:sz="0" w:space="0" w:color="auto"/>
            <w:bottom w:val="none" w:sz="0" w:space="0" w:color="auto"/>
            <w:right w:val="none" w:sz="0" w:space="0" w:color="auto"/>
          </w:divBdr>
        </w:div>
        <w:div w:id="1067143998">
          <w:marLeft w:val="0"/>
          <w:marRight w:val="0"/>
          <w:marTop w:val="0"/>
          <w:marBottom w:val="0"/>
          <w:divBdr>
            <w:top w:val="none" w:sz="0" w:space="0" w:color="auto"/>
            <w:left w:val="none" w:sz="0" w:space="0" w:color="auto"/>
            <w:bottom w:val="none" w:sz="0" w:space="0" w:color="auto"/>
            <w:right w:val="none" w:sz="0" w:space="0" w:color="auto"/>
          </w:divBdr>
        </w:div>
        <w:div w:id="596017120">
          <w:marLeft w:val="0"/>
          <w:marRight w:val="0"/>
          <w:marTop w:val="0"/>
          <w:marBottom w:val="0"/>
          <w:divBdr>
            <w:top w:val="none" w:sz="0" w:space="0" w:color="auto"/>
            <w:left w:val="none" w:sz="0" w:space="0" w:color="auto"/>
            <w:bottom w:val="none" w:sz="0" w:space="0" w:color="auto"/>
            <w:right w:val="none" w:sz="0" w:space="0" w:color="auto"/>
          </w:divBdr>
        </w:div>
      </w:divsChild>
    </w:div>
    <w:div w:id="1824353533">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39269146">
      <w:bodyDiv w:val="1"/>
      <w:marLeft w:val="0"/>
      <w:marRight w:val="0"/>
      <w:marTop w:val="0"/>
      <w:marBottom w:val="0"/>
      <w:divBdr>
        <w:top w:val="none" w:sz="0" w:space="0" w:color="auto"/>
        <w:left w:val="none" w:sz="0" w:space="0" w:color="auto"/>
        <w:bottom w:val="none" w:sz="0" w:space="0" w:color="auto"/>
        <w:right w:val="none" w:sz="0" w:space="0" w:color="auto"/>
      </w:divBdr>
      <w:divsChild>
        <w:div w:id="784664256">
          <w:marLeft w:val="0"/>
          <w:marRight w:val="0"/>
          <w:marTop w:val="0"/>
          <w:marBottom w:val="0"/>
          <w:divBdr>
            <w:top w:val="none" w:sz="0" w:space="0" w:color="auto"/>
            <w:left w:val="none" w:sz="0" w:space="0" w:color="auto"/>
            <w:bottom w:val="none" w:sz="0" w:space="0" w:color="auto"/>
            <w:right w:val="none" w:sz="0" w:space="0" w:color="auto"/>
          </w:divBdr>
        </w:div>
      </w:divsChild>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56478">
      <w:bodyDiv w:val="1"/>
      <w:marLeft w:val="0"/>
      <w:marRight w:val="0"/>
      <w:marTop w:val="0"/>
      <w:marBottom w:val="0"/>
      <w:divBdr>
        <w:top w:val="none" w:sz="0" w:space="0" w:color="auto"/>
        <w:left w:val="none" w:sz="0" w:space="0" w:color="auto"/>
        <w:bottom w:val="none" w:sz="0" w:space="0" w:color="auto"/>
        <w:right w:val="none" w:sz="0" w:space="0" w:color="auto"/>
      </w:divBdr>
      <w:divsChild>
        <w:div w:id="1352955388">
          <w:marLeft w:val="0"/>
          <w:marRight w:val="0"/>
          <w:marTop w:val="0"/>
          <w:marBottom w:val="0"/>
          <w:divBdr>
            <w:top w:val="none" w:sz="0" w:space="0" w:color="auto"/>
            <w:left w:val="none" w:sz="0" w:space="0" w:color="auto"/>
            <w:bottom w:val="none" w:sz="0" w:space="0" w:color="auto"/>
            <w:right w:val="none" w:sz="0" w:space="0" w:color="auto"/>
          </w:divBdr>
        </w:div>
        <w:div w:id="1756783267">
          <w:marLeft w:val="0"/>
          <w:marRight w:val="0"/>
          <w:marTop w:val="0"/>
          <w:marBottom w:val="0"/>
          <w:divBdr>
            <w:top w:val="none" w:sz="0" w:space="0" w:color="auto"/>
            <w:left w:val="none" w:sz="0" w:space="0" w:color="auto"/>
            <w:bottom w:val="none" w:sz="0" w:space="0" w:color="auto"/>
            <w:right w:val="none" w:sz="0" w:space="0" w:color="auto"/>
          </w:divBdr>
        </w:div>
        <w:div w:id="433601173">
          <w:marLeft w:val="0"/>
          <w:marRight w:val="0"/>
          <w:marTop w:val="0"/>
          <w:marBottom w:val="0"/>
          <w:divBdr>
            <w:top w:val="none" w:sz="0" w:space="0" w:color="auto"/>
            <w:left w:val="none" w:sz="0" w:space="0" w:color="auto"/>
            <w:bottom w:val="none" w:sz="0" w:space="0" w:color="auto"/>
            <w:right w:val="none" w:sz="0" w:space="0" w:color="auto"/>
          </w:divBdr>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23657">
      <w:bodyDiv w:val="1"/>
      <w:marLeft w:val="0"/>
      <w:marRight w:val="0"/>
      <w:marTop w:val="0"/>
      <w:marBottom w:val="0"/>
      <w:divBdr>
        <w:top w:val="none" w:sz="0" w:space="0" w:color="auto"/>
        <w:left w:val="none" w:sz="0" w:space="0" w:color="auto"/>
        <w:bottom w:val="none" w:sz="0" w:space="0" w:color="auto"/>
        <w:right w:val="none" w:sz="0" w:space="0" w:color="auto"/>
      </w:divBdr>
      <w:divsChild>
        <w:div w:id="1226528321">
          <w:marLeft w:val="0"/>
          <w:marRight w:val="0"/>
          <w:marTop w:val="0"/>
          <w:marBottom w:val="0"/>
          <w:divBdr>
            <w:top w:val="none" w:sz="0" w:space="0" w:color="auto"/>
            <w:left w:val="none" w:sz="0" w:space="0" w:color="auto"/>
            <w:bottom w:val="none" w:sz="0" w:space="0" w:color="auto"/>
            <w:right w:val="none" w:sz="0" w:space="0" w:color="auto"/>
          </w:divBdr>
          <w:divsChild>
            <w:div w:id="1297490451">
              <w:marLeft w:val="0"/>
              <w:marRight w:val="0"/>
              <w:marTop w:val="0"/>
              <w:marBottom w:val="0"/>
              <w:divBdr>
                <w:top w:val="none" w:sz="0" w:space="0" w:color="auto"/>
                <w:left w:val="none" w:sz="0" w:space="0" w:color="auto"/>
                <w:bottom w:val="none" w:sz="0" w:space="0" w:color="auto"/>
                <w:right w:val="none" w:sz="0" w:space="0" w:color="auto"/>
              </w:divBdr>
              <w:divsChild>
                <w:div w:id="1284000622">
                  <w:marLeft w:val="0"/>
                  <w:marRight w:val="0"/>
                  <w:marTop w:val="0"/>
                  <w:marBottom w:val="0"/>
                  <w:divBdr>
                    <w:top w:val="none" w:sz="0" w:space="0" w:color="auto"/>
                    <w:left w:val="none" w:sz="0" w:space="0" w:color="auto"/>
                    <w:bottom w:val="none" w:sz="0" w:space="0" w:color="auto"/>
                    <w:right w:val="none" w:sz="0" w:space="0" w:color="auto"/>
                  </w:divBdr>
                  <w:divsChild>
                    <w:div w:id="1621376883">
                      <w:marLeft w:val="0"/>
                      <w:marRight w:val="0"/>
                      <w:marTop w:val="0"/>
                      <w:marBottom w:val="0"/>
                      <w:divBdr>
                        <w:top w:val="none" w:sz="0" w:space="0" w:color="auto"/>
                        <w:left w:val="none" w:sz="0" w:space="0" w:color="auto"/>
                        <w:bottom w:val="none" w:sz="0" w:space="0" w:color="auto"/>
                        <w:right w:val="none" w:sz="0" w:space="0" w:color="auto"/>
                      </w:divBdr>
                    </w:div>
                    <w:div w:id="95703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9181">
          <w:marLeft w:val="0"/>
          <w:marRight w:val="0"/>
          <w:marTop w:val="0"/>
          <w:marBottom w:val="0"/>
          <w:divBdr>
            <w:top w:val="none" w:sz="0" w:space="0" w:color="auto"/>
            <w:left w:val="none" w:sz="0" w:space="0" w:color="auto"/>
            <w:bottom w:val="none" w:sz="0" w:space="0" w:color="auto"/>
            <w:right w:val="none" w:sz="0" w:space="0" w:color="auto"/>
          </w:divBdr>
        </w:div>
        <w:div w:id="1455439736">
          <w:marLeft w:val="0"/>
          <w:marRight w:val="0"/>
          <w:marTop w:val="0"/>
          <w:marBottom w:val="0"/>
          <w:divBdr>
            <w:top w:val="none" w:sz="0" w:space="0" w:color="auto"/>
            <w:left w:val="none" w:sz="0" w:space="0" w:color="auto"/>
            <w:bottom w:val="none" w:sz="0" w:space="0" w:color="auto"/>
            <w:right w:val="none" w:sz="0" w:space="0" w:color="auto"/>
          </w:divBdr>
          <w:divsChild>
            <w:div w:id="265188743">
              <w:marLeft w:val="0"/>
              <w:marRight w:val="0"/>
              <w:marTop w:val="0"/>
              <w:marBottom w:val="0"/>
              <w:divBdr>
                <w:top w:val="none" w:sz="0" w:space="0" w:color="auto"/>
                <w:left w:val="none" w:sz="0" w:space="0" w:color="auto"/>
                <w:bottom w:val="none" w:sz="0" w:space="0" w:color="auto"/>
                <w:right w:val="none" w:sz="0" w:space="0" w:color="auto"/>
              </w:divBdr>
              <w:divsChild>
                <w:div w:id="1971936343">
                  <w:marLeft w:val="0"/>
                  <w:marRight w:val="0"/>
                  <w:marTop w:val="0"/>
                  <w:marBottom w:val="0"/>
                  <w:divBdr>
                    <w:top w:val="none" w:sz="0" w:space="0" w:color="auto"/>
                    <w:left w:val="none" w:sz="0" w:space="0" w:color="auto"/>
                    <w:bottom w:val="none" w:sz="0" w:space="0" w:color="auto"/>
                    <w:right w:val="none" w:sz="0" w:space="0" w:color="auto"/>
                  </w:divBdr>
                  <w:divsChild>
                    <w:div w:id="490293974">
                      <w:marLeft w:val="0"/>
                      <w:marRight w:val="0"/>
                      <w:marTop w:val="0"/>
                      <w:marBottom w:val="0"/>
                      <w:divBdr>
                        <w:top w:val="none" w:sz="0" w:space="0" w:color="auto"/>
                        <w:left w:val="none" w:sz="0" w:space="0" w:color="auto"/>
                        <w:bottom w:val="none" w:sz="0" w:space="0" w:color="auto"/>
                        <w:right w:val="none" w:sz="0" w:space="0" w:color="auto"/>
                      </w:divBdr>
                    </w:div>
                    <w:div w:id="39801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6420">
          <w:marLeft w:val="0"/>
          <w:marRight w:val="0"/>
          <w:marTop w:val="0"/>
          <w:marBottom w:val="0"/>
          <w:divBdr>
            <w:top w:val="none" w:sz="0" w:space="0" w:color="auto"/>
            <w:left w:val="none" w:sz="0" w:space="0" w:color="auto"/>
            <w:bottom w:val="none" w:sz="0" w:space="0" w:color="auto"/>
            <w:right w:val="none" w:sz="0" w:space="0" w:color="auto"/>
          </w:divBdr>
        </w:div>
        <w:div w:id="1848590331">
          <w:marLeft w:val="0"/>
          <w:marRight w:val="0"/>
          <w:marTop w:val="0"/>
          <w:marBottom w:val="0"/>
          <w:divBdr>
            <w:top w:val="none" w:sz="0" w:space="0" w:color="auto"/>
            <w:left w:val="none" w:sz="0" w:space="0" w:color="auto"/>
            <w:bottom w:val="none" w:sz="0" w:space="0" w:color="auto"/>
            <w:right w:val="none" w:sz="0" w:space="0" w:color="auto"/>
          </w:divBdr>
          <w:divsChild>
            <w:div w:id="199048239">
              <w:marLeft w:val="0"/>
              <w:marRight w:val="0"/>
              <w:marTop w:val="0"/>
              <w:marBottom w:val="0"/>
              <w:divBdr>
                <w:top w:val="none" w:sz="0" w:space="0" w:color="auto"/>
                <w:left w:val="none" w:sz="0" w:space="0" w:color="auto"/>
                <w:bottom w:val="none" w:sz="0" w:space="0" w:color="auto"/>
                <w:right w:val="none" w:sz="0" w:space="0" w:color="auto"/>
              </w:divBdr>
              <w:divsChild>
                <w:div w:id="470555727">
                  <w:marLeft w:val="0"/>
                  <w:marRight w:val="0"/>
                  <w:marTop w:val="0"/>
                  <w:marBottom w:val="0"/>
                  <w:divBdr>
                    <w:top w:val="none" w:sz="0" w:space="0" w:color="auto"/>
                    <w:left w:val="none" w:sz="0" w:space="0" w:color="auto"/>
                    <w:bottom w:val="none" w:sz="0" w:space="0" w:color="auto"/>
                    <w:right w:val="none" w:sz="0" w:space="0" w:color="auto"/>
                  </w:divBdr>
                  <w:divsChild>
                    <w:div w:id="135073885">
                      <w:marLeft w:val="0"/>
                      <w:marRight w:val="0"/>
                      <w:marTop w:val="0"/>
                      <w:marBottom w:val="0"/>
                      <w:divBdr>
                        <w:top w:val="none" w:sz="0" w:space="0" w:color="auto"/>
                        <w:left w:val="none" w:sz="0" w:space="0" w:color="auto"/>
                        <w:bottom w:val="none" w:sz="0" w:space="0" w:color="auto"/>
                        <w:right w:val="none" w:sz="0" w:space="0" w:color="auto"/>
                      </w:divBdr>
                    </w:div>
                    <w:div w:id="100135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95075">
      <w:bodyDiv w:val="1"/>
      <w:marLeft w:val="0"/>
      <w:marRight w:val="0"/>
      <w:marTop w:val="0"/>
      <w:marBottom w:val="0"/>
      <w:divBdr>
        <w:top w:val="none" w:sz="0" w:space="0" w:color="auto"/>
        <w:left w:val="none" w:sz="0" w:space="0" w:color="auto"/>
        <w:bottom w:val="none" w:sz="0" w:space="0" w:color="auto"/>
        <w:right w:val="none" w:sz="0" w:space="0" w:color="auto"/>
      </w:divBdr>
      <w:divsChild>
        <w:div w:id="1221401808">
          <w:marLeft w:val="0"/>
          <w:marRight w:val="0"/>
          <w:marTop w:val="0"/>
          <w:marBottom w:val="0"/>
          <w:divBdr>
            <w:top w:val="none" w:sz="0" w:space="0" w:color="auto"/>
            <w:left w:val="none" w:sz="0" w:space="0" w:color="auto"/>
            <w:bottom w:val="none" w:sz="0" w:space="0" w:color="auto"/>
            <w:right w:val="none" w:sz="0" w:space="0" w:color="auto"/>
          </w:divBdr>
        </w:div>
        <w:div w:id="1564636112">
          <w:marLeft w:val="0"/>
          <w:marRight w:val="0"/>
          <w:marTop w:val="0"/>
          <w:marBottom w:val="0"/>
          <w:divBdr>
            <w:top w:val="none" w:sz="0" w:space="0" w:color="auto"/>
            <w:left w:val="none" w:sz="0" w:space="0" w:color="auto"/>
            <w:bottom w:val="none" w:sz="0" w:space="0" w:color="auto"/>
            <w:right w:val="none" w:sz="0" w:space="0" w:color="auto"/>
          </w:divBdr>
        </w:div>
        <w:div w:id="733087354">
          <w:marLeft w:val="0"/>
          <w:marRight w:val="0"/>
          <w:marTop w:val="0"/>
          <w:marBottom w:val="0"/>
          <w:divBdr>
            <w:top w:val="none" w:sz="0" w:space="0" w:color="auto"/>
            <w:left w:val="none" w:sz="0" w:space="0" w:color="auto"/>
            <w:bottom w:val="none" w:sz="0" w:space="0" w:color="auto"/>
            <w:right w:val="none" w:sz="0" w:space="0" w:color="auto"/>
          </w:divBdr>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59213431">
      <w:bodyDiv w:val="1"/>
      <w:marLeft w:val="0"/>
      <w:marRight w:val="0"/>
      <w:marTop w:val="0"/>
      <w:marBottom w:val="0"/>
      <w:divBdr>
        <w:top w:val="none" w:sz="0" w:space="0" w:color="auto"/>
        <w:left w:val="none" w:sz="0" w:space="0" w:color="auto"/>
        <w:bottom w:val="none" w:sz="0" w:space="0" w:color="auto"/>
        <w:right w:val="none" w:sz="0" w:space="0" w:color="auto"/>
      </w:divBdr>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69314427">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14605225">
      <w:bodyDiv w:val="1"/>
      <w:marLeft w:val="0"/>
      <w:marRight w:val="0"/>
      <w:marTop w:val="0"/>
      <w:marBottom w:val="0"/>
      <w:divBdr>
        <w:top w:val="none" w:sz="0" w:space="0" w:color="auto"/>
        <w:left w:val="none" w:sz="0" w:space="0" w:color="auto"/>
        <w:bottom w:val="none" w:sz="0" w:space="0" w:color="auto"/>
        <w:right w:val="none" w:sz="0" w:space="0" w:color="auto"/>
      </w:divBdr>
      <w:divsChild>
        <w:div w:id="2097970598">
          <w:marLeft w:val="0"/>
          <w:marRight w:val="0"/>
          <w:marTop w:val="0"/>
          <w:marBottom w:val="0"/>
          <w:divBdr>
            <w:top w:val="none" w:sz="0" w:space="0" w:color="auto"/>
            <w:left w:val="none" w:sz="0" w:space="0" w:color="auto"/>
            <w:bottom w:val="none" w:sz="0" w:space="0" w:color="auto"/>
            <w:right w:val="none" w:sz="0" w:space="0" w:color="auto"/>
          </w:divBdr>
        </w:div>
      </w:divsChild>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0981908">
      <w:bodyDiv w:val="1"/>
      <w:marLeft w:val="0"/>
      <w:marRight w:val="0"/>
      <w:marTop w:val="0"/>
      <w:marBottom w:val="0"/>
      <w:divBdr>
        <w:top w:val="none" w:sz="0" w:space="0" w:color="auto"/>
        <w:left w:val="none" w:sz="0" w:space="0" w:color="auto"/>
        <w:bottom w:val="none" w:sz="0" w:space="0" w:color="auto"/>
        <w:right w:val="none" w:sz="0" w:space="0" w:color="auto"/>
      </w:divBdr>
      <w:divsChild>
        <w:div w:id="887453060">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3286761">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4764985">
      <w:bodyDiv w:val="1"/>
      <w:marLeft w:val="0"/>
      <w:marRight w:val="0"/>
      <w:marTop w:val="0"/>
      <w:marBottom w:val="0"/>
      <w:divBdr>
        <w:top w:val="none" w:sz="0" w:space="0" w:color="auto"/>
        <w:left w:val="none" w:sz="0" w:space="0" w:color="auto"/>
        <w:bottom w:val="none" w:sz="0" w:space="0" w:color="auto"/>
        <w:right w:val="none" w:sz="0" w:space="0" w:color="auto"/>
      </w:divBdr>
      <w:divsChild>
        <w:div w:id="1285579846">
          <w:marLeft w:val="0"/>
          <w:marRight w:val="0"/>
          <w:marTop w:val="0"/>
          <w:marBottom w:val="0"/>
          <w:divBdr>
            <w:top w:val="none" w:sz="0" w:space="0" w:color="auto"/>
            <w:left w:val="none" w:sz="0" w:space="0" w:color="auto"/>
            <w:bottom w:val="none" w:sz="0" w:space="0" w:color="auto"/>
            <w:right w:val="none" w:sz="0" w:space="0" w:color="auto"/>
          </w:divBdr>
        </w:div>
      </w:divsChild>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7002736">
      <w:bodyDiv w:val="1"/>
      <w:marLeft w:val="0"/>
      <w:marRight w:val="0"/>
      <w:marTop w:val="0"/>
      <w:marBottom w:val="0"/>
      <w:divBdr>
        <w:top w:val="none" w:sz="0" w:space="0" w:color="auto"/>
        <w:left w:val="none" w:sz="0" w:space="0" w:color="auto"/>
        <w:bottom w:val="none" w:sz="0" w:space="0" w:color="auto"/>
        <w:right w:val="none" w:sz="0" w:space="0" w:color="auto"/>
      </w:divBdr>
      <w:divsChild>
        <w:div w:id="1725374269">
          <w:marLeft w:val="0"/>
          <w:marRight w:val="0"/>
          <w:marTop w:val="0"/>
          <w:marBottom w:val="0"/>
          <w:divBdr>
            <w:top w:val="none" w:sz="0" w:space="0" w:color="auto"/>
            <w:left w:val="none" w:sz="0" w:space="0" w:color="auto"/>
            <w:bottom w:val="none" w:sz="0" w:space="0" w:color="auto"/>
            <w:right w:val="none" w:sz="0" w:space="0" w:color="auto"/>
          </w:divBdr>
          <w:divsChild>
            <w:div w:id="2137138541">
              <w:marLeft w:val="0"/>
              <w:marRight w:val="0"/>
              <w:marTop w:val="0"/>
              <w:marBottom w:val="0"/>
              <w:divBdr>
                <w:top w:val="none" w:sz="0" w:space="0" w:color="auto"/>
                <w:left w:val="none" w:sz="0" w:space="0" w:color="auto"/>
                <w:bottom w:val="none" w:sz="0" w:space="0" w:color="auto"/>
                <w:right w:val="none" w:sz="0" w:space="0" w:color="auto"/>
              </w:divBdr>
              <w:divsChild>
                <w:div w:id="1390031535">
                  <w:marLeft w:val="0"/>
                  <w:marRight w:val="0"/>
                  <w:marTop w:val="0"/>
                  <w:marBottom w:val="0"/>
                  <w:divBdr>
                    <w:top w:val="none" w:sz="0" w:space="0" w:color="auto"/>
                    <w:left w:val="none" w:sz="0" w:space="0" w:color="auto"/>
                    <w:bottom w:val="none" w:sz="0" w:space="0" w:color="auto"/>
                    <w:right w:val="none" w:sz="0" w:space="0" w:color="auto"/>
                  </w:divBdr>
                  <w:divsChild>
                    <w:div w:id="2007317498">
                      <w:marLeft w:val="0"/>
                      <w:marRight w:val="0"/>
                      <w:marTop w:val="0"/>
                      <w:marBottom w:val="0"/>
                      <w:divBdr>
                        <w:top w:val="none" w:sz="0" w:space="0" w:color="auto"/>
                        <w:left w:val="none" w:sz="0" w:space="0" w:color="auto"/>
                        <w:bottom w:val="none" w:sz="0" w:space="0" w:color="auto"/>
                        <w:right w:val="none" w:sz="0" w:space="0" w:color="auto"/>
                      </w:divBdr>
                    </w:div>
                    <w:div w:id="10685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010940">
      <w:bodyDiv w:val="1"/>
      <w:marLeft w:val="0"/>
      <w:marRight w:val="0"/>
      <w:marTop w:val="0"/>
      <w:marBottom w:val="0"/>
      <w:divBdr>
        <w:top w:val="none" w:sz="0" w:space="0" w:color="auto"/>
        <w:left w:val="none" w:sz="0" w:space="0" w:color="auto"/>
        <w:bottom w:val="none" w:sz="0" w:space="0" w:color="auto"/>
        <w:right w:val="none" w:sz="0" w:space="0" w:color="auto"/>
      </w:divBdr>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88068821">
      <w:bodyDiv w:val="1"/>
      <w:marLeft w:val="0"/>
      <w:marRight w:val="0"/>
      <w:marTop w:val="0"/>
      <w:marBottom w:val="0"/>
      <w:divBdr>
        <w:top w:val="none" w:sz="0" w:space="0" w:color="auto"/>
        <w:left w:val="none" w:sz="0" w:space="0" w:color="auto"/>
        <w:bottom w:val="none" w:sz="0" w:space="0" w:color="auto"/>
        <w:right w:val="none" w:sz="0" w:space="0" w:color="auto"/>
      </w:divBdr>
      <w:divsChild>
        <w:div w:id="220217792">
          <w:marLeft w:val="0"/>
          <w:marRight w:val="0"/>
          <w:marTop w:val="0"/>
          <w:marBottom w:val="0"/>
          <w:divBdr>
            <w:top w:val="none" w:sz="0" w:space="0" w:color="auto"/>
            <w:left w:val="none" w:sz="0" w:space="0" w:color="auto"/>
            <w:bottom w:val="none" w:sz="0" w:space="0" w:color="auto"/>
            <w:right w:val="none" w:sz="0" w:space="0" w:color="auto"/>
          </w:divBdr>
        </w:div>
      </w:divsChild>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6824709">
      <w:bodyDiv w:val="1"/>
      <w:marLeft w:val="0"/>
      <w:marRight w:val="0"/>
      <w:marTop w:val="0"/>
      <w:marBottom w:val="0"/>
      <w:divBdr>
        <w:top w:val="none" w:sz="0" w:space="0" w:color="auto"/>
        <w:left w:val="none" w:sz="0" w:space="0" w:color="auto"/>
        <w:bottom w:val="none" w:sz="0" w:space="0" w:color="auto"/>
        <w:right w:val="none" w:sz="0" w:space="0" w:color="auto"/>
      </w:divBdr>
      <w:divsChild>
        <w:div w:id="1575044171">
          <w:marLeft w:val="0"/>
          <w:marRight w:val="0"/>
          <w:marTop w:val="0"/>
          <w:marBottom w:val="0"/>
          <w:divBdr>
            <w:top w:val="none" w:sz="0" w:space="0" w:color="auto"/>
            <w:left w:val="none" w:sz="0" w:space="0" w:color="auto"/>
            <w:bottom w:val="none" w:sz="0" w:space="0" w:color="auto"/>
            <w:right w:val="none" w:sz="0" w:space="0" w:color="auto"/>
          </w:divBdr>
        </w:div>
        <w:div w:id="2113085371">
          <w:marLeft w:val="0"/>
          <w:marRight w:val="0"/>
          <w:marTop w:val="0"/>
          <w:marBottom w:val="0"/>
          <w:divBdr>
            <w:top w:val="none" w:sz="0" w:space="0" w:color="auto"/>
            <w:left w:val="none" w:sz="0" w:space="0" w:color="auto"/>
            <w:bottom w:val="none" w:sz="0" w:space="0" w:color="auto"/>
            <w:right w:val="none" w:sz="0" w:space="0" w:color="auto"/>
          </w:divBdr>
        </w:div>
        <w:div w:id="1658730513">
          <w:marLeft w:val="0"/>
          <w:marRight w:val="0"/>
          <w:marTop w:val="0"/>
          <w:marBottom w:val="0"/>
          <w:divBdr>
            <w:top w:val="none" w:sz="0" w:space="0" w:color="auto"/>
            <w:left w:val="none" w:sz="0" w:space="0" w:color="auto"/>
            <w:bottom w:val="none" w:sz="0" w:space="0" w:color="auto"/>
            <w:right w:val="none" w:sz="0" w:space="0" w:color="auto"/>
          </w:divBdr>
        </w:div>
      </w:divsChild>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296970">
      <w:bodyDiv w:val="1"/>
      <w:marLeft w:val="0"/>
      <w:marRight w:val="0"/>
      <w:marTop w:val="0"/>
      <w:marBottom w:val="0"/>
      <w:divBdr>
        <w:top w:val="none" w:sz="0" w:space="0" w:color="auto"/>
        <w:left w:val="none" w:sz="0" w:space="0" w:color="auto"/>
        <w:bottom w:val="none" w:sz="0" w:space="0" w:color="auto"/>
        <w:right w:val="none" w:sz="0" w:space="0" w:color="auto"/>
      </w:divBdr>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05412694">
      <w:bodyDiv w:val="1"/>
      <w:marLeft w:val="0"/>
      <w:marRight w:val="0"/>
      <w:marTop w:val="0"/>
      <w:marBottom w:val="0"/>
      <w:divBdr>
        <w:top w:val="none" w:sz="0" w:space="0" w:color="auto"/>
        <w:left w:val="none" w:sz="0" w:space="0" w:color="auto"/>
        <w:bottom w:val="none" w:sz="0" w:space="0" w:color="auto"/>
        <w:right w:val="none" w:sz="0" w:space="0" w:color="auto"/>
      </w:divBdr>
      <w:divsChild>
        <w:div w:id="1190997615">
          <w:marLeft w:val="0"/>
          <w:marRight w:val="0"/>
          <w:marTop w:val="0"/>
          <w:marBottom w:val="0"/>
          <w:divBdr>
            <w:top w:val="none" w:sz="0" w:space="0" w:color="auto"/>
            <w:left w:val="none" w:sz="0" w:space="0" w:color="auto"/>
            <w:bottom w:val="none" w:sz="0" w:space="0" w:color="auto"/>
            <w:right w:val="none" w:sz="0" w:space="0" w:color="auto"/>
          </w:divBdr>
        </w:div>
      </w:divsChild>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0830">
      <w:bodyDiv w:val="1"/>
      <w:marLeft w:val="0"/>
      <w:marRight w:val="0"/>
      <w:marTop w:val="0"/>
      <w:marBottom w:val="0"/>
      <w:divBdr>
        <w:top w:val="none" w:sz="0" w:space="0" w:color="auto"/>
        <w:left w:val="none" w:sz="0" w:space="0" w:color="auto"/>
        <w:bottom w:val="none" w:sz="0" w:space="0" w:color="auto"/>
        <w:right w:val="none" w:sz="0" w:space="0" w:color="auto"/>
      </w:divBdr>
      <w:divsChild>
        <w:div w:id="1641765073">
          <w:marLeft w:val="0"/>
          <w:marRight w:val="0"/>
          <w:marTop w:val="0"/>
          <w:marBottom w:val="0"/>
          <w:divBdr>
            <w:top w:val="none" w:sz="0" w:space="0" w:color="auto"/>
            <w:left w:val="none" w:sz="0" w:space="0" w:color="auto"/>
            <w:bottom w:val="none" w:sz="0" w:space="0" w:color="auto"/>
            <w:right w:val="none" w:sz="0" w:space="0" w:color="auto"/>
          </w:divBdr>
          <w:divsChild>
            <w:div w:id="149104881">
              <w:marLeft w:val="0"/>
              <w:marRight w:val="0"/>
              <w:marTop w:val="0"/>
              <w:marBottom w:val="0"/>
              <w:divBdr>
                <w:top w:val="none" w:sz="0" w:space="0" w:color="auto"/>
                <w:left w:val="none" w:sz="0" w:space="0" w:color="auto"/>
                <w:bottom w:val="none" w:sz="0" w:space="0" w:color="auto"/>
                <w:right w:val="none" w:sz="0" w:space="0" w:color="auto"/>
              </w:divBdr>
            </w:div>
            <w:div w:id="112704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196081">
      <w:bodyDiv w:val="1"/>
      <w:marLeft w:val="0"/>
      <w:marRight w:val="0"/>
      <w:marTop w:val="0"/>
      <w:marBottom w:val="0"/>
      <w:divBdr>
        <w:top w:val="none" w:sz="0" w:space="0" w:color="auto"/>
        <w:left w:val="none" w:sz="0" w:space="0" w:color="auto"/>
        <w:bottom w:val="none" w:sz="0" w:space="0" w:color="auto"/>
        <w:right w:val="none" w:sz="0" w:space="0" w:color="auto"/>
      </w:divBdr>
      <w:divsChild>
        <w:div w:id="2009668458">
          <w:marLeft w:val="0"/>
          <w:marRight w:val="0"/>
          <w:marTop w:val="0"/>
          <w:marBottom w:val="0"/>
          <w:divBdr>
            <w:top w:val="none" w:sz="0" w:space="0" w:color="auto"/>
            <w:left w:val="none" w:sz="0" w:space="0" w:color="auto"/>
            <w:bottom w:val="none" w:sz="0" w:space="0" w:color="auto"/>
            <w:right w:val="none" w:sz="0" w:space="0" w:color="auto"/>
          </w:divBdr>
        </w:div>
        <w:div w:id="1239705390">
          <w:marLeft w:val="0"/>
          <w:marRight w:val="0"/>
          <w:marTop w:val="0"/>
          <w:marBottom w:val="0"/>
          <w:divBdr>
            <w:top w:val="none" w:sz="0" w:space="0" w:color="auto"/>
            <w:left w:val="none" w:sz="0" w:space="0" w:color="auto"/>
            <w:bottom w:val="none" w:sz="0" w:space="0" w:color="auto"/>
            <w:right w:val="none" w:sz="0" w:space="0" w:color="auto"/>
          </w:divBdr>
        </w:div>
        <w:div w:id="90515899">
          <w:marLeft w:val="0"/>
          <w:marRight w:val="0"/>
          <w:marTop w:val="0"/>
          <w:marBottom w:val="0"/>
          <w:divBdr>
            <w:top w:val="none" w:sz="0" w:space="0" w:color="auto"/>
            <w:left w:val="none" w:sz="0" w:space="0" w:color="auto"/>
            <w:bottom w:val="none" w:sz="0" w:space="0" w:color="auto"/>
            <w:right w:val="none" w:sz="0" w:space="0" w:color="auto"/>
          </w:divBdr>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 w:id="2144230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1124362/" TargetMode="External"/><Relationship Id="rId26" Type="http://schemas.openxmlformats.org/officeDocument/2006/relationships/hyperlink" Target="https://pubmed.ncbi.nlm.nih.gov/40954594/" TargetMode="External"/><Relationship Id="rId39" Type="http://schemas.openxmlformats.org/officeDocument/2006/relationships/hyperlink" Target="https://pmc.ncbi.nlm.nih.gov/articles/PMC12513685/" TargetMode="External"/><Relationship Id="rId21" Type="http://schemas.openxmlformats.org/officeDocument/2006/relationships/hyperlink" Target="https://pubmed.ncbi.nlm.nih.gov/41156116/" TargetMode="External"/><Relationship Id="rId34" Type="http://schemas.openxmlformats.org/officeDocument/2006/relationships/hyperlink" Target="https://pubmed.ncbi.nlm.nih.gov/40062986/" TargetMode="External"/><Relationship Id="rId42" Type="http://schemas.openxmlformats.org/officeDocument/2006/relationships/hyperlink" Target="https://pubmed.ncbi.nlm.nih.gov/40468094/" TargetMode="External"/><Relationship Id="rId47" Type="http://schemas.openxmlformats.org/officeDocument/2006/relationships/hyperlink" Target="https://pmc.ncbi.nlm.nih.gov/articles/PMC12518384/" TargetMode="External"/><Relationship Id="rId50" Type="http://schemas.openxmlformats.org/officeDocument/2006/relationships/hyperlink" Target="https://pubmed.ncbi.nlm.nih.gov/41158145/" TargetMode="External"/><Relationship Id="rId55" Type="http://schemas.openxmlformats.org/officeDocument/2006/relationships/hyperlink" Target="https://pmc.ncbi.nlm.nih.gov/articles/PMC12452101/" TargetMode="External"/><Relationship Id="rId63" Type="http://schemas.openxmlformats.org/officeDocument/2006/relationships/hyperlink" Target="https://link.springer.com/article/10.1007/s13760-025-02891-z" TargetMode="External"/><Relationship Id="rId68" Type="http://schemas.openxmlformats.org/officeDocument/2006/relationships/hyperlink" Target="https://pmc.ncbi.nlm.nih.gov/articles/PMC12442322/"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mailto:arthritisevidenceupdates@outlook.com" TargetMode="External"/><Relationship Id="rId2" Type="http://schemas.openxmlformats.org/officeDocument/2006/relationships/numbering" Target="numbering.xml"/><Relationship Id="rId16" Type="http://schemas.openxmlformats.org/officeDocument/2006/relationships/hyperlink" Target="https://pmc.ncbi.nlm.nih.gov/articles/PMC12564095/" TargetMode="External"/><Relationship Id="rId29" Type="http://schemas.openxmlformats.org/officeDocument/2006/relationships/hyperlink" Target="https://pubmed.ncbi.nlm.nih.gov/41163210/" TargetMode="Externa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0954646/" TargetMode="External"/><Relationship Id="rId32" Type="http://schemas.openxmlformats.org/officeDocument/2006/relationships/hyperlink" Target="https://pmc.ncbi.nlm.nih.gov/articles/PMC12414109/" TargetMode="External"/><Relationship Id="rId37" Type="http://schemas.openxmlformats.org/officeDocument/2006/relationships/hyperlink" Target="https://www.tandfonline.com/doi/10.1080/10749357.2025.2463285?url_ver=Z39.88-2003&amp;rfr_id=ori:rid:crossref.org&amp;rfr_dat=cr_pub%20%200pubmed" TargetMode="External"/><Relationship Id="rId40" Type="http://schemas.openxmlformats.org/officeDocument/2006/relationships/hyperlink" Target="https://pubmed.ncbi.nlm.nih.gov/41088428/" TargetMode="External"/><Relationship Id="rId45" Type="http://schemas.openxmlformats.org/officeDocument/2006/relationships/hyperlink" Target="https://pubmed.ncbi.nlm.nih.gov/40840160/" TargetMode="External"/><Relationship Id="rId53" Type="http://schemas.openxmlformats.org/officeDocument/2006/relationships/hyperlink" Target="https://pmc.ncbi.nlm.nih.gov/articles/PMC12558283/" TargetMode="External"/><Relationship Id="rId58" Type="http://schemas.openxmlformats.org/officeDocument/2006/relationships/hyperlink" Target="https://pubmed.ncbi.nlm.nih.gov/40911419/" TargetMode="External"/><Relationship Id="rId66" Type="http://schemas.openxmlformats.org/officeDocument/2006/relationships/hyperlink" Target="https://pubmed.ncbi.nlm.nih.gov/40963232/" TargetMode="External"/><Relationship Id="rId7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pubmed.ncbi.nlm.nih.gov/41154251/" TargetMode="External"/><Relationship Id="rId23" Type="http://schemas.openxmlformats.org/officeDocument/2006/relationships/hyperlink" Target="https://pubmed.ncbi.nlm.nih.gov/40802146/" TargetMode="External"/><Relationship Id="rId28" Type="http://schemas.openxmlformats.org/officeDocument/2006/relationships/hyperlink" Target="https://pubmed.ncbi.nlm.nih.gov/41065407/" TargetMode="External"/><Relationship Id="rId36" Type="http://schemas.openxmlformats.org/officeDocument/2006/relationships/hyperlink" Target="https://pubmed.ncbi.nlm.nih.gov/39960491/" TargetMode="External"/><Relationship Id="rId49" Type="http://schemas.openxmlformats.org/officeDocument/2006/relationships/hyperlink" Target="https://pmc.ncbi.nlm.nih.gov/articles/PMC12512259/" TargetMode="External"/><Relationship Id="rId57" Type="http://schemas.openxmlformats.org/officeDocument/2006/relationships/hyperlink" Target="https://www.sciencedirect.com/science/article/pii/S1877065725000326?via%3Dihub" TargetMode="External"/><Relationship Id="rId61" Type="http://schemas.openxmlformats.org/officeDocument/2006/relationships/hyperlink" Target="https://journals.sagepub.com/doi/10.1177/02692155251355089?url_ver=Z39.88-2003&amp;rfr_id=ori:rid:crossref.org&amp;rfr_dat=cr_pub%20%200pubmed"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0504750/" TargetMode="External"/><Relationship Id="rId31" Type="http://schemas.openxmlformats.org/officeDocument/2006/relationships/hyperlink" Target="https://pubmed.ncbi.nlm.nih.gov/40790996/" TargetMode="External"/><Relationship Id="rId44" Type="http://schemas.openxmlformats.org/officeDocument/2006/relationships/hyperlink" Target="https://pubmed.ncbi.nlm.nih.gov/40359389/" TargetMode="External"/><Relationship Id="rId52" Type="http://schemas.openxmlformats.org/officeDocument/2006/relationships/hyperlink" Target="https://pubmed.ncbi.nlm.nih.gov/41137304/" TargetMode="External"/><Relationship Id="rId60" Type="http://schemas.openxmlformats.org/officeDocument/2006/relationships/hyperlink" Target="https://pubmed.ncbi.nlm.nih.gov/40629925/" TargetMode="External"/><Relationship Id="rId65" Type="http://schemas.openxmlformats.org/officeDocument/2006/relationships/hyperlink" Target="https://pmc.ncbi.nlm.nih.gov/articles/PMC12394369/" TargetMode="External"/><Relationship Id="rId73" Type="http://schemas.openxmlformats.org/officeDocument/2006/relationships/hyperlink" Target="http://www.physioghana.com" TargetMode="Externa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1160425/" TargetMode="External"/><Relationship Id="rId22" Type="http://schemas.openxmlformats.org/officeDocument/2006/relationships/hyperlink" Target="https://pubmed.ncbi.nlm.nih.gov/41042338/" TargetMode="External"/><Relationship Id="rId27" Type="http://schemas.openxmlformats.org/officeDocument/2006/relationships/hyperlink" Target="https://pubmed.ncbi.nlm.nih.gov/41100221/" TargetMode="External"/><Relationship Id="rId30" Type="http://schemas.openxmlformats.org/officeDocument/2006/relationships/hyperlink" Target="https://pmc.ncbi.nlm.nih.gov/articles/PMC12570818/" TargetMode="External"/><Relationship Id="rId35" Type="http://schemas.openxmlformats.org/officeDocument/2006/relationships/hyperlink" Target="https://pubmed.ncbi.nlm.nih.gov/41108485/" TargetMode="External"/><Relationship Id="rId43" Type="http://schemas.openxmlformats.org/officeDocument/2006/relationships/hyperlink" Target="https://pmc.ncbi.nlm.nih.gov/articles/PMC12518469/" TargetMode="External"/><Relationship Id="rId48" Type="http://schemas.openxmlformats.org/officeDocument/2006/relationships/hyperlink" Target="https://pubmed.ncbi.nlm.nih.gov/41068908/" TargetMode="External"/><Relationship Id="rId56" Type="http://schemas.openxmlformats.org/officeDocument/2006/relationships/hyperlink" Target="https://pubmed.ncbi.nlm.nih.gov/40253963/" TargetMode="External"/><Relationship Id="rId64" Type="http://schemas.openxmlformats.org/officeDocument/2006/relationships/hyperlink" Target="https://pubmed.ncbi.nlm.nih.gov/40423886/" TargetMode="External"/><Relationship Id="rId69" Type="http://schemas.openxmlformats.org/officeDocument/2006/relationships/hyperlink" Target="https://pubmed.ncbi.nlm.nih.gov/40981292/" TargetMode="External"/><Relationship Id="rId8" Type="http://schemas.openxmlformats.org/officeDocument/2006/relationships/image" Target="media/image1.PNG"/><Relationship Id="rId51" Type="http://schemas.openxmlformats.org/officeDocument/2006/relationships/hyperlink" Target="https://pmc.ncbi.nlm.nih.gov/articles/PMC12558695/" TargetMode="External"/><Relationship Id="rId72" Type="http://schemas.openxmlformats.org/officeDocument/2006/relationships/hyperlink" Target="mailto:ebpresearchgroup_gpa@outlook.com" TargetMode="External"/><Relationship Id="rId3" Type="http://schemas.openxmlformats.org/officeDocument/2006/relationships/styles" Target="styl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ubmed.ncbi.nlm.nih.gov/40783112/" TargetMode="External"/><Relationship Id="rId25" Type="http://schemas.openxmlformats.org/officeDocument/2006/relationships/hyperlink" Target="https://pubmed.ncbi.nlm.nih.gov/40763906/" TargetMode="External"/><Relationship Id="rId33" Type="http://schemas.openxmlformats.org/officeDocument/2006/relationships/hyperlink" Target="https://pubmed.ncbi.nlm.nih.gov/40252081/" TargetMode="External"/><Relationship Id="rId38" Type="http://schemas.openxmlformats.org/officeDocument/2006/relationships/hyperlink" Target="https://pubmed.ncbi.nlm.nih.gov/41071983/" TargetMode="External"/><Relationship Id="rId46" Type="http://schemas.openxmlformats.org/officeDocument/2006/relationships/hyperlink" Target="https://pubmed.ncbi.nlm.nih.gov/41083906/" TargetMode="External"/><Relationship Id="rId59" Type="http://schemas.openxmlformats.org/officeDocument/2006/relationships/hyperlink" Target="https://pmc.ncbi.nlm.nih.gov/articles/PMC12446212/" TargetMode="External"/><Relationship Id="rId67" Type="http://schemas.openxmlformats.org/officeDocument/2006/relationships/hyperlink" Target="https://pubmed.ncbi.nlm.nih.gov/40969183/" TargetMode="External"/><Relationship Id="rId20" Type="http://schemas.openxmlformats.org/officeDocument/2006/relationships/hyperlink" Target="https://pubmed.ncbi.nlm.nih.gov/41077119/" TargetMode="External"/><Relationship Id="rId41" Type="http://schemas.openxmlformats.org/officeDocument/2006/relationships/hyperlink" Target="https://pmc.ncbi.nlm.nih.gov/articles/PMC12522659/" TargetMode="External"/><Relationship Id="rId54" Type="http://schemas.openxmlformats.org/officeDocument/2006/relationships/hyperlink" Target="https://pubmed.ncbi.nlm.nih.gov/40524508/" TargetMode="External"/><Relationship Id="rId62" Type="http://schemas.openxmlformats.org/officeDocument/2006/relationships/hyperlink" Target="https://pubmed.ncbi.nlm.nih.gov/40965787/" TargetMode="External"/><Relationship Id="rId70" Type="http://schemas.openxmlformats.org/officeDocument/2006/relationships/hyperlink" Target="https://pmc.ncbi.nlm.nih.gov/articles/PMC12452743/"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8563</Words>
  <Characters>48810</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2</cp:revision>
  <dcterms:created xsi:type="dcterms:W3CDTF">2025-11-14T14:23:00Z</dcterms:created>
  <dcterms:modified xsi:type="dcterms:W3CDTF">2025-11-14T14:23:00Z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